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3AACD" w14:textId="77777777" w:rsidR="00E3083E" w:rsidRPr="003C01F4" w:rsidRDefault="00DB513F" w:rsidP="003C01F4">
      <w:pPr>
        <w:rPr>
          <w:rFonts w:ascii="Segoe UI" w:hAnsi="Segoe UI" w:cs="Segoe UI"/>
          <w:bCs/>
          <w:sz w:val="23"/>
          <w:szCs w:val="23"/>
        </w:rPr>
      </w:pPr>
      <w:r w:rsidRPr="009C15A0">
        <w:rPr>
          <w:noProof/>
        </w:rPr>
        <w:drawing>
          <wp:inline distT="0" distB="0" distL="0" distR="0" wp14:anchorId="07FD3606" wp14:editId="180E2FF1">
            <wp:extent cx="1120497" cy="531599"/>
            <wp:effectExtent l="0" t="0" r="0" b="190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0497" cy="531599"/>
                    </a:xfrm>
                    <a:prstGeom prst="rect">
                      <a:avLst/>
                    </a:prstGeom>
                  </pic:spPr>
                </pic:pic>
              </a:graphicData>
            </a:graphic>
          </wp:inline>
        </w:drawing>
      </w:r>
    </w:p>
    <w:p w14:paraId="7FAC7248" w14:textId="77777777" w:rsidR="003C01F4" w:rsidRPr="00561D8A" w:rsidRDefault="003C01F4" w:rsidP="003C01F4">
      <w:pPr>
        <w:jc w:val="center"/>
        <w:rPr>
          <w:rFonts w:ascii="Segoe UI" w:hAnsi="Segoe UI" w:cs="Segoe UI"/>
          <w:b/>
          <w:bCs/>
          <w:sz w:val="23"/>
          <w:szCs w:val="23"/>
        </w:rPr>
      </w:pPr>
      <w:r w:rsidRPr="00561D8A">
        <w:rPr>
          <w:rFonts w:ascii="Segoe UI" w:hAnsi="Segoe UI" w:cs="Segoe UI"/>
          <w:b/>
          <w:bCs/>
          <w:sz w:val="23"/>
          <w:szCs w:val="23"/>
          <w:lang w:val="en"/>
        </w:rPr>
        <w:t xml:space="preserve">Meteorological </w:t>
      </w:r>
      <w:r w:rsidR="004C3530" w:rsidRPr="00561D8A">
        <w:rPr>
          <w:rFonts w:ascii="Segoe UI" w:hAnsi="Segoe UI" w:cs="Segoe UI"/>
          <w:b/>
          <w:bCs/>
          <w:sz w:val="23"/>
          <w:szCs w:val="23"/>
          <w:lang w:val="en"/>
        </w:rPr>
        <w:t xml:space="preserve">Evaluation </w:t>
      </w:r>
      <w:r w:rsidR="00DB513F" w:rsidRPr="00561D8A">
        <w:rPr>
          <w:rFonts w:ascii="Segoe UI" w:hAnsi="Segoe UI" w:cs="Segoe UI"/>
          <w:b/>
          <w:bCs/>
          <w:sz w:val="23"/>
          <w:szCs w:val="23"/>
        </w:rPr>
        <w:t>T</w:t>
      </w:r>
      <w:r w:rsidRPr="00561D8A">
        <w:rPr>
          <w:rFonts w:ascii="Segoe UI" w:hAnsi="Segoe UI" w:cs="Segoe UI"/>
          <w:b/>
          <w:bCs/>
          <w:sz w:val="23"/>
          <w:szCs w:val="23"/>
        </w:rPr>
        <w:t>owers (MET</w:t>
      </w:r>
      <w:r w:rsidR="004C3530" w:rsidRPr="00561D8A">
        <w:rPr>
          <w:rFonts w:ascii="Segoe UI" w:hAnsi="Segoe UI" w:cs="Segoe UI"/>
          <w:b/>
          <w:bCs/>
          <w:sz w:val="23"/>
          <w:szCs w:val="23"/>
        </w:rPr>
        <w:t>s</w:t>
      </w:r>
      <w:r w:rsidRPr="00561D8A">
        <w:rPr>
          <w:rFonts w:ascii="Segoe UI" w:hAnsi="Segoe UI" w:cs="Segoe UI"/>
          <w:b/>
          <w:bCs/>
          <w:sz w:val="23"/>
          <w:szCs w:val="23"/>
        </w:rPr>
        <w:t>)</w:t>
      </w:r>
      <w:r w:rsidR="004C3530" w:rsidRPr="00561D8A">
        <w:rPr>
          <w:rFonts w:ascii="Segoe UI" w:hAnsi="Segoe UI" w:cs="Segoe UI"/>
          <w:b/>
          <w:bCs/>
          <w:sz w:val="23"/>
          <w:szCs w:val="23"/>
        </w:rPr>
        <w:t xml:space="preserve"> and their Impacts on Aviation </w:t>
      </w:r>
    </w:p>
    <w:p w14:paraId="15A91F02" w14:textId="77777777" w:rsidR="004C34CF" w:rsidRPr="00020AB9" w:rsidRDefault="004C34CF" w:rsidP="003C01F4">
      <w:pPr>
        <w:jc w:val="center"/>
        <w:rPr>
          <w:rFonts w:ascii="Segoe UI" w:hAnsi="Segoe UI" w:cs="Segoe UI"/>
          <w:bCs/>
          <w:i/>
          <w:color w:val="000000" w:themeColor="text1"/>
          <w:sz w:val="23"/>
          <w:szCs w:val="23"/>
        </w:rPr>
      </w:pPr>
      <w:r w:rsidRPr="00561D8A">
        <w:rPr>
          <w:rFonts w:ascii="Segoe UI" w:hAnsi="Segoe UI" w:cs="Segoe UI"/>
          <w:bCs/>
          <w:i/>
          <w:sz w:val="23"/>
          <w:szCs w:val="23"/>
        </w:rPr>
        <w:t xml:space="preserve">For </w:t>
      </w:r>
      <w:r w:rsidRPr="00020AB9">
        <w:rPr>
          <w:rFonts w:ascii="Segoe UI" w:hAnsi="Segoe UI" w:cs="Segoe UI"/>
          <w:bCs/>
          <w:i/>
          <w:color w:val="000000" w:themeColor="text1"/>
          <w:sz w:val="23"/>
          <w:szCs w:val="23"/>
        </w:rPr>
        <w:t>more information on MET</w:t>
      </w:r>
      <w:r w:rsidR="004C3530" w:rsidRPr="00020AB9">
        <w:rPr>
          <w:rFonts w:ascii="Segoe UI" w:hAnsi="Segoe UI" w:cs="Segoe UI"/>
          <w:bCs/>
          <w:i/>
          <w:color w:val="000000" w:themeColor="text1"/>
          <w:sz w:val="23"/>
          <w:szCs w:val="23"/>
        </w:rPr>
        <w:t>s</w:t>
      </w:r>
      <w:r w:rsidR="000704BE" w:rsidRPr="00020AB9">
        <w:rPr>
          <w:rFonts w:ascii="Segoe UI" w:hAnsi="Segoe UI" w:cs="Segoe UI"/>
          <w:bCs/>
          <w:i/>
          <w:color w:val="000000" w:themeColor="text1"/>
          <w:sz w:val="23"/>
          <w:szCs w:val="23"/>
        </w:rPr>
        <w:t xml:space="preserve"> </w:t>
      </w:r>
      <w:r w:rsidRPr="00020AB9">
        <w:rPr>
          <w:rFonts w:ascii="Segoe UI" w:hAnsi="Segoe UI" w:cs="Segoe UI"/>
          <w:bCs/>
          <w:i/>
          <w:color w:val="000000" w:themeColor="text1"/>
          <w:sz w:val="23"/>
          <w:szCs w:val="23"/>
        </w:rPr>
        <w:t>and other aviation sustainability issues,</w:t>
      </w:r>
      <w:r w:rsidR="008C6CCB" w:rsidRPr="00020AB9">
        <w:rPr>
          <w:rFonts w:ascii="Segoe UI" w:hAnsi="Segoe UI" w:cs="Segoe UI"/>
          <w:bCs/>
          <w:i/>
          <w:color w:val="000000" w:themeColor="text1"/>
          <w:sz w:val="23"/>
          <w:szCs w:val="23"/>
        </w:rPr>
        <w:t xml:space="preserve"> please see </w:t>
      </w:r>
      <w:r w:rsidR="00561D8A" w:rsidRPr="00020AB9">
        <w:rPr>
          <w:rFonts w:ascii="Segoe UI" w:hAnsi="Segoe UI" w:cs="Segoe UI"/>
          <w:bCs/>
          <w:i/>
          <w:color w:val="000000" w:themeColor="text1"/>
          <w:sz w:val="23"/>
          <w:szCs w:val="23"/>
        </w:rPr>
        <w:t xml:space="preserve">2015 </w:t>
      </w:r>
      <w:r w:rsidR="008C6CCB" w:rsidRPr="00020AB9">
        <w:rPr>
          <w:rFonts w:ascii="Segoe UI" w:hAnsi="Segoe UI" w:cs="Segoe UI"/>
          <w:bCs/>
          <w:i/>
          <w:color w:val="000000" w:themeColor="text1"/>
          <w:sz w:val="23"/>
          <w:szCs w:val="23"/>
        </w:rPr>
        <w:t>WRP document titled</w:t>
      </w:r>
      <w:r w:rsidRPr="00020AB9">
        <w:rPr>
          <w:rFonts w:ascii="Segoe UI" w:hAnsi="Segoe UI" w:cs="Segoe UI"/>
          <w:bCs/>
          <w:i/>
          <w:color w:val="000000" w:themeColor="text1"/>
          <w:sz w:val="23"/>
          <w:szCs w:val="23"/>
        </w:rPr>
        <w:t xml:space="preserve"> “Airspace Sustainability Overview: Brief Overview for Policy Makers an</w:t>
      </w:r>
      <w:r w:rsidR="007F46CC" w:rsidRPr="00020AB9">
        <w:rPr>
          <w:rFonts w:ascii="Segoe UI" w:hAnsi="Segoe UI" w:cs="Segoe UI"/>
          <w:bCs/>
          <w:i/>
          <w:color w:val="000000" w:themeColor="text1"/>
          <w:sz w:val="23"/>
          <w:szCs w:val="23"/>
        </w:rPr>
        <w:t>d</w:t>
      </w:r>
      <w:r w:rsidRPr="00020AB9">
        <w:rPr>
          <w:rFonts w:ascii="Segoe UI" w:hAnsi="Segoe UI" w:cs="Segoe UI"/>
          <w:bCs/>
          <w:i/>
          <w:color w:val="000000" w:themeColor="text1"/>
          <w:sz w:val="23"/>
          <w:szCs w:val="23"/>
        </w:rPr>
        <w:t xml:space="preserve"> Planners of Aviation Sustainability Concerns, Aviation Coordination Best Practices and Aviation Resources”</w:t>
      </w:r>
    </w:p>
    <w:p w14:paraId="1417441B" w14:textId="77777777" w:rsidR="003C01F4" w:rsidRPr="00020AB9" w:rsidRDefault="003C01F4" w:rsidP="003C01F4">
      <w:pPr>
        <w:rPr>
          <w:rFonts w:ascii="Segoe UI" w:hAnsi="Segoe UI" w:cs="Segoe UI"/>
          <w:bCs/>
          <w:color w:val="000000" w:themeColor="text1"/>
          <w:sz w:val="23"/>
          <w:szCs w:val="23"/>
        </w:rPr>
      </w:pPr>
    </w:p>
    <w:p w14:paraId="5B9C7202" w14:textId="77777777" w:rsidR="003C01F4" w:rsidRPr="00020AB9" w:rsidRDefault="003C01F4" w:rsidP="003C01F4">
      <w:pPr>
        <w:rPr>
          <w:rFonts w:ascii="Segoe UI" w:hAnsi="Segoe UI" w:cs="Segoe UI"/>
          <w:b/>
          <w:bCs/>
          <w:color w:val="000000" w:themeColor="text1"/>
          <w:sz w:val="23"/>
          <w:szCs w:val="23"/>
          <w:u w:val="single"/>
        </w:rPr>
      </w:pPr>
      <w:r w:rsidRPr="00020AB9">
        <w:rPr>
          <w:rFonts w:ascii="Segoe UI" w:hAnsi="Segoe UI" w:cs="Segoe UI"/>
          <w:b/>
          <w:bCs/>
          <w:color w:val="000000" w:themeColor="text1"/>
          <w:sz w:val="23"/>
          <w:szCs w:val="23"/>
          <w:u w:val="single"/>
        </w:rPr>
        <w:t>Issue:</w:t>
      </w:r>
    </w:p>
    <w:p w14:paraId="1BCEAB64" w14:textId="77777777" w:rsidR="00561D8A" w:rsidRPr="00020AB9" w:rsidRDefault="003C01F4" w:rsidP="00020AB9">
      <w:pPr>
        <w:pStyle w:val="ListParagraph"/>
        <w:numPr>
          <w:ilvl w:val="0"/>
          <w:numId w:val="16"/>
        </w:numPr>
        <w:rPr>
          <w:rFonts w:ascii="Segoe UI" w:hAnsi="Segoe UI" w:cs="Segoe UI"/>
          <w:color w:val="000000" w:themeColor="text1"/>
          <w:sz w:val="23"/>
          <w:szCs w:val="23"/>
        </w:rPr>
      </w:pPr>
      <w:r w:rsidRPr="00020AB9">
        <w:rPr>
          <w:rFonts w:ascii="Segoe UI" w:hAnsi="Segoe UI" w:cs="Segoe UI"/>
          <w:color w:val="000000" w:themeColor="text1"/>
          <w:sz w:val="23"/>
          <w:szCs w:val="23"/>
        </w:rPr>
        <w:t>Meteorological Evaluation Towers (MET</w:t>
      </w:r>
      <w:r w:rsidR="004C3530" w:rsidRPr="00020AB9">
        <w:rPr>
          <w:rFonts w:ascii="Segoe UI" w:hAnsi="Segoe UI" w:cs="Segoe UI"/>
          <w:color w:val="000000" w:themeColor="text1"/>
          <w:sz w:val="23"/>
          <w:szCs w:val="23"/>
        </w:rPr>
        <w:t>s</w:t>
      </w:r>
      <w:r w:rsidRPr="00020AB9">
        <w:rPr>
          <w:rFonts w:ascii="Segoe UI" w:hAnsi="Segoe UI" w:cs="Segoe UI"/>
          <w:color w:val="000000" w:themeColor="text1"/>
          <w:sz w:val="23"/>
          <w:szCs w:val="23"/>
        </w:rPr>
        <w:t xml:space="preserve">) are being built more frequently and at an increasing height. Many </w:t>
      </w:r>
      <w:r w:rsidR="004C3530" w:rsidRPr="00020AB9">
        <w:rPr>
          <w:rFonts w:ascii="Segoe UI" w:hAnsi="Segoe UI" w:cs="Segoe UI"/>
          <w:color w:val="000000" w:themeColor="text1"/>
          <w:sz w:val="23"/>
          <w:szCs w:val="23"/>
        </w:rPr>
        <w:t xml:space="preserve">towers </w:t>
      </w:r>
      <w:r w:rsidRPr="00020AB9">
        <w:rPr>
          <w:rFonts w:ascii="Segoe UI" w:hAnsi="Segoe UI" w:cs="Segoe UI"/>
          <w:color w:val="000000" w:themeColor="text1"/>
          <w:sz w:val="23"/>
          <w:szCs w:val="23"/>
        </w:rPr>
        <w:t xml:space="preserve">are built </w:t>
      </w:r>
      <w:r w:rsidR="00FB0F8E" w:rsidRPr="00020AB9">
        <w:rPr>
          <w:rFonts w:ascii="Segoe UI" w:hAnsi="Segoe UI" w:cs="Segoe UI"/>
          <w:color w:val="000000" w:themeColor="text1"/>
          <w:sz w:val="23"/>
          <w:szCs w:val="23"/>
        </w:rPr>
        <w:t>lower than</w:t>
      </w:r>
      <w:r w:rsidRPr="00020AB9">
        <w:rPr>
          <w:rFonts w:ascii="Segoe UI" w:hAnsi="Segoe UI" w:cs="Segoe UI"/>
          <w:color w:val="000000" w:themeColor="text1"/>
          <w:sz w:val="23"/>
          <w:szCs w:val="23"/>
        </w:rPr>
        <w:t xml:space="preserve"> 200 feet </w:t>
      </w:r>
      <w:r w:rsidR="00A37587" w:rsidRPr="00020AB9">
        <w:rPr>
          <w:rFonts w:ascii="Segoe UI" w:hAnsi="Segoe UI" w:cs="Segoe UI"/>
          <w:color w:val="000000" w:themeColor="text1"/>
          <w:sz w:val="23"/>
          <w:szCs w:val="23"/>
        </w:rPr>
        <w:t xml:space="preserve">Above Ground Level (AGL) </w:t>
      </w:r>
      <w:r w:rsidRPr="00020AB9">
        <w:rPr>
          <w:rFonts w:ascii="Segoe UI" w:hAnsi="Segoe UI" w:cs="Segoe UI"/>
          <w:color w:val="000000" w:themeColor="text1"/>
          <w:sz w:val="23"/>
          <w:szCs w:val="23"/>
        </w:rPr>
        <w:t xml:space="preserve">to avoid the </w:t>
      </w:r>
      <w:r w:rsidR="00A37587" w:rsidRPr="00020AB9">
        <w:rPr>
          <w:rFonts w:ascii="Segoe UI" w:hAnsi="Segoe UI" w:cs="Segoe UI"/>
          <w:color w:val="000000" w:themeColor="text1"/>
          <w:sz w:val="23"/>
          <w:szCs w:val="23"/>
        </w:rPr>
        <w:t>Federal Aviation Administration (</w:t>
      </w:r>
      <w:r w:rsidRPr="00020AB9">
        <w:rPr>
          <w:rFonts w:ascii="Segoe UI" w:hAnsi="Segoe UI" w:cs="Segoe UI"/>
          <w:color w:val="000000" w:themeColor="text1"/>
          <w:sz w:val="23"/>
          <w:szCs w:val="23"/>
        </w:rPr>
        <w:t>FAA</w:t>
      </w:r>
      <w:r w:rsidR="00A37587" w:rsidRPr="00020AB9">
        <w:rPr>
          <w:rFonts w:ascii="Segoe UI" w:hAnsi="Segoe UI" w:cs="Segoe UI"/>
          <w:color w:val="000000" w:themeColor="text1"/>
          <w:sz w:val="23"/>
          <w:szCs w:val="23"/>
        </w:rPr>
        <w:t>)</w:t>
      </w:r>
      <w:r w:rsidRPr="00020AB9">
        <w:rPr>
          <w:rFonts w:ascii="Segoe UI" w:hAnsi="Segoe UI" w:cs="Segoe UI"/>
          <w:color w:val="000000" w:themeColor="text1"/>
          <w:sz w:val="23"/>
          <w:szCs w:val="23"/>
        </w:rPr>
        <w:t xml:space="preserve"> rule requiring coordination of any structure 200 feet or taller.  In many areas such development does not require notification, which may result in a pilot first learning of the new </w:t>
      </w:r>
      <w:r w:rsidR="00291D5A" w:rsidRPr="00020AB9">
        <w:rPr>
          <w:rFonts w:ascii="Segoe UI" w:hAnsi="Segoe UI" w:cs="Segoe UI"/>
          <w:color w:val="000000" w:themeColor="text1"/>
          <w:sz w:val="23"/>
          <w:szCs w:val="23"/>
        </w:rPr>
        <w:t>tower</w:t>
      </w:r>
      <w:r w:rsidRPr="00020AB9">
        <w:rPr>
          <w:rFonts w:ascii="Segoe UI" w:hAnsi="Segoe UI" w:cs="Segoe UI"/>
          <w:color w:val="000000" w:themeColor="text1"/>
          <w:sz w:val="23"/>
          <w:szCs w:val="23"/>
        </w:rPr>
        <w:t xml:space="preserve"> while flying.  </w:t>
      </w:r>
      <w:r w:rsidR="00F93338" w:rsidRPr="00020AB9">
        <w:rPr>
          <w:rFonts w:ascii="Segoe UI" w:hAnsi="Segoe UI" w:cs="Segoe UI"/>
          <w:color w:val="000000" w:themeColor="text1"/>
          <w:sz w:val="23"/>
          <w:szCs w:val="23"/>
        </w:rPr>
        <w:t>Recent Federal law, signed</w:t>
      </w:r>
      <w:r w:rsidR="00561D8A" w:rsidRPr="00020AB9">
        <w:rPr>
          <w:rFonts w:ascii="Segoe UI" w:hAnsi="Segoe UI" w:cs="Segoe UI"/>
          <w:color w:val="000000" w:themeColor="text1"/>
          <w:sz w:val="23"/>
          <w:szCs w:val="23"/>
        </w:rPr>
        <w:t xml:space="preserve"> July 2016</w:t>
      </w:r>
      <w:r w:rsidR="00F93338" w:rsidRPr="00020AB9">
        <w:rPr>
          <w:rFonts w:ascii="Segoe UI" w:hAnsi="Segoe UI" w:cs="Segoe UI"/>
          <w:color w:val="000000" w:themeColor="text1"/>
          <w:sz w:val="23"/>
          <w:szCs w:val="23"/>
        </w:rPr>
        <w:t>,</w:t>
      </w:r>
      <w:r w:rsidR="00561D8A" w:rsidRPr="00020AB9">
        <w:rPr>
          <w:rFonts w:ascii="Segoe UI" w:hAnsi="Segoe UI" w:cs="Segoe UI"/>
          <w:color w:val="000000" w:themeColor="text1"/>
          <w:sz w:val="23"/>
          <w:szCs w:val="23"/>
        </w:rPr>
        <w:t xml:space="preserve"> </w:t>
      </w:r>
      <w:r w:rsidR="00F93338" w:rsidRPr="00020AB9">
        <w:rPr>
          <w:rFonts w:ascii="Segoe UI" w:hAnsi="Segoe UI" w:cs="Segoe UI"/>
          <w:color w:val="000000" w:themeColor="text1"/>
          <w:sz w:val="23"/>
          <w:szCs w:val="23"/>
        </w:rPr>
        <w:t>mandates the FAA within a year to develop regulations requiring</w:t>
      </w:r>
      <w:r w:rsidR="00561D8A" w:rsidRPr="00020AB9">
        <w:rPr>
          <w:rFonts w:ascii="Segoe UI" w:hAnsi="Segoe UI" w:cs="Segoe UI"/>
          <w:color w:val="000000" w:themeColor="text1"/>
          <w:sz w:val="23"/>
          <w:szCs w:val="23"/>
        </w:rPr>
        <w:t xml:space="preserve"> marking of tow</w:t>
      </w:r>
      <w:r w:rsidR="00F93338" w:rsidRPr="00020AB9">
        <w:rPr>
          <w:rFonts w:ascii="Segoe UI" w:hAnsi="Segoe UI" w:cs="Segoe UI"/>
          <w:color w:val="000000" w:themeColor="text1"/>
          <w:sz w:val="23"/>
          <w:szCs w:val="23"/>
        </w:rPr>
        <w:t>ers between 50 and 200 feet AGL.  Additionally, this law directs the FAA to maintain a database of the location and height of covered towers.  This new law directly addresses marking of METs that previously were of concern to aviation users.  WRP Partners are encouraged to monitor the new FAA r</w:t>
      </w:r>
      <w:r w:rsidR="00C27AC1" w:rsidRPr="00020AB9">
        <w:rPr>
          <w:rFonts w:ascii="Segoe UI" w:hAnsi="Segoe UI" w:cs="Segoe UI"/>
          <w:color w:val="000000" w:themeColor="text1"/>
          <w:sz w:val="23"/>
          <w:szCs w:val="23"/>
        </w:rPr>
        <w:t xml:space="preserve">egulations and determine where </w:t>
      </w:r>
      <w:r w:rsidR="00F93338" w:rsidRPr="00020AB9">
        <w:rPr>
          <w:rFonts w:ascii="Segoe UI" w:hAnsi="Segoe UI" w:cs="Segoe UI"/>
          <w:color w:val="000000" w:themeColor="text1"/>
          <w:sz w:val="23"/>
          <w:szCs w:val="23"/>
        </w:rPr>
        <w:t>and if appropriate a</w:t>
      </w:r>
      <w:r w:rsidRPr="00020AB9">
        <w:rPr>
          <w:rFonts w:ascii="Segoe UI" w:hAnsi="Segoe UI" w:cs="Segoe UI"/>
          <w:color w:val="000000" w:themeColor="text1"/>
          <w:sz w:val="23"/>
          <w:szCs w:val="23"/>
        </w:rPr>
        <w:t>dditional disclosure and notification of MET</w:t>
      </w:r>
      <w:r w:rsidR="00291D5A" w:rsidRPr="00020AB9">
        <w:rPr>
          <w:rFonts w:ascii="Segoe UI" w:hAnsi="Segoe UI" w:cs="Segoe UI"/>
          <w:color w:val="000000" w:themeColor="text1"/>
          <w:sz w:val="23"/>
          <w:szCs w:val="23"/>
        </w:rPr>
        <w:t>s</w:t>
      </w:r>
      <w:r w:rsidR="000704BE" w:rsidRPr="00020AB9">
        <w:rPr>
          <w:rFonts w:ascii="Segoe UI" w:hAnsi="Segoe UI" w:cs="Segoe UI"/>
          <w:color w:val="000000" w:themeColor="text1"/>
          <w:sz w:val="23"/>
          <w:szCs w:val="23"/>
        </w:rPr>
        <w:t xml:space="preserve"> </w:t>
      </w:r>
      <w:r w:rsidRPr="00020AB9">
        <w:rPr>
          <w:rFonts w:ascii="Segoe UI" w:hAnsi="Segoe UI" w:cs="Segoe UI"/>
          <w:color w:val="000000" w:themeColor="text1"/>
          <w:sz w:val="23"/>
          <w:szCs w:val="23"/>
        </w:rPr>
        <w:t xml:space="preserve">would </w:t>
      </w:r>
      <w:r w:rsidR="00A37587" w:rsidRPr="00020AB9">
        <w:rPr>
          <w:rFonts w:ascii="Segoe UI" w:hAnsi="Segoe UI" w:cs="Segoe UI"/>
          <w:color w:val="000000" w:themeColor="text1"/>
          <w:sz w:val="23"/>
          <w:szCs w:val="23"/>
        </w:rPr>
        <w:t>promote</w:t>
      </w:r>
      <w:r w:rsidRPr="00020AB9">
        <w:rPr>
          <w:rFonts w:ascii="Segoe UI" w:hAnsi="Segoe UI" w:cs="Segoe UI"/>
          <w:color w:val="000000" w:themeColor="text1"/>
          <w:sz w:val="23"/>
          <w:szCs w:val="23"/>
        </w:rPr>
        <w:t xml:space="preserve"> aviation safety.</w:t>
      </w:r>
      <w:r w:rsidR="00561D8A" w:rsidRPr="00020AB9">
        <w:rPr>
          <w:rFonts w:ascii="Segoe UI" w:hAnsi="Segoe UI" w:cs="Segoe UI"/>
          <w:color w:val="000000" w:themeColor="text1"/>
          <w:sz w:val="23"/>
          <w:szCs w:val="23"/>
        </w:rPr>
        <w:t xml:space="preserve"> </w:t>
      </w:r>
    </w:p>
    <w:p w14:paraId="6291EE0C" w14:textId="77777777" w:rsidR="003C01F4" w:rsidRPr="00561D8A" w:rsidRDefault="003C01F4" w:rsidP="003C01F4">
      <w:pPr>
        <w:rPr>
          <w:rFonts w:ascii="Segoe UI" w:hAnsi="Segoe UI" w:cs="Segoe UI"/>
          <w:bCs/>
          <w:sz w:val="23"/>
          <w:szCs w:val="23"/>
          <w:u w:val="single"/>
        </w:rPr>
      </w:pPr>
    </w:p>
    <w:p w14:paraId="13663095" w14:textId="77777777" w:rsidR="00E3083E" w:rsidRPr="00561D8A" w:rsidRDefault="00E3083E" w:rsidP="003C01F4">
      <w:pPr>
        <w:rPr>
          <w:rFonts w:ascii="Segoe UI" w:hAnsi="Segoe UI" w:cs="Segoe UI"/>
          <w:b/>
          <w:bCs/>
          <w:sz w:val="23"/>
          <w:szCs w:val="23"/>
          <w:u w:val="single"/>
        </w:rPr>
      </w:pPr>
      <w:r w:rsidRPr="00561D8A">
        <w:rPr>
          <w:rFonts w:ascii="Segoe UI" w:hAnsi="Segoe UI" w:cs="Segoe UI"/>
          <w:b/>
          <w:bCs/>
          <w:sz w:val="23"/>
          <w:szCs w:val="23"/>
          <w:u w:val="single"/>
        </w:rPr>
        <w:t>Background</w:t>
      </w:r>
      <w:r w:rsidR="003C01F4" w:rsidRPr="00561D8A">
        <w:rPr>
          <w:rFonts w:ascii="Segoe UI" w:hAnsi="Segoe UI" w:cs="Segoe UI"/>
          <w:b/>
          <w:bCs/>
          <w:sz w:val="23"/>
          <w:szCs w:val="23"/>
          <w:u w:val="single"/>
        </w:rPr>
        <w:t>:</w:t>
      </w:r>
    </w:p>
    <w:p w14:paraId="52627F06" w14:textId="77777777" w:rsidR="003C01F4" w:rsidRPr="00561D8A" w:rsidRDefault="00E3083E" w:rsidP="003C01F4">
      <w:pPr>
        <w:pStyle w:val="ListParagraph"/>
        <w:numPr>
          <w:ilvl w:val="0"/>
          <w:numId w:val="5"/>
        </w:numPr>
        <w:rPr>
          <w:rFonts w:ascii="Segoe UI" w:hAnsi="Segoe UI" w:cs="Segoe UI"/>
          <w:bCs/>
          <w:sz w:val="23"/>
          <w:szCs w:val="23"/>
        </w:rPr>
      </w:pPr>
      <w:r w:rsidRPr="00561D8A">
        <w:rPr>
          <w:rFonts w:ascii="Segoe UI" w:hAnsi="Segoe UI" w:cs="Segoe UI"/>
          <w:bCs/>
          <w:sz w:val="23"/>
          <w:szCs w:val="23"/>
        </w:rPr>
        <w:t>MET</w:t>
      </w:r>
      <w:r w:rsidR="00A37587" w:rsidRPr="00561D8A">
        <w:rPr>
          <w:rFonts w:ascii="Segoe UI" w:hAnsi="Segoe UI" w:cs="Segoe UI"/>
          <w:bCs/>
          <w:sz w:val="23"/>
          <w:szCs w:val="23"/>
        </w:rPr>
        <w:t>s</w:t>
      </w:r>
      <w:r w:rsidRPr="00561D8A">
        <w:rPr>
          <w:rFonts w:ascii="Segoe UI" w:hAnsi="Segoe UI" w:cs="Segoe UI"/>
          <w:bCs/>
          <w:sz w:val="23"/>
          <w:szCs w:val="23"/>
        </w:rPr>
        <w:t xml:space="preserve"> measure various meteorological conditions for many different purposes. </w:t>
      </w:r>
      <w:r w:rsidR="00A45E29" w:rsidRPr="00561D8A">
        <w:rPr>
          <w:rFonts w:ascii="Segoe UI" w:hAnsi="Segoe UI" w:cs="Segoe UI"/>
          <w:bCs/>
          <w:sz w:val="23"/>
          <w:szCs w:val="23"/>
        </w:rPr>
        <w:t>Developers of wind energy farms need to determine the suitability of a particular site, which they do by constructing and maintaining a MET to take readings over a period of months or years. I</w:t>
      </w:r>
      <w:r w:rsidRPr="00561D8A">
        <w:rPr>
          <w:rFonts w:ascii="Segoe UI" w:hAnsi="Segoe UI" w:cs="Segoe UI"/>
          <w:bCs/>
          <w:sz w:val="23"/>
          <w:szCs w:val="23"/>
        </w:rPr>
        <w:t>ncreased interest in the development of wind energy</w:t>
      </w:r>
      <w:r w:rsidR="00A45E29" w:rsidRPr="00561D8A">
        <w:rPr>
          <w:rFonts w:ascii="Segoe UI" w:hAnsi="Segoe UI" w:cs="Segoe UI"/>
          <w:bCs/>
          <w:sz w:val="23"/>
          <w:szCs w:val="23"/>
        </w:rPr>
        <w:t xml:space="preserve"> has made</w:t>
      </w:r>
      <w:r w:rsidRPr="00561D8A">
        <w:rPr>
          <w:rFonts w:ascii="Segoe UI" w:hAnsi="Segoe UI" w:cs="Segoe UI"/>
          <w:bCs/>
          <w:sz w:val="23"/>
          <w:szCs w:val="23"/>
        </w:rPr>
        <w:t xml:space="preserve"> METs more prominent</w:t>
      </w:r>
      <w:r w:rsidR="00314D3E" w:rsidRPr="00561D8A">
        <w:rPr>
          <w:rFonts w:ascii="Segoe UI" w:hAnsi="Segoe UI" w:cs="Segoe UI"/>
          <w:bCs/>
          <w:sz w:val="23"/>
          <w:szCs w:val="23"/>
        </w:rPr>
        <w:t>.</w:t>
      </w:r>
      <w:r w:rsidR="005B68D2" w:rsidRPr="00561D8A">
        <w:rPr>
          <w:rFonts w:ascii="Segoe UI" w:hAnsi="Segoe UI" w:cs="Segoe UI"/>
          <w:bCs/>
          <w:sz w:val="23"/>
          <w:szCs w:val="23"/>
        </w:rPr>
        <w:t xml:space="preserve"> </w:t>
      </w:r>
    </w:p>
    <w:p w14:paraId="27AFDA2E" w14:textId="77777777" w:rsidR="00CD639A" w:rsidRDefault="00A45E29" w:rsidP="003C01F4">
      <w:pPr>
        <w:pStyle w:val="ListParagraph"/>
        <w:numPr>
          <w:ilvl w:val="0"/>
          <w:numId w:val="5"/>
        </w:numPr>
        <w:rPr>
          <w:rFonts w:ascii="Segoe UI" w:hAnsi="Segoe UI" w:cs="Segoe UI"/>
          <w:bCs/>
          <w:sz w:val="23"/>
          <w:szCs w:val="23"/>
        </w:rPr>
      </w:pPr>
      <w:r w:rsidRPr="00561D8A">
        <w:rPr>
          <w:rFonts w:ascii="Segoe UI" w:hAnsi="Segoe UI" w:cs="Segoe UI"/>
          <w:bCs/>
          <w:sz w:val="23"/>
          <w:szCs w:val="23"/>
        </w:rPr>
        <w:t xml:space="preserve">Wind energy developers have an interest in ensuring their tower locations are not known to competitors, and can construct or place METs rapidly due to their portability. </w:t>
      </w:r>
    </w:p>
    <w:p w14:paraId="2051D7C0" w14:textId="77777777" w:rsidR="00A37587" w:rsidRPr="00561D8A" w:rsidRDefault="00A45E29" w:rsidP="003C01F4">
      <w:pPr>
        <w:pStyle w:val="ListParagraph"/>
        <w:numPr>
          <w:ilvl w:val="0"/>
          <w:numId w:val="5"/>
        </w:numPr>
        <w:rPr>
          <w:rFonts w:ascii="Segoe UI" w:hAnsi="Segoe UI" w:cs="Segoe UI"/>
          <w:bCs/>
          <w:sz w:val="23"/>
          <w:szCs w:val="23"/>
        </w:rPr>
      </w:pPr>
      <w:r w:rsidRPr="00561D8A">
        <w:rPr>
          <w:rFonts w:ascii="Segoe UI" w:hAnsi="Segoe UI" w:cs="Segoe UI"/>
          <w:bCs/>
          <w:sz w:val="23"/>
          <w:szCs w:val="23"/>
        </w:rPr>
        <w:t>The METs can readily be moved from one site and erected in another virtually overnight, without warning to aviators. S</w:t>
      </w:r>
      <w:r w:rsidR="00A37587" w:rsidRPr="00561D8A">
        <w:rPr>
          <w:rFonts w:ascii="Segoe UI" w:hAnsi="Segoe UI" w:cs="Segoe UI"/>
          <w:bCs/>
          <w:sz w:val="23"/>
          <w:szCs w:val="23"/>
        </w:rPr>
        <w:t>everal fatal accidents have occurred as a result of pilots colliding with unmarked</w:t>
      </w:r>
      <w:r w:rsidRPr="00561D8A">
        <w:rPr>
          <w:rFonts w:ascii="Segoe UI" w:hAnsi="Segoe UI" w:cs="Segoe UI"/>
          <w:bCs/>
          <w:sz w:val="23"/>
          <w:szCs w:val="23"/>
        </w:rPr>
        <w:t>, undisclosed</w:t>
      </w:r>
      <w:r w:rsidR="00A37587" w:rsidRPr="00561D8A">
        <w:rPr>
          <w:rFonts w:ascii="Segoe UI" w:hAnsi="Segoe UI" w:cs="Segoe UI"/>
          <w:bCs/>
          <w:sz w:val="23"/>
          <w:szCs w:val="23"/>
        </w:rPr>
        <w:t xml:space="preserve"> and unlighted MET structures.</w:t>
      </w:r>
    </w:p>
    <w:p w14:paraId="7ECEADB3" w14:textId="77777777" w:rsidR="005E7EC3" w:rsidRPr="00561D8A" w:rsidRDefault="00A45E29" w:rsidP="003C01F4">
      <w:pPr>
        <w:pStyle w:val="ListParagraph"/>
        <w:numPr>
          <w:ilvl w:val="0"/>
          <w:numId w:val="5"/>
        </w:numPr>
        <w:rPr>
          <w:rFonts w:ascii="Segoe UI" w:hAnsi="Segoe UI" w:cs="Segoe UI"/>
          <w:bCs/>
          <w:sz w:val="23"/>
          <w:szCs w:val="23"/>
        </w:rPr>
      </w:pPr>
      <w:r w:rsidRPr="00561D8A">
        <w:rPr>
          <w:rFonts w:ascii="Segoe UI" w:hAnsi="Segoe UI" w:cs="Segoe UI"/>
          <w:bCs/>
          <w:sz w:val="23"/>
          <w:szCs w:val="23"/>
        </w:rPr>
        <w:t xml:space="preserve">At the present time, </w:t>
      </w:r>
      <w:r w:rsidR="00D1420B" w:rsidRPr="00561D8A">
        <w:rPr>
          <w:rFonts w:ascii="Segoe UI" w:hAnsi="Segoe UI" w:cs="Segoe UI"/>
          <w:bCs/>
          <w:sz w:val="23"/>
          <w:szCs w:val="23"/>
        </w:rPr>
        <w:t>MET</w:t>
      </w:r>
      <w:r w:rsidR="00A37587" w:rsidRPr="00561D8A">
        <w:rPr>
          <w:rFonts w:ascii="Segoe UI" w:hAnsi="Segoe UI" w:cs="Segoe UI"/>
          <w:bCs/>
          <w:sz w:val="23"/>
          <w:szCs w:val="23"/>
        </w:rPr>
        <w:t xml:space="preserve">s </w:t>
      </w:r>
      <w:r w:rsidR="00E3083E" w:rsidRPr="00561D8A">
        <w:rPr>
          <w:rFonts w:ascii="Segoe UI" w:hAnsi="Segoe UI" w:cs="Segoe UI"/>
          <w:bCs/>
          <w:sz w:val="23"/>
          <w:szCs w:val="23"/>
        </w:rPr>
        <w:t xml:space="preserve">that are 200 feet </w:t>
      </w:r>
      <w:r w:rsidR="00A37587" w:rsidRPr="00561D8A">
        <w:rPr>
          <w:rFonts w:ascii="Segoe UI" w:hAnsi="Segoe UI" w:cs="Segoe UI"/>
          <w:bCs/>
          <w:sz w:val="23"/>
          <w:szCs w:val="23"/>
        </w:rPr>
        <w:t xml:space="preserve">AGL </w:t>
      </w:r>
      <w:r w:rsidR="00E3083E" w:rsidRPr="00561D8A">
        <w:rPr>
          <w:rFonts w:ascii="Segoe UI" w:hAnsi="Segoe UI" w:cs="Segoe UI"/>
          <w:bCs/>
          <w:sz w:val="23"/>
          <w:szCs w:val="23"/>
        </w:rPr>
        <w:t xml:space="preserve">or taller must be reported to the </w:t>
      </w:r>
      <w:r w:rsidR="00A37587" w:rsidRPr="00561D8A">
        <w:rPr>
          <w:rFonts w:ascii="Segoe UI" w:hAnsi="Segoe UI" w:cs="Segoe UI"/>
          <w:bCs/>
          <w:sz w:val="23"/>
          <w:szCs w:val="23"/>
        </w:rPr>
        <w:t>FAA</w:t>
      </w:r>
      <w:r w:rsidR="00E3083E" w:rsidRPr="00561D8A">
        <w:rPr>
          <w:rFonts w:ascii="Segoe UI" w:hAnsi="Segoe UI" w:cs="Segoe UI"/>
          <w:bCs/>
          <w:sz w:val="23"/>
          <w:szCs w:val="23"/>
        </w:rPr>
        <w:t>, which both require</w:t>
      </w:r>
      <w:r w:rsidRPr="00561D8A">
        <w:rPr>
          <w:rFonts w:ascii="Segoe UI" w:hAnsi="Segoe UI" w:cs="Segoe UI"/>
          <w:bCs/>
          <w:sz w:val="23"/>
          <w:szCs w:val="23"/>
        </w:rPr>
        <w:t>s markings</w:t>
      </w:r>
      <w:r w:rsidR="00E3083E" w:rsidRPr="00561D8A">
        <w:rPr>
          <w:rFonts w:ascii="Segoe UI" w:hAnsi="Segoe UI" w:cs="Segoe UI"/>
          <w:bCs/>
          <w:sz w:val="23"/>
          <w:szCs w:val="23"/>
        </w:rPr>
        <w:t xml:space="preserve"> and disclosure to the public so that aviators are not surprised by the existence of a new tower.  Developers have found that MET</w:t>
      </w:r>
      <w:r w:rsidR="00D1420B" w:rsidRPr="00561D8A">
        <w:rPr>
          <w:rFonts w:ascii="Segoe UI" w:hAnsi="Segoe UI" w:cs="Segoe UI"/>
          <w:bCs/>
          <w:sz w:val="23"/>
          <w:szCs w:val="23"/>
        </w:rPr>
        <w:t>s</w:t>
      </w:r>
      <w:r w:rsidR="00A37587" w:rsidRPr="00561D8A">
        <w:rPr>
          <w:rFonts w:ascii="Segoe UI" w:hAnsi="Segoe UI" w:cs="Segoe UI"/>
          <w:bCs/>
          <w:sz w:val="23"/>
          <w:szCs w:val="23"/>
        </w:rPr>
        <w:t xml:space="preserve"> </w:t>
      </w:r>
      <w:r w:rsidR="00E3083E" w:rsidRPr="00561D8A">
        <w:rPr>
          <w:rFonts w:ascii="Segoe UI" w:hAnsi="Segoe UI" w:cs="Segoe UI"/>
          <w:bCs/>
          <w:sz w:val="23"/>
          <w:szCs w:val="23"/>
        </w:rPr>
        <w:t xml:space="preserve">less than 200 feet </w:t>
      </w:r>
      <w:r w:rsidR="00A37587" w:rsidRPr="00561D8A">
        <w:rPr>
          <w:rFonts w:ascii="Segoe UI" w:hAnsi="Segoe UI" w:cs="Segoe UI"/>
          <w:bCs/>
          <w:sz w:val="23"/>
          <w:szCs w:val="23"/>
        </w:rPr>
        <w:t xml:space="preserve">AGL </w:t>
      </w:r>
      <w:r w:rsidR="00E3083E" w:rsidRPr="00561D8A">
        <w:rPr>
          <w:rFonts w:ascii="Segoe UI" w:hAnsi="Segoe UI" w:cs="Segoe UI"/>
          <w:bCs/>
          <w:sz w:val="23"/>
          <w:szCs w:val="23"/>
        </w:rPr>
        <w:t xml:space="preserve">in height serve their purposes and avoid FAA requirements. </w:t>
      </w:r>
    </w:p>
    <w:p w14:paraId="59EA9AC5" w14:textId="77777777" w:rsidR="00294BA8" w:rsidRPr="00561D8A" w:rsidRDefault="005E7EC3" w:rsidP="0096139C">
      <w:pPr>
        <w:pStyle w:val="ListParagraph"/>
        <w:numPr>
          <w:ilvl w:val="0"/>
          <w:numId w:val="7"/>
        </w:numPr>
        <w:rPr>
          <w:rFonts w:ascii="Segoe UI" w:hAnsi="Segoe UI" w:cs="Segoe UI"/>
          <w:sz w:val="23"/>
          <w:szCs w:val="23"/>
        </w:rPr>
      </w:pPr>
      <w:r w:rsidRPr="00561D8A">
        <w:rPr>
          <w:rFonts w:ascii="Segoe UI" w:hAnsi="Segoe UI" w:cs="Segoe UI"/>
          <w:bCs/>
          <w:sz w:val="23"/>
          <w:szCs w:val="23"/>
        </w:rPr>
        <w:t>In the absence of a federal regulation to require MET developers to submit an FAA Form 7460-1, Notice of Proposed Construction to the FAA to determine if the structure is hazardous to air navigation, i</w:t>
      </w:r>
      <w:r w:rsidR="00E3083E" w:rsidRPr="00561D8A">
        <w:rPr>
          <w:rFonts w:ascii="Segoe UI" w:hAnsi="Segoe UI" w:cs="Segoe UI"/>
          <w:bCs/>
          <w:sz w:val="23"/>
          <w:szCs w:val="23"/>
        </w:rPr>
        <w:t xml:space="preserve">t </w:t>
      </w:r>
      <w:r w:rsidR="00A45E29" w:rsidRPr="00561D8A">
        <w:rPr>
          <w:rFonts w:ascii="Segoe UI" w:hAnsi="Segoe UI" w:cs="Segoe UI"/>
          <w:bCs/>
          <w:sz w:val="23"/>
          <w:szCs w:val="23"/>
        </w:rPr>
        <w:t>became</w:t>
      </w:r>
      <w:r w:rsidR="00E3083E" w:rsidRPr="00561D8A">
        <w:rPr>
          <w:rFonts w:ascii="Segoe UI" w:hAnsi="Segoe UI" w:cs="Segoe UI"/>
          <w:bCs/>
          <w:sz w:val="23"/>
          <w:szCs w:val="23"/>
        </w:rPr>
        <w:t xml:space="preserve"> necessary that States develop </w:t>
      </w:r>
      <w:r w:rsidR="00261316" w:rsidRPr="00561D8A">
        <w:rPr>
          <w:rFonts w:ascii="Segoe UI" w:hAnsi="Segoe UI" w:cs="Segoe UI"/>
          <w:bCs/>
          <w:sz w:val="23"/>
          <w:szCs w:val="23"/>
        </w:rPr>
        <w:t>laws to address those towers not covered by the FAA requirements in order to provide a safe flying environment for both the militar</w:t>
      </w:r>
      <w:r w:rsidR="00294BA8" w:rsidRPr="00561D8A">
        <w:rPr>
          <w:rFonts w:ascii="Segoe UI" w:hAnsi="Segoe UI" w:cs="Segoe UI"/>
          <w:bCs/>
          <w:sz w:val="23"/>
          <w:szCs w:val="23"/>
        </w:rPr>
        <w:t>y and the general flying public</w:t>
      </w:r>
      <w:r w:rsidR="005B68D2" w:rsidRPr="00561D8A">
        <w:rPr>
          <w:rFonts w:ascii="Segoe UI" w:hAnsi="Segoe UI" w:cs="Segoe UI"/>
          <w:bCs/>
          <w:sz w:val="23"/>
          <w:szCs w:val="23"/>
        </w:rPr>
        <w:t xml:space="preserve">, either requiring marking or both requiring marking and registration with a </w:t>
      </w:r>
      <w:r w:rsidR="000704BE" w:rsidRPr="00561D8A">
        <w:rPr>
          <w:rFonts w:ascii="Segoe UI" w:hAnsi="Segoe UI" w:cs="Segoe UI"/>
          <w:bCs/>
          <w:sz w:val="23"/>
          <w:szCs w:val="23"/>
        </w:rPr>
        <w:t>S</w:t>
      </w:r>
      <w:r w:rsidR="005B68D2" w:rsidRPr="00561D8A">
        <w:rPr>
          <w:rFonts w:ascii="Segoe UI" w:hAnsi="Segoe UI" w:cs="Segoe UI"/>
          <w:bCs/>
          <w:sz w:val="23"/>
          <w:szCs w:val="23"/>
        </w:rPr>
        <w:t>tate office.</w:t>
      </w:r>
    </w:p>
    <w:p w14:paraId="18406364" w14:textId="77777777" w:rsidR="0039647C" w:rsidRPr="00561D8A" w:rsidRDefault="005B68D2" w:rsidP="0096139C">
      <w:pPr>
        <w:pStyle w:val="ListParagraph"/>
        <w:numPr>
          <w:ilvl w:val="0"/>
          <w:numId w:val="7"/>
        </w:numPr>
        <w:rPr>
          <w:rFonts w:ascii="Segoe UI" w:hAnsi="Segoe UI" w:cs="Segoe UI"/>
          <w:sz w:val="23"/>
          <w:szCs w:val="23"/>
        </w:rPr>
      </w:pPr>
      <w:r w:rsidRPr="00561D8A">
        <w:rPr>
          <w:rFonts w:ascii="Segoe UI" w:hAnsi="Segoe UI" w:cs="Segoe UI"/>
          <w:bCs/>
          <w:sz w:val="23"/>
          <w:szCs w:val="23"/>
        </w:rPr>
        <w:lastRenderedPageBreak/>
        <w:t xml:space="preserve">In 2011, </w:t>
      </w:r>
      <w:r w:rsidRPr="00561D8A">
        <w:rPr>
          <w:rFonts w:ascii="Segoe UI" w:hAnsi="Segoe UI" w:cs="Segoe UI"/>
          <w:sz w:val="23"/>
          <w:szCs w:val="23"/>
        </w:rPr>
        <w:t>the FAA published its recommendation that owners and operators of METs voluntarily mark their towers</w:t>
      </w:r>
      <w:r w:rsidRPr="00561D8A">
        <w:rPr>
          <w:rStyle w:val="FootnoteReference"/>
          <w:rFonts w:ascii="Segoe UI" w:hAnsi="Segoe UI" w:cs="Segoe UI"/>
          <w:sz w:val="23"/>
          <w:szCs w:val="23"/>
        </w:rPr>
        <w:footnoteReference w:id="1"/>
      </w:r>
      <w:r w:rsidRPr="00561D8A">
        <w:rPr>
          <w:rFonts w:ascii="Segoe UI" w:hAnsi="Segoe UI" w:cs="Segoe UI"/>
          <w:sz w:val="23"/>
          <w:szCs w:val="23"/>
        </w:rPr>
        <w:t xml:space="preserve"> as provided in </w:t>
      </w:r>
      <w:r w:rsidR="005E7EC3" w:rsidRPr="00561D8A">
        <w:rPr>
          <w:rFonts w:ascii="Segoe UI" w:hAnsi="Segoe UI" w:cs="Segoe UI"/>
          <w:sz w:val="23"/>
          <w:szCs w:val="23"/>
        </w:rPr>
        <w:t>FAA</w:t>
      </w:r>
      <w:r w:rsidRPr="00561D8A">
        <w:rPr>
          <w:rFonts w:ascii="Segoe UI" w:hAnsi="Segoe UI" w:cs="Segoe UI"/>
          <w:sz w:val="23"/>
          <w:szCs w:val="23"/>
        </w:rPr>
        <w:t xml:space="preserve"> Advisory Circular </w:t>
      </w:r>
      <w:r w:rsidR="005E7EC3" w:rsidRPr="00561D8A">
        <w:rPr>
          <w:rFonts w:ascii="Segoe UI" w:hAnsi="Segoe UI" w:cs="Segoe UI"/>
          <w:sz w:val="23"/>
          <w:szCs w:val="23"/>
        </w:rPr>
        <w:t>(</w:t>
      </w:r>
      <w:r w:rsidRPr="00561D8A">
        <w:rPr>
          <w:rFonts w:ascii="Segoe UI" w:hAnsi="Segoe UI" w:cs="Segoe UI"/>
          <w:sz w:val="23"/>
          <w:szCs w:val="23"/>
        </w:rPr>
        <w:t>AC</w:t>
      </w:r>
      <w:r w:rsidR="005E7EC3" w:rsidRPr="00561D8A">
        <w:rPr>
          <w:rFonts w:ascii="Segoe UI" w:hAnsi="Segoe UI" w:cs="Segoe UI"/>
          <w:sz w:val="23"/>
          <w:szCs w:val="23"/>
        </w:rPr>
        <w:t>)</w:t>
      </w:r>
      <w:r w:rsidRPr="00561D8A">
        <w:rPr>
          <w:rFonts w:ascii="Segoe UI" w:hAnsi="Segoe UI" w:cs="Segoe UI"/>
          <w:sz w:val="23"/>
          <w:szCs w:val="23"/>
        </w:rPr>
        <w:t xml:space="preserve"> 70/7460</w:t>
      </w:r>
      <w:r w:rsidR="005E7EC3" w:rsidRPr="00561D8A">
        <w:rPr>
          <w:rFonts w:ascii="Segoe UI" w:hAnsi="Segoe UI" w:cs="Segoe UI"/>
          <w:sz w:val="23"/>
          <w:szCs w:val="23"/>
        </w:rPr>
        <w:t>-</w:t>
      </w:r>
      <w:r w:rsidRPr="00561D8A">
        <w:rPr>
          <w:rFonts w:ascii="Segoe UI" w:hAnsi="Segoe UI" w:cs="Segoe UI"/>
          <w:sz w:val="23"/>
          <w:szCs w:val="23"/>
        </w:rPr>
        <w:t>1K “Obstruction Marking and Lighting.”</w:t>
      </w:r>
      <w:r w:rsidRPr="00561D8A">
        <w:rPr>
          <w:rStyle w:val="FootnoteReference"/>
          <w:rFonts w:ascii="Segoe UI" w:hAnsi="Segoe UI" w:cs="Segoe UI"/>
          <w:sz w:val="23"/>
          <w:szCs w:val="23"/>
        </w:rPr>
        <w:footnoteReference w:id="2"/>
      </w:r>
      <w:r w:rsidRPr="00561D8A">
        <w:rPr>
          <w:rFonts w:ascii="Segoe UI" w:hAnsi="Segoe UI" w:cs="Segoe UI"/>
          <w:sz w:val="23"/>
          <w:szCs w:val="23"/>
        </w:rPr>
        <w:t xml:space="preserve">  However, the FAA rejected the idea of lighting the towers as many are located in remote locations far from any power source.</w:t>
      </w:r>
      <w:r w:rsidRPr="00561D8A">
        <w:rPr>
          <w:rFonts w:ascii="Segoe UI" w:hAnsi="Segoe UI" w:cs="Segoe UI"/>
          <w:bCs/>
          <w:sz w:val="23"/>
          <w:szCs w:val="23"/>
        </w:rPr>
        <w:t xml:space="preserve"> </w:t>
      </w:r>
      <w:r w:rsidR="005E7EC3" w:rsidRPr="00561D8A">
        <w:rPr>
          <w:rFonts w:ascii="Segoe UI" w:hAnsi="Segoe UI" w:cs="Segoe UI"/>
          <w:bCs/>
          <w:sz w:val="23"/>
          <w:szCs w:val="23"/>
        </w:rPr>
        <w:t>Note: FAA Engineering Brief No. 76 Using Solar Power for Airport Obstruction Lighting dated November 1, 2008 does provide guidance to use solar power for obstruction lights.</w:t>
      </w:r>
    </w:p>
    <w:p w14:paraId="7931B569" w14:textId="77777777" w:rsidR="00261316" w:rsidRPr="00561D8A" w:rsidRDefault="005B68D2" w:rsidP="00204B36">
      <w:pPr>
        <w:pStyle w:val="ListParagraph"/>
        <w:numPr>
          <w:ilvl w:val="0"/>
          <w:numId w:val="7"/>
        </w:numPr>
        <w:rPr>
          <w:rFonts w:ascii="Segoe UI" w:hAnsi="Segoe UI" w:cs="Segoe UI"/>
          <w:sz w:val="23"/>
          <w:szCs w:val="23"/>
        </w:rPr>
      </w:pPr>
      <w:r w:rsidRPr="00561D8A">
        <w:rPr>
          <w:rFonts w:ascii="Segoe UI" w:hAnsi="Segoe UI" w:cs="Segoe UI"/>
          <w:sz w:val="23"/>
          <w:szCs w:val="23"/>
        </w:rPr>
        <w:t xml:space="preserve">In March 2013, </w:t>
      </w:r>
      <w:r w:rsidR="00324920" w:rsidRPr="00561D8A">
        <w:rPr>
          <w:rFonts w:ascii="Segoe UI" w:hAnsi="Segoe UI" w:cs="Segoe UI"/>
          <w:sz w:val="23"/>
          <w:szCs w:val="23"/>
        </w:rPr>
        <w:t xml:space="preserve">taking the FAA’s “voluntary” marking and rejection of a national database into account, </w:t>
      </w:r>
      <w:r w:rsidRPr="00561D8A">
        <w:rPr>
          <w:rFonts w:ascii="Segoe UI" w:hAnsi="Segoe UI" w:cs="Segoe UI"/>
          <w:sz w:val="23"/>
          <w:szCs w:val="23"/>
        </w:rPr>
        <w:t xml:space="preserve">the National Transportation Safety Board </w:t>
      </w:r>
      <w:r w:rsidR="00137CBE" w:rsidRPr="00561D8A">
        <w:rPr>
          <w:rFonts w:ascii="Segoe UI" w:hAnsi="Segoe UI" w:cs="Segoe UI"/>
          <w:sz w:val="23"/>
          <w:szCs w:val="23"/>
        </w:rPr>
        <w:t xml:space="preserve">(NTSB) </w:t>
      </w:r>
      <w:r w:rsidRPr="00561D8A">
        <w:rPr>
          <w:rFonts w:ascii="Segoe UI" w:hAnsi="Segoe UI" w:cs="Segoe UI"/>
          <w:sz w:val="23"/>
          <w:szCs w:val="23"/>
        </w:rPr>
        <w:t xml:space="preserve">issued a Safety Recommendation directed at the then 46 </w:t>
      </w:r>
      <w:r w:rsidR="00137CBE" w:rsidRPr="00561D8A">
        <w:rPr>
          <w:rFonts w:ascii="Segoe UI" w:hAnsi="Segoe UI" w:cs="Segoe UI"/>
          <w:sz w:val="23"/>
          <w:szCs w:val="23"/>
        </w:rPr>
        <w:t>S</w:t>
      </w:r>
      <w:r w:rsidRPr="00561D8A">
        <w:rPr>
          <w:rFonts w:ascii="Segoe UI" w:hAnsi="Segoe UI" w:cs="Segoe UI"/>
          <w:sz w:val="23"/>
          <w:szCs w:val="23"/>
        </w:rPr>
        <w:t xml:space="preserve">tates (other than Montana, Nebraska, North Dakota and Wyoming, which already conformed to the recommendation at the time,) </w:t>
      </w:r>
      <w:r w:rsidR="00137CBE" w:rsidRPr="00561D8A">
        <w:rPr>
          <w:rFonts w:ascii="Segoe UI" w:hAnsi="Segoe UI" w:cs="Segoe UI"/>
          <w:sz w:val="23"/>
          <w:szCs w:val="23"/>
        </w:rPr>
        <w:t>four</w:t>
      </w:r>
      <w:r w:rsidRPr="00561D8A">
        <w:rPr>
          <w:rFonts w:ascii="Segoe UI" w:hAnsi="Segoe UI" w:cs="Segoe UI"/>
          <w:sz w:val="23"/>
          <w:szCs w:val="23"/>
        </w:rPr>
        <w:t xml:space="preserve"> territories and the District of Columbia. The NTSB recommended that </w:t>
      </w:r>
      <w:r w:rsidR="000704BE" w:rsidRPr="00561D8A">
        <w:rPr>
          <w:rFonts w:ascii="Segoe UI" w:hAnsi="Segoe UI" w:cs="Segoe UI"/>
          <w:sz w:val="23"/>
          <w:szCs w:val="23"/>
        </w:rPr>
        <w:t>S</w:t>
      </w:r>
      <w:r w:rsidRPr="00561D8A">
        <w:rPr>
          <w:rFonts w:ascii="Segoe UI" w:hAnsi="Segoe UI" w:cs="Segoe UI"/>
          <w:sz w:val="23"/>
          <w:szCs w:val="23"/>
        </w:rPr>
        <w:t xml:space="preserve">tates and territories: </w:t>
      </w:r>
      <w:r w:rsidRPr="00561D8A">
        <w:rPr>
          <w:rFonts w:ascii="Segoe UI" w:hAnsi="Segoe UI" w:cs="Segoe UI"/>
          <w:i/>
          <w:sz w:val="23"/>
          <w:szCs w:val="23"/>
        </w:rPr>
        <w:t xml:space="preserve">“Enact legislation requiring that meteorological evaluation towers erected in your </w:t>
      </w:r>
      <w:r w:rsidR="000704BE" w:rsidRPr="00561D8A">
        <w:rPr>
          <w:rFonts w:ascii="Segoe UI" w:hAnsi="Segoe UI" w:cs="Segoe UI"/>
          <w:i/>
          <w:sz w:val="23"/>
          <w:szCs w:val="23"/>
        </w:rPr>
        <w:t>S</w:t>
      </w:r>
      <w:r w:rsidRPr="00561D8A">
        <w:rPr>
          <w:rFonts w:ascii="Segoe UI" w:hAnsi="Segoe UI" w:cs="Segoe UI"/>
          <w:i/>
          <w:sz w:val="23"/>
          <w:szCs w:val="23"/>
        </w:rPr>
        <w:t>tate or territory are marked and registered in a directory.”</w:t>
      </w:r>
      <w:r w:rsidRPr="00561D8A">
        <w:rPr>
          <w:rStyle w:val="FootnoteReference"/>
          <w:rFonts w:ascii="Segoe UI" w:hAnsi="Segoe UI" w:cs="Segoe UI"/>
          <w:i/>
          <w:sz w:val="23"/>
          <w:szCs w:val="23"/>
        </w:rPr>
        <w:footnoteReference w:id="3"/>
      </w:r>
      <w:r w:rsidRPr="00561D8A">
        <w:rPr>
          <w:rFonts w:ascii="Segoe UI" w:hAnsi="Segoe UI" w:cs="Segoe UI"/>
          <w:sz w:val="23"/>
          <w:szCs w:val="23"/>
        </w:rPr>
        <w:t xml:space="preserve"> </w:t>
      </w:r>
      <w:r w:rsidR="00261316" w:rsidRPr="00561D8A">
        <w:rPr>
          <w:rFonts w:ascii="Segoe UI" w:hAnsi="Segoe UI" w:cs="Segoe UI"/>
          <w:bCs/>
          <w:sz w:val="23"/>
          <w:szCs w:val="23"/>
        </w:rPr>
        <w:t>Many States</w:t>
      </w:r>
      <w:r w:rsidR="00E3083E" w:rsidRPr="00561D8A">
        <w:rPr>
          <w:rFonts w:ascii="Segoe UI" w:hAnsi="Segoe UI" w:cs="Segoe UI"/>
          <w:bCs/>
          <w:sz w:val="23"/>
          <w:szCs w:val="23"/>
        </w:rPr>
        <w:t xml:space="preserve"> </w:t>
      </w:r>
      <w:r w:rsidR="00261316" w:rsidRPr="00561D8A">
        <w:rPr>
          <w:rFonts w:ascii="Segoe UI" w:hAnsi="Segoe UI" w:cs="Segoe UI"/>
          <w:sz w:val="23"/>
          <w:szCs w:val="23"/>
        </w:rPr>
        <w:t>(</w:t>
      </w:r>
      <w:r w:rsidR="009113C2" w:rsidRPr="00561D8A">
        <w:rPr>
          <w:rFonts w:ascii="Segoe UI" w:hAnsi="Segoe UI" w:cs="Segoe UI"/>
          <w:sz w:val="23"/>
          <w:szCs w:val="23"/>
        </w:rPr>
        <w:t xml:space="preserve">among them </w:t>
      </w:r>
      <w:r w:rsidR="003C228D" w:rsidRPr="00561D8A">
        <w:rPr>
          <w:rFonts w:ascii="Segoe UI" w:hAnsi="Segoe UI" w:cs="Segoe UI"/>
          <w:sz w:val="23"/>
          <w:szCs w:val="23"/>
        </w:rPr>
        <w:t xml:space="preserve">California, Colorado, Idaho, </w:t>
      </w:r>
      <w:r w:rsidR="00204B36" w:rsidRPr="00561D8A">
        <w:rPr>
          <w:rFonts w:ascii="Segoe UI" w:hAnsi="Segoe UI" w:cs="Segoe UI"/>
          <w:sz w:val="23"/>
          <w:szCs w:val="23"/>
        </w:rPr>
        <w:t xml:space="preserve">Kansas, </w:t>
      </w:r>
      <w:r w:rsidR="003C228D" w:rsidRPr="00561D8A">
        <w:rPr>
          <w:rFonts w:ascii="Segoe UI" w:hAnsi="Segoe UI" w:cs="Segoe UI"/>
          <w:sz w:val="23"/>
          <w:szCs w:val="23"/>
        </w:rPr>
        <w:t xml:space="preserve">Mississippi, </w:t>
      </w:r>
      <w:r w:rsidR="00204B36" w:rsidRPr="00561D8A">
        <w:rPr>
          <w:rFonts w:ascii="Segoe UI" w:hAnsi="Segoe UI" w:cs="Segoe UI"/>
          <w:sz w:val="23"/>
          <w:szCs w:val="23"/>
        </w:rPr>
        <w:t xml:space="preserve">Missouri, Montana, Nebraska, </w:t>
      </w:r>
      <w:r w:rsidR="003C228D" w:rsidRPr="00561D8A">
        <w:rPr>
          <w:rFonts w:ascii="Segoe UI" w:hAnsi="Segoe UI" w:cs="Segoe UI"/>
          <w:sz w:val="23"/>
          <w:szCs w:val="23"/>
        </w:rPr>
        <w:t xml:space="preserve">North Dakota, </w:t>
      </w:r>
      <w:r w:rsidR="00204B36" w:rsidRPr="00561D8A">
        <w:rPr>
          <w:rFonts w:ascii="Segoe UI" w:hAnsi="Segoe UI" w:cs="Segoe UI"/>
          <w:sz w:val="23"/>
          <w:szCs w:val="23"/>
        </w:rPr>
        <w:t xml:space="preserve">Oklahoma, South Dakota, </w:t>
      </w:r>
      <w:r w:rsidR="003C228D" w:rsidRPr="00561D8A">
        <w:rPr>
          <w:rFonts w:ascii="Segoe UI" w:hAnsi="Segoe UI" w:cs="Segoe UI"/>
          <w:sz w:val="23"/>
          <w:szCs w:val="23"/>
        </w:rPr>
        <w:t xml:space="preserve">Texas, </w:t>
      </w:r>
      <w:r w:rsidR="00204B36" w:rsidRPr="00561D8A">
        <w:rPr>
          <w:rFonts w:ascii="Segoe UI" w:hAnsi="Segoe UI" w:cs="Segoe UI"/>
          <w:sz w:val="23"/>
          <w:szCs w:val="23"/>
        </w:rPr>
        <w:t>Washington, and Wyoming</w:t>
      </w:r>
      <w:r w:rsidR="00261316" w:rsidRPr="00561D8A">
        <w:rPr>
          <w:rFonts w:ascii="Segoe UI" w:hAnsi="Segoe UI" w:cs="Segoe UI"/>
          <w:sz w:val="23"/>
          <w:szCs w:val="23"/>
        </w:rPr>
        <w:t>) and cities throughout the nation have identified the aviation safety issues of placement of MET</w:t>
      </w:r>
      <w:r w:rsidR="00137CBE" w:rsidRPr="00561D8A">
        <w:rPr>
          <w:rFonts w:ascii="Segoe UI" w:hAnsi="Segoe UI" w:cs="Segoe UI"/>
          <w:sz w:val="23"/>
          <w:szCs w:val="23"/>
        </w:rPr>
        <w:t>s</w:t>
      </w:r>
      <w:r w:rsidR="00261316" w:rsidRPr="00561D8A">
        <w:rPr>
          <w:rFonts w:ascii="Segoe UI" w:hAnsi="Segoe UI" w:cs="Segoe UI"/>
          <w:sz w:val="23"/>
          <w:szCs w:val="23"/>
        </w:rPr>
        <w:t xml:space="preserve"> </w:t>
      </w:r>
      <w:r w:rsidR="00137CBE" w:rsidRPr="00561D8A">
        <w:rPr>
          <w:rFonts w:ascii="Segoe UI" w:hAnsi="Segoe UI" w:cs="Segoe UI"/>
          <w:sz w:val="23"/>
          <w:szCs w:val="23"/>
        </w:rPr>
        <w:t xml:space="preserve"> </w:t>
      </w:r>
      <w:r w:rsidR="00261316" w:rsidRPr="00561D8A">
        <w:rPr>
          <w:rFonts w:ascii="Segoe UI" w:hAnsi="Segoe UI" w:cs="Segoe UI"/>
          <w:sz w:val="23"/>
          <w:szCs w:val="23"/>
        </w:rPr>
        <w:t xml:space="preserve">without notification and disclosure and have taken proactive steps to address the issue in </w:t>
      </w:r>
      <w:r w:rsidR="000704BE" w:rsidRPr="00561D8A">
        <w:rPr>
          <w:rFonts w:ascii="Segoe UI" w:hAnsi="Segoe UI" w:cs="Segoe UI"/>
          <w:sz w:val="23"/>
          <w:szCs w:val="23"/>
        </w:rPr>
        <w:t>S</w:t>
      </w:r>
      <w:r w:rsidR="00261316" w:rsidRPr="00561D8A">
        <w:rPr>
          <w:rFonts w:ascii="Segoe UI" w:hAnsi="Segoe UI" w:cs="Segoe UI"/>
          <w:sz w:val="23"/>
          <w:szCs w:val="23"/>
        </w:rPr>
        <w:t>tate statute or city code. Additionally, the National Agricultural Aviation Association</w:t>
      </w:r>
      <w:r w:rsidR="00570F17" w:rsidRPr="00561D8A">
        <w:rPr>
          <w:rFonts w:ascii="Segoe UI" w:hAnsi="Segoe UI" w:cs="Segoe UI"/>
          <w:sz w:val="23"/>
          <w:szCs w:val="23"/>
        </w:rPr>
        <w:t xml:space="preserve"> (the NAAA</w:t>
      </w:r>
      <w:r w:rsidR="00324920" w:rsidRPr="00561D8A">
        <w:rPr>
          <w:rFonts w:ascii="Segoe UI" w:hAnsi="Segoe UI" w:cs="Segoe UI"/>
          <w:sz w:val="23"/>
          <w:szCs w:val="23"/>
        </w:rPr>
        <w:t>,</w:t>
      </w:r>
      <w:r w:rsidR="00570F17" w:rsidRPr="00561D8A">
        <w:rPr>
          <w:rFonts w:ascii="Segoe UI" w:hAnsi="Segoe UI" w:cs="Segoe UI"/>
          <w:sz w:val="23"/>
          <w:szCs w:val="23"/>
        </w:rPr>
        <w:t>)</w:t>
      </w:r>
      <w:r w:rsidR="00324920" w:rsidRPr="00561D8A">
        <w:rPr>
          <w:rFonts w:ascii="Segoe UI" w:hAnsi="Segoe UI" w:cs="Segoe UI"/>
          <w:sz w:val="23"/>
          <w:szCs w:val="23"/>
        </w:rPr>
        <w:t xml:space="preserve"> the member-pilots of which frequently face new MET </w:t>
      </w:r>
      <w:r w:rsidR="00137CBE" w:rsidRPr="00561D8A">
        <w:rPr>
          <w:rFonts w:ascii="Segoe UI" w:hAnsi="Segoe UI" w:cs="Segoe UI"/>
          <w:sz w:val="23"/>
          <w:szCs w:val="23"/>
        </w:rPr>
        <w:t>structures</w:t>
      </w:r>
      <w:r w:rsidR="00324920" w:rsidRPr="00561D8A">
        <w:rPr>
          <w:rFonts w:ascii="Segoe UI" w:hAnsi="Segoe UI" w:cs="Segoe UI"/>
          <w:sz w:val="23"/>
          <w:szCs w:val="23"/>
        </w:rPr>
        <w:t>,</w:t>
      </w:r>
      <w:r w:rsidR="00261316" w:rsidRPr="00561D8A">
        <w:rPr>
          <w:rFonts w:ascii="Segoe UI" w:hAnsi="Segoe UI" w:cs="Segoe UI"/>
          <w:sz w:val="23"/>
          <w:szCs w:val="23"/>
        </w:rPr>
        <w:t xml:space="preserve"> has made some recommendations reg</w:t>
      </w:r>
      <w:r w:rsidR="00E119EF" w:rsidRPr="00561D8A">
        <w:rPr>
          <w:rFonts w:ascii="Segoe UI" w:hAnsi="Segoe UI" w:cs="Segoe UI"/>
          <w:sz w:val="23"/>
          <w:szCs w:val="23"/>
        </w:rPr>
        <w:t xml:space="preserve">arding the </w:t>
      </w:r>
      <w:r w:rsidR="00324920" w:rsidRPr="00561D8A">
        <w:rPr>
          <w:rFonts w:ascii="Segoe UI" w:hAnsi="Segoe UI" w:cs="Segoe UI"/>
          <w:sz w:val="23"/>
          <w:szCs w:val="23"/>
        </w:rPr>
        <w:t xml:space="preserve">specific </w:t>
      </w:r>
      <w:r w:rsidR="00E119EF" w:rsidRPr="00561D8A">
        <w:rPr>
          <w:rFonts w:ascii="Segoe UI" w:hAnsi="Segoe UI" w:cs="Segoe UI"/>
          <w:sz w:val="23"/>
          <w:szCs w:val="23"/>
        </w:rPr>
        <w:t>design of the towers</w:t>
      </w:r>
      <w:r w:rsidR="00B83C30" w:rsidRPr="00561D8A">
        <w:rPr>
          <w:rFonts w:ascii="Segoe UI" w:hAnsi="Segoe UI" w:cs="Segoe UI"/>
          <w:sz w:val="23"/>
          <w:szCs w:val="23"/>
        </w:rPr>
        <w:t>.</w:t>
      </w:r>
      <w:r w:rsidR="00570F17" w:rsidRPr="00561D8A">
        <w:rPr>
          <w:rStyle w:val="FootnoteReference"/>
          <w:rFonts w:ascii="Segoe UI" w:hAnsi="Segoe UI" w:cs="Segoe UI"/>
          <w:sz w:val="23"/>
          <w:szCs w:val="23"/>
        </w:rPr>
        <w:footnoteReference w:id="4"/>
      </w:r>
      <w:r w:rsidR="00261316" w:rsidRPr="00561D8A">
        <w:rPr>
          <w:rFonts w:ascii="Segoe UI" w:hAnsi="Segoe UI" w:cs="Segoe UI"/>
          <w:sz w:val="23"/>
          <w:szCs w:val="23"/>
        </w:rPr>
        <w:t xml:space="preserve">  </w:t>
      </w:r>
    </w:p>
    <w:p w14:paraId="0309854B" w14:textId="77777777" w:rsidR="00137CBE" w:rsidRPr="00561D8A" w:rsidRDefault="00137CBE" w:rsidP="002337B2">
      <w:pPr>
        <w:pStyle w:val="ListParagraph"/>
        <w:numPr>
          <w:ilvl w:val="0"/>
          <w:numId w:val="7"/>
        </w:numPr>
        <w:rPr>
          <w:rFonts w:ascii="Segoe UI" w:hAnsi="Segoe UI" w:cs="Segoe UI"/>
          <w:sz w:val="23"/>
          <w:szCs w:val="23"/>
        </w:rPr>
      </w:pPr>
      <w:r w:rsidRPr="00561D8A">
        <w:rPr>
          <w:rFonts w:ascii="Segoe UI" w:hAnsi="Segoe UI" w:cs="Segoe UI"/>
          <w:sz w:val="23"/>
          <w:szCs w:val="23"/>
        </w:rPr>
        <w:t>In December 2015, the FAA cancelled AC 70/7460-1K and superseded it with AC70/7460-1L, also entitled “Obstruction Marking and Lighting.”</w:t>
      </w:r>
      <w:r w:rsidRPr="00561D8A">
        <w:rPr>
          <w:rStyle w:val="FootnoteReference"/>
          <w:rFonts w:ascii="Segoe UI" w:hAnsi="Segoe UI" w:cs="Segoe UI"/>
          <w:sz w:val="23"/>
          <w:szCs w:val="23"/>
        </w:rPr>
        <w:footnoteReference w:id="5"/>
      </w:r>
      <w:r w:rsidRPr="00561D8A">
        <w:rPr>
          <w:rFonts w:ascii="Segoe UI" w:hAnsi="Segoe UI" w:cs="Segoe UI"/>
          <w:sz w:val="23"/>
          <w:szCs w:val="23"/>
        </w:rPr>
        <w:t xml:space="preserve"> This updated several provisions, including changing the recommendations for how voluntary marking of structures under 200 feet should be done, intended to make these structures more visible. In addition, the new Advisory Circular prescribes guidelines for the marking of wind turbines and introduces new lighting and marking standards to reduce the impact of structures on migratory bird populations.</w:t>
      </w:r>
      <w:r w:rsidR="002337B2">
        <w:rPr>
          <w:rFonts w:ascii="Segoe UI" w:hAnsi="Segoe UI" w:cs="Segoe UI"/>
          <w:sz w:val="23"/>
          <w:szCs w:val="23"/>
        </w:rPr>
        <w:t xml:space="preserve"> </w:t>
      </w:r>
      <w:r w:rsidR="002337B2" w:rsidRPr="002337B2">
        <w:rPr>
          <w:rFonts w:ascii="Segoe UI" w:hAnsi="Segoe UI" w:cs="Segoe UI"/>
          <w:sz w:val="23"/>
          <w:szCs w:val="23"/>
        </w:rPr>
        <w:t>This Advisory Circular was further refined in October 2016.</w:t>
      </w:r>
      <w:r w:rsidR="002337B2">
        <w:rPr>
          <w:rStyle w:val="FootnoteReference"/>
          <w:rFonts w:ascii="Segoe UI" w:hAnsi="Segoe UI" w:cs="Segoe UI"/>
          <w:sz w:val="23"/>
          <w:szCs w:val="23"/>
        </w:rPr>
        <w:footnoteReference w:id="6"/>
      </w:r>
    </w:p>
    <w:p w14:paraId="1F4B435F" w14:textId="77777777" w:rsidR="00294BA8" w:rsidRPr="00561D8A" w:rsidRDefault="00294BA8" w:rsidP="00137CBE">
      <w:pPr>
        <w:pStyle w:val="ListParagraph"/>
        <w:numPr>
          <w:ilvl w:val="0"/>
          <w:numId w:val="7"/>
        </w:numPr>
        <w:rPr>
          <w:rFonts w:ascii="Segoe UI" w:hAnsi="Segoe UI" w:cs="Segoe UI"/>
          <w:sz w:val="23"/>
          <w:szCs w:val="23"/>
        </w:rPr>
      </w:pPr>
      <w:r w:rsidRPr="00561D8A">
        <w:rPr>
          <w:rFonts w:ascii="Segoe UI" w:hAnsi="Segoe UI" w:cs="Segoe UI"/>
          <w:sz w:val="23"/>
          <w:szCs w:val="23"/>
        </w:rPr>
        <w:t>On July 15, 2016, the President signed into law the FAA Extension, Safety and Security Act of 2016</w:t>
      </w:r>
      <w:r w:rsidRPr="00561D8A">
        <w:rPr>
          <w:rStyle w:val="FootnoteReference"/>
          <w:rFonts w:ascii="Segoe UI" w:hAnsi="Segoe UI" w:cs="Segoe UI"/>
          <w:sz w:val="23"/>
          <w:szCs w:val="23"/>
        </w:rPr>
        <w:footnoteReference w:id="7"/>
      </w:r>
      <w:r w:rsidRPr="00561D8A">
        <w:rPr>
          <w:rFonts w:ascii="Segoe UI" w:hAnsi="Segoe UI" w:cs="Segoe UI"/>
          <w:sz w:val="23"/>
          <w:szCs w:val="23"/>
        </w:rPr>
        <w:t xml:space="preserve"> (the Act.) Section 2110, “Tower Markings,” directly addresses the issue of towers between 50 and 200 feet above ground level.</w:t>
      </w:r>
    </w:p>
    <w:p w14:paraId="2564650A" w14:textId="77777777" w:rsidR="00294BA8" w:rsidRPr="00561D8A" w:rsidRDefault="00294BA8" w:rsidP="00294BA8">
      <w:pPr>
        <w:rPr>
          <w:rFonts w:ascii="Segoe UI" w:hAnsi="Segoe UI" w:cs="Segoe UI"/>
          <w:sz w:val="23"/>
          <w:szCs w:val="23"/>
        </w:rPr>
      </w:pPr>
    </w:p>
    <w:p w14:paraId="1784ECBA" w14:textId="77777777" w:rsidR="00294BA8" w:rsidRPr="00C27AC1" w:rsidRDefault="00C27AC1" w:rsidP="00294BA8">
      <w:pPr>
        <w:rPr>
          <w:rFonts w:ascii="Segoe UI" w:hAnsi="Segoe UI" w:cs="Segoe UI"/>
          <w:b/>
          <w:color w:val="000000" w:themeColor="text1"/>
          <w:sz w:val="23"/>
          <w:szCs w:val="23"/>
          <w:u w:val="single"/>
        </w:rPr>
      </w:pPr>
      <w:r w:rsidRPr="00C27AC1">
        <w:rPr>
          <w:rFonts w:ascii="Segoe UI" w:hAnsi="Segoe UI" w:cs="Segoe UI"/>
          <w:b/>
          <w:color w:val="000000" w:themeColor="text1"/>
          <w:sz w:val="23"/>
          <w:szCs w:val="23"/>
          <w:u w:val="single"/>
        </w:rPr>
        <w:t xml:space="preserve">What the 2016 </w:t>
      </w:r>
      <w:r w:rsidR="00561D8A" w:rsidRPr="00C27AC1">
        <w:rPr>
          <w:rFonts w:ascii="Segoe UI" w:hAnsi="Segoe UI" w:cs="Segoe UI"/>
          <w:b/>
          <w:color w:val="000000" w:themeColor="text1"/>
          <w:sz w:val="23"/>
          <w:szCs w:val="23"/>
          <w:u w:val="single"/>
        </w:rPr>
        <w:t>FAA</w:t>
      </w:r>
      <w:r w:rsidRPr="00C27AC1">
        <w:rPr>
          <w:rFonts w:ascii="Segoe UI" w:hAnsi="Segoe UI" w:cs="Segoe UI"/>
          <w:b/>
          <w:color w:val="000000" w:themeColor="text1"/>
          <w:sz w:val="23"/>
          <w:szCs w:val="23"/>
          <w:u w:val="single"/>
        </w:rPr>
        <w:t xml:space="preserve"> “Tower Markings</w:t>
      </w:r>
      <w:r w:rsidR="00561D8A" w:rsidRPr="00C27AC1">
        <w:rPr>
          <w:rFonts w:ascii="Segoe UI" w:hAnsi="Segoe UI" w:cs="Segoe UI"/>
          <w:b/>
          <w:color w:val="000000" w:themeColor="text1"/>
          <w:sz w:val="23"/>
          <w:szCs w:val="23"/>
          <w:u w:val="single"/>
        </w:rPr>
        <w:t>”</w:t>
      </w:r>
      <w:r w:rsidRPr="00C27AC1">
        <w:rPr>
          <w:rFonts w:ascii="Segoe UI" w:hAnsi="Segoe UI" w:cs="Segoe UI"/>
          <w:b/>
          <w:color w:val="000000" w:themeColor="text1"/>
          <w:sz w:val="23"/>
          <w:szCs w:val="23"/>
          <w:u w:val="single"/>
        </w:rPr>
        <w:t xml:space="preserve"> Section</w:t>
      </w:r>
      <w:r w:rsidR="00561D8A" w:rsidRPr="00C27AC1">
        <w:rPr>
          <w:rFonts w:ascii="Segoe UI" w:hAnsi="Segoe UI" w:cs="Segoe UI"/>
          <w:b/>
          <w:color w:val="000000" w:themeColor="text1"/>
          <w:sz w:val="23"/>
          <w:szCs w:val="23"/>
          <w:u w:val="single"/>
        </w:rPr>
        <w:t xml:space="preserve"> </w:t>
      </w:r>
      <w:r w:rsidR="00294BA8" w:rsidRPr="00C27AC1">
        <w:rPr>
          <w:rFonts w:ascii="Segoe UI" w:hAnsi="Segoe UI" w:cs="Segoe UI"/>
          <w:b/>
          <w:color w:val="000000" w:themeColor="text1"/>
          <w:sz w:val="23"/>
          <w:szCs w:val="23"/>
          <w:u w:val="single"/>
        </w:rPr>
        <w:t>Does</w:t>
      </w:r>
    </w:p>
    <w:p w14:paraId="617A68F8" w14:textId="77777777" w:rsidR="00294BA8" w:rsidRPr="00561D8A" w:rsidRDefault="00294BA8" w:rsidP="00294BA8">
      <w:pPr>
        <w:pStyle w:val="ListParagraph"/>
        <w:numPr>
          <w:ilvl w:val="0"/>
          <w:numId w:val="14"/>
        </w:numPr>
        <w:rPr>
          <w:rFonts w:ascii="Segoe UI" w:hAnsi="Segoe UI" w:cs="Segoe UI"/>
          <w:sz w:val="23"/>
          <w:szCs w:val="23"/>
        </w:rPr>
      </w:pPr>
      <w:r w:rsidRPr="00561D8A">
        <w:rPr>
          <w:rFonts w:ascii="Segoe UI" w:hAnsi="Segoe UI" w:cs="Segoe UI"/>
          <w:sz w:val="23"/>
          <w:szCs w:val="23"/>
        </w:rPr>
        <w:t xml:space="preserve">Defines “covered towers” as those that are </w:t>
      </w:r>
    </w:p>
    <w:p w14:paraId="3019E449" w14:textId="77777777" w:rsidR="00294BA8" w:rsidRPr="00561D8A" w:rsidRDefault="00561D8A" w:rsidP="00294BA8">
      <w:pPr>
        <w:pStyle w:val="ListParagraph"/>
        <w:numPr>
          <w:ilvl w:val="1"/>
          <w:numId w:val="14"/>
        </w:numPr>
        <w:rPr>
          <w:rFonts w:ascii="Segoe UI" w:hAnsi="Segoe UI" w:cs="Segoe UI"/>
          <w:sz w:val="23"/>
          <w:szCs w:val="23"/>
        </w:rPr>
      </w:pPr>
      <w:r>
        <w:rPr>
          <w:rFonts w:ascii="Segoe UI" w:hAnsi="Segoe UI" w:cs="Segoe UI"/>
          <w:sz w:val="23"/>
          <w:szCs w:val="23"/>
        </w:rPr>
        <w:t>S</w:t>
      </w:r>
      <w:r w:rsidR="00294BA8" w:rsidRPr="00561D8A">
        <w:rPr>
          <w:rFonts w:ascii="Segoe UI" w:hAnsi="Segoe UI" w:cs="Segoe UI"/>
          <w:sz w:val="23"/>
          <w:szCs w:val="23"/>
        </w:rPr>
        <w:t>elf-supporting or supported by guy wires and ground anchors</w:t>
      </w:r>
    </w:p>
    <w:p w14:paraId="6C579776" w14:textId="77777777" w:rsidR="00294BA8" w:rsidRPr="00561D8A" w:rsidRDefault="00561D8A" w:rsidP="00294BA8">
      <w:pPr>
        <w:pStyle w:val="ListParagraph"/>
        <w:numPr>
          <w:ilvl w:val="1"/>
          <w:numId w:val="14"/>
        </w:numPr>
        <w:rPr>
          <w:rFonts w:ascii="Segoe UI" w:hAnsi="Segoe UI" w:cs="Segoe UI"/>
          <w:sz w:val="23"/>
          <w:szCs w:val="23"/>
        </w:rPr>
      </w:pPr>
      <w:r>
        <w:rPr>
          <w:rFonts w:ascii="Segoe UI" w:hAnsi="Segoe UI" w:cs="Segoe UI"/>
          <w:sz w:val="23"/>
          <w:szCs w:val="23"/>
        </w:rPr>
        <w:lastRenderedPageBreak/>
        <w:t>A</w:t>
      </w:r>
      <w:r w:rsidR="00294BA8" w:rsidRPr="00561D8A">
        <w:rPr>
          <w:rFonts w:ascii="Segoe UI" w:hAnsi="Segoe UI" w:cs="Segoe UI"/>
          <w:sz w:val="23"/>
          <w:szCs w:val="23"/>
        </w:rPr>
        <w:t xml:space="preserve">re 10 feet or less in </w:t>
      </w:r>
      <w:r w:rsidR="00C05174" w:rsidRPr="00561D8A">
        <w:rPr>
          <w:rFonts w:ascii="Segoe UI" w:hAnsi="Segoe UI" w:cs="Segoe UI"/>
          <w:sz w:val="23"/>
          <w:szCs w:val="23"/>
        </w:rPr>
        <w:t xml:space="preserve">diameter </w:t>
      </w:r>
      <w:r w:rsidR="00294BA8" w:rsidRPr="00561D8A">
        <w:rPr>
          <w:rFonts w:ascii="Segoe UI" w:hAnsi="Segoe UI" w:cs="Segoe UI"/>
          <w:sz w:val="23"/>
          <w:szCs w:val="23"/>
        </w:rPr>
        <w:t>at their base</w:t>
      </w:r>
    </w:p>
    <w:p w14:paraId="775A8CFD" w14:textId="77777777" w:rsidR="00294BA8" w:rsidRPr="00561D8A" w:rsidRDefault="00561D8A" w:rsidP="00294BA8">
      <w:pPr>
        <w:pStyle w:val="ListParagraph"/>
        <w:numPr>
          <w:ilvl w:val="1"/>
          <w:numId w:val="14"/>
        </w:numPr>
        <w:rPr>
          <w:rFonts w:ascii="Segoe UI" w:hAnsi="Segoe UI" w:cs="Segoe UI"/>
          <w:sz w:val="23"/>
          <w:szCs w:val="23"/>
        </w:rPr>
      </w:pPr>
      <w:r>
        <w:rPr>
          <w:rFonts w:ascii="Segoe UI" w:hAnsi="Segoe UI" w:cs="Segoe UI"/>
          <w:sz w:val="23"/>
          <w:szCs w:val="23"/>
        </w:rPr>
        <w:t>A</w:t>
      </w:r>
      <w:r w:rsidR="00294BA8" w:rsidRPr="00561D8A">
        <w:rPr>
          <w:rFonts w:ascii="Segoe UI" w:hAnsi="Segoe UI" w:cs="Segoe UI"/>
          <w:sz w:val="23"/>
          <w:szCs w:val="23"/>
        </w:rPr>
        <w:t xml:space="preserve">t their highest point are at least 50 </w:t>
      </w:r>
      <w:r w:rsidR="00C05174" w:rsidRPr="00561D8A">
        <w:rPr>
          <w:rFonts w:ascii="Segoe UI" w:hAnsi="Segoe UI" w:cs="Segoe UI"/>
          <w:sz w:val="23"/>
          <w:szCs w:val="23"/>
        </w:rPr>
        <w:t>but</w:t>
      </w:r>
      <w:r w:rsidR="00294BA8" w:rsidRPr="00561D8A">
        <w:rPr>
          <w:rFonts w:ascii="Segoe UI" w:hAnsi="Segoe UI" w:cs="Segoe UI"/>
          <w:sz w:val="23"/>
          <w:szCs w:val="23"/>
        </w:rPr>
        <w:t xml:space="preserve"> less than 200 feet above ground level</w:t>
      </w:r>
    </w:p>
    <w:p w14:paraId="67DFC151" w14:textId="77777777" w:rsidR="00C05174" w:rsidRPr="00561D8A" w:rsidRDefault="00561D8A" w:rsidP="00294BA8">
      <w:pPr>
        <w:pStyle w:val="ListParagraph"/>
        <w:numPr>
          <w:ilvl w:val="1"/>
          <w:numId w:val="14"/>
        </w:numPr>
        <w:rPr>
          <w:rFonts w:ascii="Segoe UI" w:hAnsi="Segoe UI" w:cs="Segoe UI"/>
          <w:sz w:val="23"/>
          <w:szCs w:val="23"/>
        </w:rPr>
      </w:pPr>
      <w:r>
        <w:rPr>
          <w:rFonts w:ascii="Segoe UI" w:hAnsi="Segoe UI" w:cs="Segoe UI"/>
          <w:sz w:val="23"/>
          <w:szCs w:val="23"/>
        </w:rPr>
        <w:t>A</w:t>
      </w:r>
      <w:r w:rsidR="00C05174" w:rsidRPr="00561D8A">
        <w:rPr>
          <w:rFonts w:ascii="Segoe UI" w:hAnsi="Segoe UI" w:cs="Segoe UI"/>
          <w:sz w:val="23"/>
          <w:szCs w:val="23"/>
        </w:rPr>
        <w:t>re equipped with antennas, sensors, cameras, meteorological instruments or other equipment and</w:t>
      </w:r>
    </w:p>
    <w:p w14:paraId="0E082090" w14:textId="77777777" w:rsidR="00561D8A" w:rsidRPr="00561D8A" w:rsidRDefault="00561D8A" w:rsidP="00561D8A">
      <w:pPr>
        <w:pStyle w:val="ListParagraph"/>
        <w:numPr>
          <w:ilvl w:val="1"/>
          <w:numId w:val="14"/>
        </w:numPr>
        <w:rPr>
          <w:rFonts w:ascii="Segoe UI" w:hAnsi="Segoe UI" w:cs="Segoe UI"/>
          <w:sz w:val="23"/>
          <w:szCs w:val="23"/>
        </w:rPr>
      </w:pPr>
      <w:r>
        <w:rPr>
          <w:rFonts w:ascii="Segoe UI" w:hAnsi="Segoe UI" w:cs="Segoe UI"/>
          <w:sz w:val="23"/>
          <w:szCs w:val="23"/>
        </w:rPr>
        <w:t>I</w:t>
      </w:r>
      <w:r w:rsidR="00C05174" w:rsidRPr="00561D8A">
        <w:rPr>
          <w:rFonts w:ascii="Segoe UI" w:hAnsi="Segoe UI" w:cs="Segoe UI"/>
          <w:sz w:val="23"/>
          <w:szCs w:val="23"/>
        </w:rPr>
        <w:t>s either located outside an incorporated city or town or on undeveloped or agricultural land.</w:t>
      </w:r>
    </w:p>
    <w:p w14:paraId="68D5E982" w14:textId="77777777" w:rsidR="00C05174" w:rsidRPr="00561D8A" w:rsidRDefault="00C05174" w:rsidP="00C05174">
      <w:pPr>
        <w:pStyle w:val="ListParagraph"/>
        <w:numPr>
          <w:ilvl w:val="0"/>
          <w:numId w:val="14"/>
        </w:numPr>
        <w:rPr>
          <w:rFonts w:ascii="Segoe UI" w:hAnsi="Segoe UI" w:cs="Segoe UI"/>
          <w:sz w:val="23"/>
          <w:szCs w:val="23"/>
        </w:rPr>
      </w:pPr>
      <w:r w:rsidRPr="00561D8A">
        <w:rPr>
          <w:rFonts w:ascii="Segoe UI" w:hAnsi="Segoe UI" w:cs="Segoe UI"/>
          <w:sz w:val="23"/>
          <w:szCs w:val="23"/>
        </w:rPr>
        <w:t>Excludes from covered towers those adjacent to a house, barn, electric utility station or other building, within a farmstead, electric utility transmission or distribution lines, wind towers and street lights.</w:t>
      </w:r>
    </w:p>
    <w:p w14:paraId="716C1F14" w14:textId="77777777" w:rsidR="00C05174" w:rsidRPr="00561D8A" w:rsidRDefault="00C05174" w:rsidP="00C05174">
      <w:pPr>
        <w:pStyle w:val="ListParagraph"/>
        <w:numPr>
          <w:ilvl w:val="0"/>
          <w:numId w:val="14"/>
        </w:numPr>
        <w:rPr>
          <w:rFonts w:ascii="Segoe UI" w:hAnsi="Segoe UI" w:cs="Segoe UI"/>
          <w:sz w:val="23"/>
          <w:szCs w:val="23"/>
        </w:rPr>
      </w:pPr>
      <w:r w:rsidRPr="00561D8A">
        <w:rPr>
          <w:rFonts w:ascii="Segoe UI" w:hAnsi="Segoe UI" w:cs="Segoe UI"/>
          <w:sz w:val="23"/>
          <w:szCs w:val="23"/>
        </w:rPr>
        <w:t>Requires the FAA to issue regulations within one year requiring the marking of covered towers consistent with the December 2015 Advisory Circular.</w:t>
      </w:r>
    </w:p>
    <w:p w14:paraId="5BF12FF6" w14:textId="77777777" w:rsidR="00C05174" w:rsidRPr="00561D8A" w:rsidRDefault="00C05174" w:rsidP="00C05174">
      <w:pPr>
        <w:pStyle w:val="ListParagraph"/>
        <w:numPr>
          <w:ilvl w:val="0"/>
          <w:numId w:val="14"/>
        </w:numPr>
        <w:rPr>
          <w:rFonts w:ascii="Segoe UI" w:hAnsi="Segoe UI" w:cs="Segoe UI"/>
          <w:sz w:val="23"/>
          <w:szCs w:val="23"/>
        </w:rPr>
      </w:pPr>
      <w:r w:rsidRPr="00561D8A">
        <w:rPr>
          <w:rFonts w:ascii="Segoe UI" w:hAnsi="Segoe UI" w:cs="Segoe UI"/>
          <w:sz w:val="23"/>
          <w:szCs w:val="23"/>
        </w:rPr>
        <w:t>Applies the regulations to all towers constructed after the regulation takes effect and to all pre-existing towers one year after the regulations take effect.</w:t>
      </w:r>
    </w:p>
    <w:p w14:paraId="4EC9C735" w14:textId="77777777" w:rsidR="0090462D" w:rsidRPr="005A41B0" w:rsidRDefault="0090462D" w:rsidP="00C05174">
      <w:pPr>
        <w:pStyle w:val="ListParagraph"/>
        <w:numPr>
          <w:ilvl w:val="0"/>
          <w:numId w:val="14"/>
        </w:numPr>
        <w:rPr>
          <w:rFonts w:ascii="Segoe UI" w:hAnsi="Segoe UI" w:cs="Segoe UI"/>
          <w:color w:val="000000" w:themeColor="text1"/>
          <w:sz w:val="23"/>
          <w:szCs w:val="23"/>
        </w:rPr>
      </w:pPr>
      <w:r w:rsidRPr="00561D8A">
        <w:rPr>
          <w:rFonts w:ascii="Segoe UI" w:hAnsi="Segoe UI" w:cs="Segoe UI"/>
          <w:sz w:val="23"/>
          <w:szCs w:val="23"/>
        </w:rPr>
        <w:t xml:space="preserve">Requires the FAA to maintain a database of the location and height of covered towers, keeping it current to the extent practicable, and allowing users to access the database for </w:t>
      </w:r>
      <w:r w:rsidRPr="006257ED">
        <w:rPr>
          <w:rFonts w:ascii="Segoe UI" w:hAnsi="Segoe UI" w:cs="Segoe UI"/>
          <w:color w:val="000000" w:themeColor="text1"/>
          <w:sz w:val="23"/>
          <w:szCs w:val="23"/>
        </w:rPr>
        <w:t xml:space="preserve">aviation safety purposes only in order to maintain the proprietary nature of the </w:t>
      </w:r>
      <w:r w:rsidRPr="005A41B0">
        <w:rPr>
          <w:rFonts w:ascii="Segoe UI" w:hAnsi="Segoe UI" w:cs="Segoe UI"/>
          <w:color w:val="000000" w:themeColor="text1"/>
          <w:sz w:val="23"/>
          <w:szCs w:val="23"/>
        </w:rPr>
        <w:t>information.</w:t>
      </w:r>
    </w:p>
    <w:p w14:paraId="2DEC2A1A" w14:textId="77777777" w:rsidR="00D16304" w:rsidRPr="005A41B0" w:rsidRDefault="00D16304" w:rsidP="003C01F4">
      <w:pPr>
        <w:rPr>
          <w:rFonts w:ascii="Segoe UI" w:hAnsi="Segoe UI" w:cs="Segoe UI"/>
          <w:color w:val="000000" w:themeColor="text1"/>
          <w:sz w:val="23"/>
          <w:szCs w:val="23"/>
        </w:rPr>
      </w:pPr>
    </w:p>
    <w:p w14:paraId="5817E5DC" w14:textId="77777777" w:rsidR="00D16304" w:rsidRPr="005A41B0" w:rsidRDefault="00D16304" w:rsidP="003C01F4">
      <w:pPr>
        <w:rPr>
          <w:rFonts w:ascii="Segoe UI" w:hAnsi="Segoe UI" w:cs="Segoe UI"/>
          <w:b/>
          <w:color w:val="000000" w:themeColor="text1"/>
          <w:sz w:val="23"/>
          <w:szCs w:val="23"/>
          <w:u w:val="single"/>
        </w:rPr>
      </w:pPr>
      <w:r w:rsidRPr="005A41B0">
        <w:rPr>
          <w:rFonts w:ascii="Segoe UI" w:hAnsi="Segoe UI" w:cs="Segoe UI"/>
          <w:b/>
          <w:color w:val="000000" w:themeColor="text1"/>
          <w:sz w:val="23"/>
          <w:szCs w:val="23"/>
          <w:u w:val="single"/>
        </w:rPr>
        <w:t>2018 Amendments to Tower Marking Section</w:t>
      </w:r>
    </w:p>
    <w:p w14:paraId="27DA0E87" w14:textId="590CFB18" w:rsidR="00D16304" w:rsidRPr="005A41B0" w:rsidRDefault="00D16304" w:rsidP="003C01F4">
      <w:pPr>
        <w:rPr>
          <w:rFonts w:ascii="Segoe UI" w:hAnsi="Segoe UI" w:cs="Segoe UI"/>
          <w:color w:val="000000" w:themeColor="text1"/>
          <w:sz w:val="23"/>
          <w:szCs w:val="23"/>
        </w:rPr>
      </w:pPr>
      <w:r w:rsidRPr="005A41B0">
        <w:rPr>
          <w:rFonts w:ascii="Segoe UI" w:hAnsi="Segoe UI" w:cs="Segoe UI"/>
          <w:color w:val="000000" w:themeColor="text1"/>
          <w:sz w:val="23"/>
          <w:szCs w:val="23"/>
        </w:rPr>
        <w:t>The FAA Reauthorization Act of 2018</w:t>
      </w:r>
      <w:r w:rsidRPr="005A41B0">
        <w:rPr>
          <w:rStyle w:val="FootnoteReference"/>
          <w:rFonts w:ascii="Segoe UI" w:hAnsi="Segoe UI" w:cs="Segoe UI"/>
          <w:color w:val="000000" w:themeColor="text1"/>
          <w:sz w:val="23"/>
          <w:szCs w:val="23"/>
        </w:rPr>
        <w:footnoteReference w:id="8"/>
      </w:r>
      <w:r w:rsidRPr="005A41B0">
        <w:rPr>
          <w:rFonts w:ascii="Segoe UI" w:hAnsi="Segoe UI" w:cs="Segoe UI"/>
          <w:color w:val="000000" w:themeColor="text1"/>
          <w:sz w:val="23"/>
          <w:szCs w:val="23"/>
        </w:rPr>
        <w:t xml:space="preserve"> further refined the</w:t>
      </w:r>
      <w:r w:rsidR="004E13C7">
        <w:rPr>
          <w:rFonts w:ascii="Segoe UI" w:hAnsi="Segoe UI" w:cs="Segoe UI"/>
          <w:color w:val="000000" w:themeColor="text1"/>
          <w:sz w:val="23"/>
          <w:szCs w:val="23"/>
        </w:rPr>
        <w:t xml:space="preserve"> Tower Marking Section by clarif</w:t>
      </w:r>
      <w:r w:rsidRPr="005A41B0">
        <w:rPr>
          <w:rFonts w:ascii="Segoe UI" w:hAnsi="Segoe UI" w:cs="Segoe UI"/>
          <w:color w:val="000000" w:themeColor="text1"/>
          <w:sz w:val="23"/>
          <w:szCs w:val="23"/>
        </w:rPr>
        <w:t>ying that only towers having meteorological testing equipment or in the glide</w:t>
      </w:r>
      <w:r w:rsidR="003B3ED3" w:rsidRPr="005A41B0">
        <w:rPr>
          <w:rFonts w:ascii="Segoe UI" w:hAnsi="Segoe UI" w:cs="Segoe UI"/>
          <w:color w:val="000000" w:themeColor="text1"/>
          <w:sz w:val="23"/>
          <w:szCs w:val="23"/>
        </w:rPr>
        <w:t xml:space="preserve"> path of airports or heliports </w:t>
      </w:r>
      <w:r w:rsidRPr="005A41B0">
        <w:rPr>
          <w:rFonts w:ascii="Segoe UI" w:hAnsi="Segoe UI" w:cs="Segoe UI"/>
          <w:color w:val="000000" w:themeColor="text1"/>
          <w:sz w:val="23"/>
          <w:szCs w:val="23"/>
        </w:rPr>
        <w:t xml:space="preserve">was covered by the marking requirement, thereby excluding things such as amateur radio towers. The excluded towers are still subject to </w:t>
      </w:r>
      <w:r w:rsidR="003B3ED3" w:rsidRPr="005A41B0">
        <w:rPr>
          <w:rFonts w:ascii="Segoe UI" w:hAnsi="Segoe UI" w:cs="Segoe UI"/>
          <w:color w:val="000000" w:themeColor="text1"/>
          <w:sz w:val="23"/>
          <w:szCs w:val="23"/>
        </w:rPr>
        <w:t>inclusion on the FAA database.</w:t>
      </w:r>
    </w:p>
    <w:p w14:paraId="736C1034" w14:textId="77777777" w:rsidR="00D16304" w:rsidRPr="005A41B0" w:rsidRDefault="00D16304" w:rsidP="003C01F4">
      <w:pPr>
        <w:rPr>
          <w:rFonts w:ascii="Segoe UI" w:hAnsi="Segoe UI" w:cs="Segoe UI"/>
          <w:color w:val="000000" w:themeColor="text1"/>
          <w:sz w:val="23"/>
          <w:szCs w:val="23"/>
        </w:rPr>
      </w:pPr>
      <w:bookmarkStart w:id="0" w:name="_GoBack"/>
      <w:bookmarkEnd w:id="0"/>
    </w:p>
    <w:p w14:paraId="13B69FD1" w14:textId="31185B73" w:rsidR="00920A6F" w:rsidRPr="005A41B0" w:rsidRDefault="00920A6F" w:rsidP="003C01F4">
      <w:pPr>
        <w:rPr>
          <w:rFonts w:ascii="Segoe UI" w:hAnsi="Segoe UI" w:cs="Segoe UI"/>
          <w:b/>
          <w:color w:val="000000" w:themeColor="text1"/>
          <w:sz w:val="23"/>
          <w:szCs w:val="23"/>
          <w:u w:val="single"/>
        </w:rPr>
      </w:pPr>
      <w:r w:rsidRPr="005A41B0">
        <w:rPr>
          <w:rFonts w:ascii="Segoe UI" w:hAnsi="Segoe UI" w:cs="Segoe UI"/>
          <w:b/>
          <w:color w:val="000000" w:themeColor="text1"/>
          <w:sz w:val="23"/>
          <w:szCs w:val="23"/>
          <w:u w:val="single"/>
        </w:rPr>
        <w:t>Proposed Legislative Solution</w:t>
      </w:r>
      <w:r w:rsidR="003C01F4" w:rsidRPr="005A41B0">
        <w:rPr>
          <w:rFonts w:ascii="Segoe UI" w:hAnsi="Segoe UI" w:cs="Segoe UI"/>
          <w:b/>
          <w:color w:val="000000" w:themeColor="text1"/>
          <w:sz w:val="23"/>
          <w:szCs w:val="23"/>
          <w:u w:val="single"/>
        </w:rPr>
        <w:t xml:space="preserve"> </w:t>
      </w:r>
      <w:r w:rsidR="004E13C7" w:rsidRPr="005A41B0">
        <w:rPr>
          <w:rFonts w:ascii="Segoe UI" w:hAnsi="Segoe UI" w:cs="Segoe UI"/>
          <w:b/>
          <w:color w:val="000000" w:themeColor="text1"/>
          <w:sz w:val="23"/>
          <w:szCs w:val="23"/>
          <w:u w:val="single"/>
        </w:rPr>
        <w:t>for</w:t>
      </w:r>
      <w:r w:rsidR="003C01F4" w:rsidRPr="005A41B0">
        <w:rPr>
          <w:rFonts w:ascii="Segoe UI" w:hAnsi="Segoe UI" w:cs="Segoe UI"/>
          <w:b/>
          <w:color w:val="000000" w:themeColor="text1"/>
          <w:sz w:val="23"/>
          <w:szCs w:val="23"/>
          <w:u w:val="single"/>
        </w:rPr>
        <w:t xml:space="preserve"> State, City, County and Town Consideration:</w:t>
      </w:r>
    </w:p>
    <w:p w14:paraId="601DD164" w14:textId="77777777" w:rsidR="000C07C6" w:rsidRPr="00561D8A" w:rsidRDefault="00C05174" w:rsidP="00D6146B">
      <w:pPr>
        <w:rPr>
          <w:rFonts w:ascii="Segoe UI" w:hAnsi="Segoe UI" w:cs="Segoe UI"/>
          <w:sz w:val="23"/>
          <w:szCs w:val="23"/>
        </w:rPr>
      </w:pPr>
      <w:r w:rsidRPr="005A41B0">
        <w:rPr>
          <w:rFonts w:ascii="Segoe UI" w:hAnsi="Segoe UI" w:cs="Segoe UI"/>
          <w:color w:val="000000" w:themeColor="text1"/>
          <w:sz w:val="23"/>
          <w:szCs w:val="23"/>
        </w:rPr>
        <w:t xml:space="preserve">Given the scope of the </w:t>
      </w:r>
      <w:r w:rsidR="0090462D" w:rsidRPr="005A41B0">
        <w:rPr>
          <w:rFonts w:ascii="Segoe UI" w:hAnsi="Segoe UI" w:cs="Segoe UI"/>
          <w:color w:val="000000" w:themeColor="text1"/>
          <w:sz w:val="23"/>
          <w:szCs w:val="23"/>
        </w:rPr>
        <w:t>Act</w:t>
      </w:r>
      <w:r w:rsidRPr="005A41B0">
        <w:rPr>
          <w:rFonts w:ascii="Segoe UI" w:hAnsi="Segoe UI" w:cs="Segoe UI"/>
          <w:color w:val="000000" w:themeColor="text1"/>
          <w:sz w:val="23"/>
          <w:szCs w:val="23"/>
        </w:rPr>
        <w:t xml:space="preserve">, </w:t>
      </w:r>
      <w:r w:rsidR="0090462D" w:rsidRPr="005A41B0">
        <w:rPr>
          <w:rFonts w:ascii="Segoe UI" w:hAnsi="Segoe UI" w:cs="Segoe UI"/>
          <w:color w:val="000000" w:themeColor="text1"/>
          <w:sz w:val="23"/>
          <w:szCs w:val="23"/>
        </w:rPr>
        <w:t xml:space="preserve">States may wish to consider legislation to either conform their laws to the FAA regulations or to address any gaps they feel exist. It should first be noted that </w:t>
      </w:r>
      <w:r w:rsidR="00D6146B" w:rsidRPr="005A41B0">
        <w:rPr>
          <w:rFonts w:ascii="Segoe UI" w:hAnsi="Segoe UI" w:cs="Segoe UI"/>
          <w:color w:val="000000" w:themeColor="text1"/>
          <w:sz w:val="23"/>
          <w:szCs w:val="23"/>
        </w:rPr>
        <w:t xml:space="preserve">the Act does not contain specific pre-emptive language; that is, it does not appear that the Act would prevent state and local governments from enacting or maintaining their own regulatory schemes so long as they are not inconsistent with the Act and the FAA’s rules. Second, </w:t>
      </w:r>
      <w:r w:rsidR="003B3ED3" w:rsidRPr="005A41B0">
        <w:rPr>
          <w:rFonts w:ascii="Segoe UI" w:hAnsi="Segoe UI" w:cs="Segoe UI"/>
          <w:color w:val="000000" w:themeColor="text1"/>
          <w:sz w:val="23"/>
          <w:szCs w:val="23"/>
        </w:rPr>
        <w:t>under the 2018 Act, the restrictions do not apply until 18 months after enactment (or April 2020)</w:t>
      </w:r>
      <w:r w:rsidR="00D6146B" w:rsidRPr="005A41B0">
        <w:rPr>
          <w:rFonts w:ascii="Segoe UI" w:hAnsi="Segoe UI" w:cs="Segoe UI"/>
          <w:color w:val="000000" w:themeColor="text1"/>
          <w:sz w:val="23"/>
          <w:szCs w:val="23"/>
        </w:rPr>
        <w:t>, so local statutes or rules may need to cover that period of time</w:t>
      </w:r>
      <w:r w:rsidR="0090462D" w:rsidRPr="005A41B0">
        <w:rPr>
          <w:rFonts w:ascii="Segoe UI" w:hAnsi="Segoe UI" w:cs="Segoe UI"/>
          <w:color w:val="000000" w:themeColor="text1"/>
          <w:sz w:val="23"/>
          <w:szCs w:val="23"/>
        </w:rPr>
        <w:t xml:space="preserve">. </w:t>
      </w:r>
      <w:r w:rsidR="00D6146B" w:rsidRPr="005A41B0">
        <w:rPr>
          <w:rFonts w:ascii="Segoe UI" w:hAnsi="Segoe UI" w:cs="Segoe UI"/>
          <w:color w:val="000000" w:themeColor="text1"/>
          <w:sz w:val="23"/>
          <w:szCs w:val="23"/>
        </w:rPr>
        <w:t>Third</w:t>
      </w:r>
      <w:r w:rsidR="0090462D" w:rsidRPr="005A41B0">
        <w:rPr>
          <w:rFonts w:ascii="Segoe UI" w:hAnsi="Segoe UI" w:cs="Segoe UI"/>
          <w:color w:val="000000" w:themeColor="text1"/>
          <w:sz w:val="23"/>
          <w:szCs w:val="23"/>
        </w:rPr>
        <w:t>, the Act does not cover certain structures (heights under 50 feet, diameters over 10 feet, towers in certain locations</w:t>
      </w:r>
      <w:r w:rsidR="00D6146B" w:rsidRPr="005A41B0">
        <w:rPr>
          <w:rFonts w:ascii="Segoe UI" w:hAnsi="Segoe UI" w:cs="Segoe UI"/>
          <w:color w:val="000000" w:themeColor="text1"/>
          <w:sz w:val="23"/>
          <w:szCs w:val="23"/>
        </w:rPr>
        <w:t xml:space="preserve"> including those in incorporated cities and towns</w:t>
      </w:r>
      <w:r w:rsidR="0090462D" w:rsidRPr="005A41B0">
        <w:rPr>
          <w:rFonts w:ascii="Segoe UI" w:hAnsi="Segoe UI" w:cs="Segoe UI"/>
          <w:color w:val="000000" w:themeColor="text1"/>
          <w:sz w:val="23"/>
          <w:szCs w:val="23"/>
        </w:rPr>
        <w:t xml:space="preserve">) that </w:t>
      </w:r>
      <w:r w:rsidR="00D6146B" w:rsidRPr="005A41B0">
        <w:rPr>
          <w:rFonts w:ascii="Segoe UI" w:hAnsi="Segoe UI" w:cs="Segoe UI"/>
          <w:color w:val="000000" w:themeColor="text1"/>
          <w:sz w:val="23"/>
          <w:szCs w:val="23"/>
        </w:rPr>
        <w:t>local jurisdictions</w:t>
      </w:r>
      <w:r w:rsidR="0090462D" w:rsidRPr="005A41B0">
        <w:rPr>
          <w:rFonts w:ascii="Segoe UI" w:hAnsi="Segoe UI" w:cs="Segoe UI"/>
          <w:color w:val="000000" w:themeColor="text1"/>
          <w:sz w:val="23"/>
          <w:szCs w:val="23"/>
        </w:rPr>
        <w:t xml:space="preserve"> may want to address</w:t>
      </w:r>
      <w:r w:rsidR="00D6146B" w:rsidRPr="005A41B0">
        <w:rPr>
          <w:rFonts w:ascii="Segoe UI" w:hAnsi="Segoe UI" w:cs="Segoe UI"/>
          <w:color w:val="000000" w:themeColor="text1"/>
          <w:sz w:val="23"/>
          <w:szCs w:val="23"/>
        </w:rPr>
        <w:t>. Also</w:t>
      </w:r>
      <w:r w:rsidR="00D6146B" w:rsidRPr="006257ED">
        <w:rPr>
          <w:rFonts w:ascii="Segoe UI" w:hAnsi="Segoe UI" w:cs="Segoe UI"/>
          <w:color w:val="000000" w:themeColor="text1"/>
          <w:sz w:val="23"/>
          <w:szCs w:val="23"/>
        </w:rPr>
        <w:t xml:space="preserve">, some jurisdictions may find the FAA database adequate, but others may </w:t>
      </w:r>
      <w:r w:rsidR="0090462D" w:rsidRPr="006257ED">
        <w:rPr>
          <w:rFonts w:ascii="Segoe UI" w:hAnsi="Segoe UI" w:cs="Segoe UI"/>
          <w:color w:val="000000" w:themeColor="text1"/>
          <w:sz w:val="23"/>
          <w:szCs w:val="23"/>
        </w:rPr>
        <w:t>want to require notice to a local permitting body as well</w:t>
      </w:r>
      <w:r w:rsidR="0090462D" w:rsidRPr="00561D8A">
        <w:rPr>
          <w:rFonts w:ascii="Segoe UI" w:hAnsi="Segoe UI" w:cs="Segoe UI"/>
          <w:sz w:val="23"/>
          <w:szCs w:val="23"/>
        </w:rPr>
        <w:t xml:space="preserve">. </w:t>
      </w:r>
    </w:p>
    <w:p w14:paraId="72F6D991" w14:textId="77777777" w:rsidR="00D6146B" w:rsidRPr="00561D8A" w:rsidRDefault="00D6146B" w:rsidP="00D6146B">
      <w:pPr>
        <w:rPr>
          <w:rFonts w:ascii="Segoe UI" w:hAnsi="Segoe UI" w:cs="Segoe UI"/>
          <w:sz w:val="23"/>
          <w:szCs w:val="23"/>
        </w:rPr>
      </w:pPr>
    </w:p>
    <w:p w14:paraId="030593A1" w14:textId="77777777" w:rsidR="00D6146B" w:rsidRPr="00561D8A" w:rsidRDefault="00D6146B" w:rsidP="00D6146B">
      <w:pPr>
        <w:rPr>
          <w:sz w:val="23"/>
          <w:szCs w:val="23"/>
        </w:rPr>
      </w:pPr>
      <w:r w:rsidRPr="00561D8A">
        <w:rPr>
          <w:rFonts w:ascii="Segoe UI" w:hAnsi="Segoe UI" w:cs="Segoe UI"/>
          <w:sz w:val="23"/>
          <w:szCs w:val="23"/>
        </w:rPr>
        <w:t>Although the Act is a big step in the right direction for aviation safety, States, counties, cities and towns may continue to find it useful to enhance aviation safety by the enactment of local laws consistent with the FAA rules on tower markings.</w:t>
      </w:r>
    </w:p>
    <w:sectPr w:rsidR="00D6146B" w:rsidRPr="00561D8A" w:rsidSect="00561D8A">
      <w:pgSz w:w="12240" w:h="15840"/>
      <w:pgMar w:top="1197"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26241" w14:textId="77777777" w:rsidR="00216A9F" w:rsidRDefault="00216A9F" w:rsidP="00570F17">
      <w:r>
        <w:separator/>
      </w:r>
    </w:p>
  </w:endnote>
  <w:endnote w:type="continuationSeparator" w:id="0">
    <w:p w14:paraId="15C5BA59" w14:textId="77777777" w:rsidR="00216A9F" w:rsidRDefault="00216A9F" w:rsidP="00570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2B1F2" w14:textId="77777777" w:rsidR="00216A9F" w:rsidRDefault="00216A9F" w:rsidP="00570F17">
      <w:r>
        <w:separator/>
      </w:r>
    </w:p>
  </w:footnote>
  <w:footnote w:type="continuationSeparator" w:id="0">
    <w:p w14:paraId="1D318E88" w14:textId="77777777" w:rsidR="00216A9F" w:rsidRDefault="00216A9F" w:rsidP="00570F17">
      <w:r>
        <w:continuationSeparator/>
      </w:r>
    </w:p>
  </w:footnote>
  <w:footnote w:id="1">
    <w:p w14:paraId="2C11F6C4" w14:textId="77777777" w:rsidR="005B68D2" w:rsidRPr="00561D8A" w:rsidRDefault="005B68D2" w:rsidP="00561D8A">
      <w:pPr>
        <w:pStyle w:val="FootnoteText"/>
        <w:ind w:left="180" w:hanging="180"/>
        <w:rPr>
          <w:rFonts w:ascii="Segoe UI" w:hAnsi="Segoe UI" w:cs="Segoe UI"/>
        </w:rPr>
      </w:pPr>
      <w:r w:rsidRPr="00561D8A">
        <w:rPr>
          <w:rStyle w:val="FootnoteReference"/>
          <w:rFonts w:ascii="Segoe UI" w:hAnsi="Segoe UI" w:cs="Segoe UI"/>
        </w:rPr>
        <w:footnoteRef/>
      </w:r>
      <w:r w:rsidRPr="00561D8A">
        <w:rPr>
          <w:rFonts w:ascii="Segoe UI" w:hAnsi="Segoe UI" w:cs="Segoe UI"/>
        </w:rPr>
        <w:t xml:space="preserve"> Federal Register, Vol. 76. No. 122, Pages 36983-36986, </w:t>
      </w:r>
      <w:hyperlink r:id="rId1" w:history="1">
        <w:r w:rsidRPr="00561D8A">
          <w:rPr>
            <w:rStyle w:val="Hyperlink"/>
            <w:rFonts w:ascii="Segoe UI" w:hAnsi="Segoe UI" w:cs="Segoe UI"/>
          </w:rPr>
          <w:t>http://www.gpo.gov/fdsys/pkg/FR-2011-06-24/pdf/2011-15746.pdf</w:t>
        </w:r>
      </w:hyperlink>
    </w:p>
  </w:footnote>
  <w:footnote w:id="2">
    <w:p w14:paraId="48347D0B" w14:textId="77777777" w:rsidR="005B68D2" w:rsidRDefault="005B68D2" w:rsidP="00561D8A">
      <w:pPr>
        <w:pStyle w:val="FootnoteText"/>
        <w:ind w:left="180" w:hanging="180"/>
      </w:pPr>
      <w:r w:rsidRPr="00561D8A">
        <w:rPr>
          <w:rStyle w:val="FootnoteReference"/>
          <w:rFonts w:ascii="Segoe UI" w:hAnsi="Segoe UI" w:cs="Segoe UI"/>
        </w:rPr>
        <w:footnoteRef/>
      </w:r>
      <w:r w:rsidRPr="00561D8A">
        <w:rPr>
          <w:rFonts w:ascii="Segoe UI" w:hAnsi="Segoe UI" w:cs="Segoe UI"/>
        </w:rPr>
        <w:t xml:space="preserve"> </w:t>
      </w:r>
      <w:hyperlink r:id="rId2" w:history="1">
        <w:r w:rsidRPr="00561D8A">
          <w:rPr>
            <w:rStyle w:val="Hyperlink"/>
            <w:rFonts w:ascii="Segoe UI" w:hAnsi="Segoe UI" w:cs="Segoe UI"/>
          </w:rPr>
          <w:t>http://www.faa.gov/documentLibrary/media/Advisory_Circular/AC%2070%207460-1K.pdf</w:t>
        </w:r>
      </w:hyperlink>
    </w:p>
  </w:footnote>
  <w:footnote w:id="3">
    <w:p w14:paraId="20ADDF8C" w14:textId="77777777" w:rsidR="005B68D2" w:rsidRPr="00561D8A" w:rsidRDefault="005B68D2" w:rsidP="00561D8A">
      <w:pPr>
        <w:pStyle w:val="FootnoteText"/>
        <w:ind w:left="180" w:hanging="180"/>
        <w:rPr>
          <w:rFonts w:ascii="Segoe UI" w:hAnsi="Segoe UI" w:cs="Segoe UI"/>
        </w:rPr>
      </w:pPr>
      <w:r w:rsidRPr="00561D8A">
        <w:rPr>
          <w:rStyle w:val="FootnoteReference"/>
          <w:rFonts w:ascii="Segoe UI" w:hAnsi="Segoe UI" w:cs="Segoe UI"/>
        </w:rPr>
        <w:footnoteRef/>
      </w:r>
      <w:r w:rsidRPr="00561D8A">
        <w:rPr>
          <w:rFonts w:ascii="Segoe UI" w:hAnsi="Segoe UI" w:cs="Segoe UI"/>
        </w:rPr>
        <w:t xml:space="preserve"> </w:t>
      </w:r>
      <w:hyperlink r:id="rId3" w:history="1">
        <w:r w:rsidR="000C7DCC" w:rsidRPr="00561D8A">
          <w:rPr>
            <w:rStyle w:val="Hyperlink"/>
            <w:rFonts w:ascii="Segoe UI" w:hAnsi="Segoe UI" w:cs="Segoe UI"/>
          </w:rPr>
          <w:t>NTSB Safety Recommendation A-13-21</w:t>
        </w:r>
      </w:hyperlink>
      <w:r w:rsidR="002919C4" w:rsidRPr="00561D8A">
        <w:rPr>
          <w:rFonts w:ascii="Segoe UI" w:hAnsi="Segoe UI" w:cs="Segoe UI"/>
        </w:rPr>
        <w:t>. Eight States (Alaska, Hawaii, Iowa, Kentucky, Maryland, Michigan, Utah, Washington) have indicated to the FAA that they have initiated efforts in response to this recommendation.</w:t>
      </w:r>
      <w:r w:rsidR="002919C4" w:rsidRPr="00561D8A" w:rsidDel="002919C4">
        <w:rPr>
          <w:rFonts w:ascii="Segoe UI" w:hAnsi="Segoe UI" w:cs="Segoe UI"/>
        </w:rPr>
        <w:t xml:space="preserve"> </w:t>
      </w:r>
      <w:r w:rsidR="002919C4" w:rsidRPr="00561D8A">
        <w:rPr>
          <w:rFonts w:ascii="Segoe UI" w:hAnsi="Segoe UI" w:cs="Segoe UI"/>
        </w:rPr>
        <w:t xml:space="preserve">See </w:t>
      </w:r>
      <w:hyperlink r:id="rId4" w:history="1">
        <w:r w:rsidR="002919C4" w:rsidRPr="00561D8A">
          <w:rPr>
            <w:rStyle w:val="Hyperlink"/>
            <w:rFonts w:ascii="Segoe UI" w:hAnsi="Segoe UI" w:cs="Segoe UI"/>
          </w:rPr>
          <w:t>NTSB Special Investigation Report on the Safety of Agricultural Aircraft Operations</w:t>
        </w:r>
      </w:hyperlink>
      <w:r w:rsidR="000C7DCC" w:rsidRPr="00561D8A">
        <w:rPr>
          <w:rFonts w:ascii="Segoe UI" w:hAnsi="Segoe UI" w:cs="Segoe UI"/>
        </w:rPr>
        <w:t xml:space="preserve"> May 2014</w:t>
      </w:r>
    </w:p>
  </w:footnote>
  <w:footnote w:id="4">
    <w:p w14:paraId="4965BB73" w14:textId="77777777" w:rsidR="00570F17" w:rsidRPr="00561D8A" w:rsidRDefault="00570F17" w:rsidP="00561D8A">
      <w:pPr>
        <w:pStyle w:val="FootnoteText"/>
        <w:ind w:left="180" w:hanging="180"/>
        <w:rPr>
          <w:rFonts w:ascii="Segoe UI" w:hAnsi="Segoe UI" w:cs="Segoe UI"/>
        </w:rPr>
      </w:pPr>
      <w:r w:rsidRPr="00561D8A">
        <w:rPr>
          <w:rStyle w:val="FootnoteReference"/>
          <w:rFonts w:ascii="Segoe UI" w:hAnsi="Segoe UI" w:cs="Segoe UI"/>
        </w:rPr>
        <w:footnoteRef/>
      </w:r>
      <w:r w:rsidRPr="00561D8A">
        <w:rPr>
          <w:rFonts w:ascii="Segoe UI" w:hAnsi="Segoe UI" w:cs="Segoe UI"/>
        </w:rPr>
        <w:t xml:space="preserve"> </w:t>
      </w:r>
      <w:hyperlink r:id="rId5" w:history="1">
        <w:r w:rsidR="000C7DCC" w:rsidRPr="00561D8A">
          <w:rPr>
            <w:rStyle w:val="Hyperlink"/>
            <w:rFonts w:ascii="Segoe UI" w:hAnsi="Segoe UI" w:cs="Segoe UI"/>
          </w:rPr>
          <w:t>NAAA Fact Sheet on the Dangerous Effects Low-Level Obstacles Pose to the Aerial Application Industry</w:t>
        </w:r>
      </w:hyperlink>
      <w:r w:rsidR="000C7DCC" w:rsidRPr="00561D8A">
        <w:rPr>
          <w:rFonts w:ascii="Segoe UI" w:hAnsi="Segoe UI" w:cs="Segoe UI"/>
        </w:rPr>
        <w:t>, updated October 2014</w:t>
      </w:r>
    </w:p>
  </w:footnote>
  <w:footnote w:id="5">
    <w:p w14:paraId="5ED51074" w14:textId="77777777" w:rsidR="00137CBE" w:rsidRPr="00561D8A" w:rsidRDefault="00137CBE" w:rsidP="00561D8A">
      <w:pPr>
        <w:pStyle w:val="FootnoteText"/>
        <w:ind w:left="180" w:hanging="180"/>
        <w:rPr>
          <w:rFonts w:ascii="Segoe UI" w:hAnsi="Segoe UI" w:cs="Segoe UI"/>
        </w:rPr>
      </w:pPr>
      <w:r w:rsidRPr="00561D8A">
        <w:rPr>
          <w:rStyle w:val="FootnoteReference"/>
          <w:rFonts w:ascii="Segoe UI" w:hAnsi="Segoe UI" w:cs="Segoe UI"/>
        </w:rPr>
        <w:footnoteRef/>
      </w:r>
      <w:r w:rsidRPr="00561D8A">
        <w:rPr>
          <w:rFonts w:ascii="Segoe UI" w:hAnsi="Segoe UI" w:cs="Segoe UI"/>
        </w:rPr>
        <w:t xml:space="preserve"> </w:t>
      </w:r>
      <w:hyperlink r:id="rId6" w:history="1">
        <w:r w:rsidRPr="00561D8A">
          <w:rPr>
            <w:rStyle w:val="Hyperlink"/>
            <w:rFonts w:ascii="Segoe UI" w:hAnsi="Segoe UI" w:cs="Segoe UI"/>
          </w:rPr>
          <w:t>http://www.faa.gov/documentLibrary/media/Advisory_Circular/AC_70_7460-1L_.pdf</w:t>
        </w:r>
      </w:hyperlink>
    </w:p>
  </w:footnote>
  <w:footnote w:id="6">
    <w:p w14:paraId="2EE51EA3" w14:textId="77777777" w:rsidR="002337B2" w:rsidRDefault="002337B2">
      <w:pPr>
        <w:pStyle w:val="FootnoteText"/>
      </w:pPr>
      <w:r>
        <w:rPr>
          <w:rStyle w:val="FootnoteReference"/>
        </w:rPr>
        <w:footnoteRef/>
      </w:r>
      <w:r>
        <w:t xml:space="preserve"> </w:t>
      </w:r>
      <w:hyperlink r:id="rId7" w:history="1">
        <w:r w:rsidRPr="00BA1EF2">
          <w:rPr>
            <w:rStyle w:val="Hyperlink"/>
          </w:rPr>
          <w:t>https://www.faa.gov/documentLibrary/media/Advisory_Circular/AC_70_7460-1L_with_chg_1.pdf</w:t>
        </w:r>
      </w:hyperlink>
    </w:p>
  </w:footnote>
  <w:footnote w:id="7">
    <w:p w14:paraId="26D52DA8" w14:textId="77777777" w:rsidR="00294BA8" w:rsidRPr="00561D8A" w:rsidRDefault="00294BA8" w:rsidP="00561D8A">
      <w:pPr>
        <w:pStyle w:val="FootnoteText"/>
        <w:ind w:left="180" w:hanging="180"/>
        <w:rPr>
          <w:rFonts w:ascii="Segoe UI" w:hAnsi="Segoe UI" w:cs="Segoe UI"/>
        </w:rPr>
      </w:pPr>
      <w:r w:rsidRPr="00561D8A">
        <w:rPr>
          <w:rStyle w:val="FootnoteReference"/>
          <w:rFonts w:ascii="Segoe UI" w:hAnsi="Segoe UI" w:cs="Segoe UI"/>
        </w:rPr>
        <w:footnoteRef/>
      </w:r>
      <w:r w:rsidRPr="00561D8A">
        <w:rPr>
          <w:rFonts w:ascii="Segoe UI" w:hAnsi="Segoe UI" w:cs="Segoe UI"/>
        </w:rPr>
        <w:t xml:space="preserve"> Pub. Law 114-190.</w:t>
      </w:r>
    </w:p>
  </w:footnote>
  <w:footnote w:id="8">
    <w:p w14:paraId="5B4542B9" w14:textId="77777777" w:rsidR="00D16304" w:rsidRDefault="00D16304">
      <w:pPr>
        <w:pStyle w:val="FootnoteText"/>
      </w:pPr>
      <w:r>
        <w:rPr>
          <w:rStyle w:val="FootnoteReference"/>
        </w:rPr>
        <w:footnoteRef/>
      </w:r>
      <w:r>
        <w:t xml:space="preserve"> </w:t>
      </w:r>
      <w:r w:rsidRPr="00D16304">
        <w:t>Public Law No: 115-254</w:t>
      </w:r>
      <w:r>
        <w:t>, signed October 5,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2503"/>
    <w:multiLevelType w:val="hybridMultilevel"/>
    <w:tmpl w:val="4C9EE1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B50C0"/>
    <w:multiLevelType w:val="hybridMultilevel"/>
    <w:tmpl w:val="4EB00A04"/>
    <w:lvl w:ilvl="0" w:tplc="04090003">
      <w:start w:val="1"/>
      <w:numFmt w:val="bullet"/>
      <w:lvlText w:val="o"/>
      <w:lvlJc w:val="left"/>
      <w:pPr>
        <w:ind w:left="1980" w:hanging="360"/>
      </w:pPr>
      <w:rPr>
        <w:rFonts w:ascii="Courier New" w:hAnsi="Courier New" w:cs="Courier New" w:hint="default"/>
      </w:rPr>
    </w:lvl>
    <w:lvl w:ilvl="1" w:tplc="04090019">
      <w:start w:val="1"/>
      <w:numFmt w:val="decimal"/>
      <w:lvlText w:val="%2."/>
      <w:lvlJc w:val="left"/>
      <w:pPr>
        <w:tabs>
          <w:tab w:val="num" w:pos="2700"/>
        </w:tabs>
        <w:ind w:left="2700" w:hanging="360"/>
      </w:pPr>
    </w:lvl>
    <w:lvl w:ilvl="2" w:tplc="0409001B">
      <w:start w:val="1"/>
      <w:numFmt w:val="decimal"/>
      <w:lvlText w:val="%3."/>
      <w:lvlJc w:val="left"/>
      <w:pPr>
        <w:tabs>
          <w:tab w:val="num" w:pos="3420"/>
        </w:tabs>
        <w:ind w:left="3420" w:hanging="360"/>
      </w:pPr>
    </w:lvl>
    <w:lvl w:ilvl="3" w:tplc="0409000F">
      <w:start w:val="1"/>
      <w:numFmt w:val="decimal"/>
      <w:lvlText w:val="%4."/>
      <w:lvlJc w:val="left"/>
      <w:pPr>
        <w:tabs>
          <w:tab w:val="num" w:pos="4140"/>
        </w:tabs>
        <w:ind w:left="4140" w:hanging="360"/>
      </w:pPr>
    </w:lvl>
    <w:lvl w:ilvl="4" w:tplc="04090019">
      <w:start w:val="1"/>
      <w:numFmt w:val="decimal"/>
      <w:lvlText w:val="%5."/>
      <w:lvlJc w:val="left"/>
      <w:pPr>
        <w:tabs>
          <w:tab w:val="num" w:pos="4860"/>
        </w:tabs>
        <w:ind w:left="4860" w:hanging="360"/>
      </w:pPr>
    </w:lvl>
    <w:lvl w:ilvl="5" w:tplc="0409001B">
      <w:start w:val="1"/>
      <w:numFmt w:val="decimal"/>
      <w:lvlText w:val="%6."/>
      <w:lvlJc w:val="left"/>
      <w:pPr>
        <w:tabs>
          <w:tab w:val="num" w:pos="5580"/>
        </w:tabs>
        <w:ind w:left="5580" w:hanging="360"/>
      </w:pPr>
    </w:lvl>
    <w:lvl w:ilvl="6" w:tplc="0409000F">
      <w:start w:val="1"/>
      <w:numFmt w:val="decimal"/>
      <w:lvlText w:val="%7."/>
      <w:lvlJc w:val="left"/>
      <w:pPr>
        <w:tabs>
          <w:tab w:val="num" w:pos="6300"/>
        </w:tabs>
        <w:ind w:left="6300" w:hanging="360"/>
      </w:pPr>
    </w:lvl>
    <w:lvl w:ilvl="7" w:tplc="04090019">
      <w:start w:val="1"/>
      <w:numFmt w:val="decimal"/>
      <w:lvlText w:val="%8."/>
      <w:lvlJc w:val="left"/>
      <w:pPr>
        <w:tabs>
          <w:tab w:val="num" w:pos="7020"/>
        </w:tabs>
        <w:ind w:left="7020" w:hanging="360"/>
      </w:pPr>
    </w:lvl>
    <w:lvl w:ilvl="8" w:tplc="0409001B">
      <w:start w:val="1"/>
      <w:numFmt w:val="decimal"/>
      <w:lvlText w:val="%9."/>
      <w:lvlJc w:val="left"/>
      <w:pPr>
        <w:tabs>
          <w:tab w:val="num" w:pos="7740"/>
        </w:tabs>
        <w:ind w:left="7740" w:hanging="360"/>
      </w:pPr>
    </w:lvl>
  </w:abstractNum>
  <w:abstractNum w:abstractNumId="2" w15:restartNumberingAfterBreak="0">
    <w:nsid w:val="16AF6F37"/>
    <w:multiLevelType w:val="hybridMultilevel"/>
    <w:tmpl w:val="9B6CE72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F339ED"/>
    <w:multiLevelType w:val="hybridMultilevel"/>
    <w:tmpl w:val="0F86D960"/>
    <w:lvl w:ilvl="0" w:tplc="B44C4530">
      <w:start w:val="1"/>
      <w:numFmt w:val="decimal"/>
      <w:lvlText w:val="%1."/>
      <w:lvlJc w:val="left"/>
      <w:pPr>
        <w:ind w:left="360" w:hanging="360"/>
      </w:pPr>
      <w:rPr>
        <w:rFonts w:ascii="Segoe UI" w:eastAsia="Calibri" w:hAnsi="Segoe UI" w:cs="Segoe UI"/>
      </w:rPr>
    </w:lvl>
    <w:lvl w:ilvl="1" w:tplc="04090001">
      <w:start w:val="1"/>
      <w:numFmt w:val="bullet"/>
      <w:lvlText w:val=""/>
      <w:lvlJc w:val="left"/>
      <w:pPr>
        <w:ind w:left="90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F7643944">
      <w:numFmt w:val="bullet"/>
      <w:lvlText w:val="•"/>
      <w:lvlJc w:val="left"/>
      <w:pPr>
        <w:ind w:left="4500" w:hanging="720"/>
      </w:pPr>
      <w:rPr>
        <w:rFonts w:ascii="Segoe UI" w:eastAsia="Calibri" w:hAnsi="Segoe UI" w:cs="Segoe UI" w:hint="default"/>
      </w:rPr>
    </w:lvl>
    <w:lvl w:ilvl="6" w:tplc="A80C6FAA">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32ED712A"/>
    <w:multiLevelType w:val="hybridMultilevel"/>
    <w:tmpl w:val="2F367E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E3939"/>
    <w:multiLevelType w:val="hybridMultilevel"/>
    <w:tmpl w:val="12DE2F2C"/>
    <w:lvl w:ilvl="0" w:tplc="0409000D">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4EA97B6A"/>
    <w:multiLevelType w:val="hybridMultilevel"/>
    <w:tmpl w:val="965A91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BA6C90"/>
    <w:multiLevelType w:val="hybridMultilevel"/>
    <w:tmpl w:val="5824E1C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5655523D"/>
    <w:multiLevelType w:val="hybridMultilevel"/>
    <w:tmpl w:val="57388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436179"/>
    <w:multiLevelType w:val="hybridMultilevel"/>
    <w:tmpl w:val="61BAA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7552F9"/>
    <w:multiLevelType w:val="hybridMultilevel"/>
    <w:tmpl w:val="9D96ED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857178"/>
    <w:multiLevelType w:val="hybridMultilevel"/>
    <w:tmpl w:val="8DF096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555981"/>
    <w:multiLevelType w:val="hybridMultilevel"/>
    <w:tmpl w:val="4FEEF68A"/>
    <w:lvl w:ilvl="0" w:tplc="B44C4530">
      <w:start w:val="1"/>
      <w:numFmt w:val="decimal"/>
      <w:lvlText w:val="%1."/>
      <w:lvlJc w:val="left"/>
      <w:pPr>
        <w:ind w:left="360" w:hanging="360"/>
      </w:pPr>
      <w:rPr>
        <w:rFonts w:ascii="Segoe UI" w:eastAsia="Calibri" w:hAnsi="Segoe UI" w:cs="Segoe UI"/>
      </w:rPr>
    </w:lvl>
    <w:lvl w:ilvl="1" w:tplc="0409000D">
      <w:start w:val="1"/>
      <w:numFmt w:val="bullet"/>
      <w:lvlText w:val=""/>
      <w:lvlJc w:val="left"/>
      <w:pPr>
        <w:ind w:left="900" w:hanging="360"/>
      </w:pPr>
      <w:rPr>
        <w:rFonts w:ascii="Wingdings" w:hAnsi="Wingdings" w:hint="default"/>
      </w:rPr>
    </w:lvl>
    <w:lvl w:ilvl="2" w:tplc="0409000D">
      <w:start w:val="1"/>
      <w:numFmt w:val="bullet"/>
      <w:lvlText w:val=""/>
      <w:lvlJc w:val="left"/>
      <w:pPr>
        <w:ind w:left="1800" w:hanging="180"/>
      </w:pPr>
      <w:rPr>
        <w:rFonts w:ascii="Wingdings" w:hAnsi="Wingdings" w:hint="default"/>
      </w:rPr>
    </w:lvl>
    <w:lvl w:ilvl="3" w:tplc="0409000D">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F7643944">
      <w:numFmt w:val="bullet"/>
      <w:lvlText w:val="•"/>
      <w:lvlJc w:val="left"/>
      <w:pPr>
        <w:ind w:left="4500" w:hanging="720"/>
      </w:pPr>
      <w:rPr>
        <w:rFonts w:ascii="Segoe UI" w:eastAsia="Calibri" w:hAnsi="Segoe UI" w:cs="Segoe UI" w:hint="default"/>
      </w:rPr>
    </w:lvl>
    <w:lvl w:ilvl="6" w:tplc="A80C6FAA">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7B845545"/>
    <w:multiLevelType w:val="hybridMultilevel"/>
    <w:tmpl w:val="0116F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11"/>
  </w:num>
  <w:num w:numId="6">
    <w:abstractNumId w:val="10"/>
  </w:num>
  <w:num w:numId="7">
    <w:abstractNumId w:val="6"/>
  </w:num>
  <w:num w:numId="8">
    <w:abstractNumId w:val="3"/>
  </w:num>
  <w:num w:numId="9">
    <w:abstractNumId w:val="12"/>
  </w:num>
  <w:num w:numId="10">
    <w:abstractNumId w:val="2"/>
  </w:num>
  <w:num w:numId="11">
    <w:abstractNumId w:val="5"/>
  </w:num>
  <w:num w:numId="12">
    <w:abstractNumId w:val="8"/>
  </w:num>
  <w:num w:numId="13">
    <w:abstractNumId w:val="9"/>
  </w:num>
  <w:num w:numId="14">
    <w:abstractNumId w:val="13"/>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83E"/>
    <w:rsid w:val="00020AB9"/>
    <w:rsid w:val="000704BE"/>
    <w:rsid w:val="000B1F6A"/>
    <w:rsid w:val="000C07C6"/>
    <w:rsid w:val="000C641B"/>
    <w:rsid w:val="000C7DCC"/>
    <w:rsid w:val="00113F36"/>
    <w:rsid w:val="00137CBE"/>
    <w:rsid w:val="00204B36"/>
    <w:rsid w:val="00216A9F"/>
    <w:rsid w:val="002337B2"/>
    <w:rsid w:val="00261316"/>
    <w:rsid w:val="00280F86"/>
    <w:rsid w:val="00286549"/>
    <w:rsid w:val="002919C4"/>
    <w:rsid w:val="00291D5A"/>
    <w:rsid w:val="00294BA8"/>
    <w:rsid w:val="002C76BD"/>
    <w:rsid w:val="002F1D25"/>
    <w:rsid w:val="00314D3E"/>
    <w:rsid w:val="00324920"/>
    <w:rsid w:val="00334797"/>
    <w:rsid w:val="003578AB"/>
    <w:rsid w:val="00370D01"/>
    <w:rsid w:val="0039647C"/>
    <w:rsid w:val="003B3ED3"/>
    <w:rsid w:val="003B6B89"/>
    <w:rsid w:val="003C01F4"/>
    <w:rsid w:val="003C228D"/>
    <w:rsid w:val="004C34CF"/>
    <w:rsid w:val="004C3530"/>
    <w:rsid w:val="004E13C7"/>
    <w:rsid w:val="004E7A61"/>
    <w:rsid w:val="00542436"/>
    <w:rsid w:val="00561D8A"/>
    <w:rsid w:val="00570F17"/>
    <w:rsid w:val="005A41B0"/>
    <w:rsid w:val="005B68D2"/>
    <w:rsid w:val="005E7EC3"/>
    <w:rsid w:val="005F3F8C"/>
    <w:rsid w:val="005F51C7"/>
    <w:rsid w:val="006257ED"/>
    <w:rsid w:val="006D55E8"/>
    <w:rsid w:val="0071406D"/>
    <w:rsid w:val="007D2F40"/>
    <w:rsid w:val="007F46CC"/>
    <w:rsid w:val="008A7261"/>
    <w:rsid w:val="008C6CCB"/>
    <w:rsid w:val="0090462D"/>
    <w:rsid w:val="009113C2"/>
    <w:rsid w:val="00920A6F"/>
    <w:rsid w:val="009275AE"/>
    <w:rsid w:val="00942942"/>
    <w:rsid w:val="00A0167A"/>
    <w:rsid w:val="00A37587"/>
    <w:rsid w:val="00A37C42"/>
    <w:rsid w:val="00A45E29"/>
    <w:rsid w:val="00A7709F"/>
    <w:rsid w:val="00B83C30"/>
    <w:rsid w:val="00C05174"/>
    <w:rsid w:val="00C27AC1"/>
    <w:rsid w:val="00C315FD"/>
    <w:rsid w:val="00C67F2F"/>
    <w:rsid w:val="00C745C3"/>
    <w:rsid w:val="00CC554A"/>
    <w:rsid w:val="00CD2975"/>
    <w:rsid w:val="00CD639A"/>
    <w:rsid w:val="00CD73A5"/>
    <w:rsid w:val="00CE6C78"/>
    <w:rsid w:val="00D1420B"/>
    <w:rsid w:val="00D16304"/>
    <w:rsid w:val="00D457A9"/>
    <w:rsid w:val="00D6146B"/>
    <w:rsid w:val="00D70DB7"/>
    <w:rsid w:val="00D73758"/>
    <w:rsid w:val="00DB1B06"/>
    <w:rsid w:val="00DB513F"/>
    <w:rsid w:val="00DB6371"/>
    <w:rsid w:val="00DC6C92"/>
    <w:rsid w:val="00E119EF"/>
    <w:rsid w:val="00E3083E"/>
    <w:rsid w:val="00E527E6"/>
    <w:rsid w:val="00E86DB2"/>
    <w:rsid w:val="00EA5C99"/>
    <w:rsid w:val="00EC6EB7"/>
    <w:rsid w:val="00EF769B"/>
    <w:rsid w:val="00F5173F"/>
    <w:rsid w:val="00F72493"/>
    <w:rsid w:val="00F93338"/>
    <w:rsid w:val="00FA56B4"/>
    <w:rsid w:val="00FB0F8E"/>
    <w:rsid w:val="00FB7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57414"/>
  <w15:chartTrackingRefBased/>
  <w15:docId w15:val="{EA8F06CB-5E83-44BA-9B2B-2C755812C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FootnoteText">
    <w:name w:val="footnote text"/>
    <w:basedOn w:val="Normal"/>
    <w:link w:val="FootnoteTextChar"/>
    <w:uiPriority w:val="99"/>
    <w:semiHidden/>
    <w:unhideWhenUsed/>
    <w:rsid w:val="00570F17"/>
    <w:rPr>
      <w:sz w:val="20"/>
      <w:szCs w:val="20"/>
    </w:rPr>
  </w:style>
  <w:style w:type="character" w:customStyle="1" w:styleId="FootnoteTextChar">
    <w:name w:val="Footnote Text Char"/>
    <w:basedOn w:val="DefaultParagraphFont"/>
    <w:link w:val="FootnoteText"/>
    <w:uiPriority w:val="99"/>
    <w:semiHidden/>
    <w:rsid w:val="00570F17"/>
    <w:rPr>
      <w:sz w:val="20"/>
      <w:szCs w:val="20"/>
    </w:rPr>
  </w:style>
  <w:style w:type="character" w:styleId="FootnoteReference">
    <w:name w:val="footnote reference"/>
    <w:basedOn w:val="DefaultParagraphFont"/>
    <w:uiPriority w:val="99"/>
    <w:semiHidden/>
    <w:unhideWhenUsed/>
    <w:rsid w:val="00570F17"/>
    <w:rPr>
      <w:vertAlign w:val="superscript"/>
    </w:rPr>
  </w:style>
  <w:style w:type="paragraph" w:styleId="BalloonText">
    <w:name w:val="Balloon Text"/>
    <w:basedOn w:val="Normal"/>
    <w:link w:val="BalloonTextChar"/>
    <w:uiPriority w:val="99"/>
    <w:semiHidden/>
    <w:unhideWhenUsed/>
    <w:rsid w:val="003C22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28D"/>
    <w:rPr>
      <w:rFonts w:ascii="Segoe UI" w:hAnsi="Segoe UI" w:cs="Segoe UI"/>
      <w:sz w:val="18"/>
      <w:szCs w:val="18"/>
    </w:rPr>
  </w:style>
  <w:style w:type="character" w:styleId="UnresolvedMention">
    <w:name w:val="Unresolved Mention"/>
    <w:basedOn w:val="DefaultParagraphFont"/>
    <w:uiPriority w:val="99"/>
    <w:rsid w:val="002337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364655">
      <w:bodyDiv w:val="1"/>
      <w:marLeft w:val="0"/>
      <w:marRight w:val="0"/>
      <w:marTop w:val="0"/>
      <w:marBottom w:val="0"/>
      <w:divBdr>
        <w:top w:val="none" w:sz="0" w:space="0" w:color="auto"/>
        <w:left w:val="none" w:sz="0" w:space="0" w:color="auto"/>
        <w:bottom w:val="none" w:sz="0" w:space="0" w:color="auto"/>
        <w:right w:val="none" w:sz="0" w:space="0" w:color="auto"/>
      </w:divBdr>
    </w:div>
    <w:div w:id="152208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www.ntsb.gov/safety/safety-recs/RecLetters/A-13-021.pdf" TargetMode="External"/><Relationship Id="rId7" Type="http://schemas.openxmlformats.org/officeDocument/2006/relationships/hyperlink" Target="https://www.faa.gov/documentLibrary/media/Advisory_Circular/AC_70_7460-1L_with_chg_1.pdf" TargetMode="External"/><Relationship Id="rId2" Type="http://schemas.openxmlformats.org/officeDocument/2006/relationships/hyperlink" Target="http://www.faa.gov/documentLibrary/media/Advisory_Circular/AC%2070%207460-1K.pdf" TargetMode="External"/><Relationship Id="rId1" Type="http://schemas.openxmlformats.org/officeDocument/2006/relationships/hyperlink" Target="http://www.gpo.gov/fdsys/pkg/FR-2011-06-24/pdf/2011-15746.pdf" TargetMode="External"/><Relationship Id="rId6" Type="http://schemas.openxmlformats.org/officeDocument/2006/relationships/hyperlink" Target="http://www.faa.gov/documentLibrary/media/Advisory_Circular/AC_70_7460-1L_.pdf" TargetMode="External"/><Relationship Id="rId5" Type="http://schemas.openxmlformats.org/officeDocument/2006/relationships/hyperlink" Target="http://www.agaviation.org/Files/policyinitiatives/Advocacy%20Papers/Tower%20Issue%20Paper%20FINAL.pdf" TargetMode="External"/><Relationship Id="rId4" Type="http://schemas.openxmlformats.org/officeDocument/2006/relationships/hyperlink" Target="http://www.ntsb.gov/safety/safety-studies/Documents/SIR140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20Duffy\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95EFFE61-5A75-C14B-BF22-462C379CC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C:\Users\Steve Duffy\AppData\Roaming\Microsoft\Templates\LiveContent\15\Managed\Word Document Bibliography Styles\TC102786999[[fn=Single spaced (blank)]].dotx</Template>
  <TotalTime>3</TotalTime>
  <Pages>3</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amy duffy</cp:lastModifiedBy>
  <cp:revision>5</cp:revision>
  <cp:lastPrinted>2015-12-16T20:46:00Z</cp:lastPrinted>
  <dcterms:created xsi:type="dcterms:W3CDTF">2018-10-17T09:11:00Z</dcterms:created>
  <dcterms:modified xsi:type="dcterms:W3CDTF">2018-10-17T21:05:00Z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