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F83942C" w14:textId="77777777" w:rsidR="008662D3" w:rsidRPr="006D0647" w:rsidRDefault="008662D3" w:rsidP="006D0647">
      <w:pPr>
        <w:ind w:left="-900"/>
        <w:rPr>
          <w:rFonts w:ascii="Segoe UI" w:hAnsi="Segoe UI" w:cs="Segoe UI"/>
        </w:rPr>
      </w:pPr>
      <w:r w:rsidRPr="006D0647">
        <w:rPr>
          <w:rFonts w:ascii="Segoe UI" w:hAnsi="Segoe UI" w:cs="Segoe UI"/>
          <w:noProof/>
        </w:rPr>
        <w:drawing>
          <wp:anchor distT="0" distB="0" distL="114300" distR="114300" simplePos="0" relativeHeight="251662336" behindDoc="0" locked="0" layoutInCell="1" allowOverlap="1" wp14:anchorId="2BAACAE6" wp14:editId="23EE7F14">
            <wp:simplePos x="0" y="0"/>
            <wp:positionH relativeFrom="column">
              <wp:posOffset>1691640</wp:posOffset>
            </wp:positionH>
            <wp:positionV relativeFrom="paragraph">
              <wp:posOffset>-373380</wp:posOffset>
            </wp:positionV>
            <wp:extent cx="2429919" cy="1108074"/>
            <wp:effectExtent l="0" t="0" r="0" b="0"/>
            <wp:wrapNone/>
            <wp:docPr id="247500010" name="Image 23" descr="A logo of a state&#10;&#10;AI-generated content may be incorrect."/>
            <wp:cNvGraphicFramePr/>
            <a:graphic xmlns:a="http://schemas.openxmlformats.org/drawingml/2006/main">
              <a:graphicData uri="http://schemas.openxmlformats.org/drawingml/2006/picture">
                <pic:pic xmlns:pic="http://schemas.openxmlformats.org/drawingml/2006/picture">
                  <pic:nvPicPr>
                    <pic:cNvPr id="247500010" name="Image 23" descr="A logo of a state&#10;&#10;AI-generated content may be incorrect."/>
                    <pic:cNvPicPr/>
                  </pic:nvPicPr>
                  <pic:blipFill>
                    <a:blip r:embed="rId8" cstate="print">
                      <a:extLst>
                        <a:ext uri="{28A0092B-C50C-407E-A947-70E740481C1C}">
                          <a14:useLocalDpi xmlns:a14="http://schemas.microsoft.com/office/drawing/2010/main"/>
                        </a:ext>
                      </a:extLst>
                    </a:blip>
                    <a:stretch>
                      <a:fillRect/>
                    </a:stretch>
                  </pic:blipFill>
                  <pic:spPr>
                    <a:xfrm>
                      <a:off x="0" y="0"/>
                      <a:ext cx="2429919" cy="1108074"/>
                    </a:xfrm>
                    <a:prstGeom prst="rect">
                      <a:avLst/>
                    </a:prstGeom>
                  </pic:spPr>
                </pic:pic>
              </a:graphicData>
            </a:graphic>
          </wp:anchor>
        </w:drawing>
      </w:r>
      <w:r w:rsidRPr="006D0647">
        <w:rPr>
          <w:rFonts w:ascii="Segoe UI" w:hAnsi="Segoe UI" w:cs="Segoe UI"/>
          <w:noProof/>
        </w:rPr>
        <mc:AlternateContent>
          <mc:Choice Requires="wps">
            <w:drawing>
              <wp:inline distT="0" distB="0" distL="0" distR="0" wp14:anchorId="17CF1864" wp14:editId="7EE77BA8">
                <wp:extent cx="7101840" cy="121920"/>
                <wp:effectExtent l="0" t="0" r="10160" b="0"/>
                <wp:docPr id="849401891" name="Graphic 22"/>
                <wp:cNvGraphicFramePr/>
                <a:graphic xmlns:a="http://schemas.openxmlformats.org/drawingml/2006/main">
                  <a:graphicData uri="http://schemas.microsoft.com/office/word/2010/wordprocessingShape">
                    <wps:wsp>
                      <wps:cNvSpPr/>
                      <wps:spPr>
                        <a:xfrm>
                          <a:off x="0" y="0"/>
                          <a:ext cx="7101840" cy="121920"/>
                        </a:xfrm>
                        <a:custGeom>
                          <a:avLst/>
                          <a:gdLst/>
                          <a:ahLst/>
                          <a:cxnLst/>
                          <a:rect l="l" t="t" r="r" b="b"/>
                          <a:pathLst>
                            <a:path w="1915160">
                              <a:moveTo>
                                <a:pt x="0" y="0"/>
                              </a:moveTo>
                              <a:lnTo>
                                <a:pt x="1914663" y="0"/>
                              </a:lnTo>
                            </a:path>
                          </a:pathLst>
                        </a:custGeom>
                        <a:ln w="9522">
                          <a:solidFill>
                            <a:srgbClr val="000000"/>
                          </a:solidFill>
                          <a:prstDash val="solid"/>
                        </a:ln>
                      </wps:spPr>
                      <wps:bodyPr wrap="square" lIns="0" tIns="0" rIns="0" bIns="0" rtlCol="0">
                        <a:prstTxWarp prst="textNoShape">
                          <a:avLst/>
                        </a:prstTxWarp>
                        <a:noAutofit/>
                      </wps:bodyPr>
                    </wps:wsp>
                  </a:graphicData>
                </a:graphic>
              </wp:inline>
            </w:drawing>
          </mc:Choice>
          <mc:Fallback>
            <w:pict>
              <v:shape w14:anchorId="22B3E642" id="Graphic 22" o:spid="_x0000_s1026" style="width:559.2pt;height:9.6pt;visibility:visible;mso-wrap-style:square;mso-left-percent:-10001;mso-top-percent:-10001;mso-position-horizontal:absolute;mso-position-horizontal-relative:char;mso-position-vertical:absolute;mso-position-vertical-relative:line;mso-left-percent:-10001;mso-top-percent:-10001;v-text-anchor:top" coordsize="191516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" path="m,l1914663,e" filled="f" strokeweight=".2645mm">
                <v:path arrowok="t"/>
                <w10:anchorlock/>
              </v:shape>
            </w:pict>
          </mc:Fallback>
        </mc:AlternateContent>
      </w:r>
    </w:p>
    <w:p w14:paraId="45D8045F" w14:textId="77777777" w:rsidR="008662D3" w:rsidRPr="006D0647" w:rsidRDefault="008662D3" w:rsidP="006D0647">
      <w:pPr>
        <w:rPr>
          <w:rFonts w:ascii="Segoe UI" w:hAnsi="Segoe UI" w:cs="Segoe UI"/>
        </w:rPr>
      </w:pPr>
      <w:r w:rsidRPr="006D0647">
        <w:rPr>
          <w:rFonts w:ascii="Segoe UI" w:hAnsi="Segoe UI" w:cs="Segoe UI"/>
          <w:noProof/>
        </w:rPr>
        <w:drawing>
          <wp:anchor distT="0" distB="0" distL="114300" distR="114300" simplePos="0" relativeHeight="251660288" behindDoc="0" locked="0" layoutInCell="1" allowOverlap="1" wp14:anchorId="117FD93D" wp14:editId="27849255">
            <wp:simplePos x="0" y="0"/>
            <wp:positionH relativeFrom="margin">
              <wp:posOffset>-898847</wp:posOffset>
            </wp:positionH>
            <wp:positionV relativeFrom="paragraph">
              <wp:posOffset>9701881</wp:posOffset>
            </wp:positionV>
            <wp:extent cx="2852382" cy="1298507"/>
            <wp:effectExtent l="0" t="0" r="5715" b="0"/>
            <wp:wrapNone/>
            <wp:docPr id="1788290462"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78434" name="Picture 3" descr="A logo of a sta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52382" cy="129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C86AF" w14:textId="77777777" w:rsidR="008662D3" w:rsidRPr="006D0647" w:rsidRDefault="008662D3" w:rsidP="006D0647">
      <w:pPr>
        <w:rPr>
          <w:rFonts w:ascii="Segoe UI" w:hAnsi="Segoe UI" w:cs="Segoe UI"/>
        </w:rPr>
      </w:pPr>
    </w:p>
    <w:p w14:paraId="463796B4" w14:textId="77777777" w:rsidR="008662D3" w:rsidRPr="006D0647" w:rsidRDefault="008662D3" w:rsidP="006D0647">
      <w:pPr>
        <w:rPr>
          <w:rFonts w:ascii="Segoe UI" w:hAnsi="Segoe UI" w:cs="Segoe UI"/>
        </w:rPr>
      </w:pPr>
      <w:r w:rsidRPr="006D0647">
        <w:rPr>
          <w:rFonts w:ascii="Segoe UI" w:hAnsi="Segoe UI" w:cs="Segoe UI"/>
          <w:noProof/>
        </w:rPr>
        <w:drawing>
          <wp:anchor distT="0" distB="0" distL="114300" distR="114300" simplePos="0" relativeHeight="251659264" behindDoc="0" locked="0" layoutInCell="1" allowOverlap="1" wp14:anchorId="3A97183A" wp14:editId="15E25932">
            <wp:simplePos x="0" y="0"/>
            <wp:positionH relativeFrom="margin">
              <wp:posOffset>-898847</wp:posOffset>
            </wp:positionH>
            <wp:positionV relativeFrom="paragraph">
              <wp:posOffset>9701881</wp:posOffset>
            </wp:positionV>
            <wp:extent cx="2852382" cy="1298507"/>
            <wp:effectExtent l="0" t="0" r="5715" b="0"/>
            <wp:wrapNone/>
            <wp:docPr id="512478434"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78434" name="Picture 3" descr="A logo of a sta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52382" cy="129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D5AE5" w14:textId="77777777" w:rsidR="008662D3" w:rsidRPr="006D0647" w:rsidRDefault="008662D3" w:rsidP="006D0647">
      <w:pPr>
        <w:rPr>
          <w:rFonts w:ascii="Segoe UI" w:hAnsi="Segoe UI" w:cs="Segoe UI"/>
          <w:sz w:val="2"/>
          <w:szCs w:val="2"/>
        </w:rPr>
      </w:pPr>
    </w:p>
    <w:p w14:paraId="78B4E56B" w14:textId="77777777" w:rsidR="008662D3" w:rsidRPr="006D0647" w:rsidRDefault="008662D3" w:rsidP="006D0647">
      <w:pPr>
        <w:widowControl w:val="0"/>
        <w:autoSpaceDE w:val="0"/>
        <w:autoSpaceDN w:val="0"/>
        <w:ind w:right="358"/>
        <w:jc w:val="center"/>
        <w:rPr>
          <w:rFonts w:ascii="Segoe UI" w:eastAsia="Arial" w:hAnsi="Segoe UI" w:cs="Segoe UI"/>
          <w:sz w:val="44"/>
          <w:szCs w:val="22"/>
        </w:rPr>
      </w:pPr>
      <w:r w:rsidRPr="006D0647">
        <w:rPr>
          <w:rFonts w:ascii="Segoe UI" w:eastAsia="Arial" w:hAnsi="Segoe UI" w:cs="Segoe UI"/>
          <w:color w:val="3B1205"/>
          <w:spacing w:val="17"/>
          <w:sz w:val="44"/>
          <w:szCs w:val="22"/>
        </w:rPr>
        <w:t>WESTERN</w:t>
      </w:r>
      <w:r w:rsidRPr="006D0647">
        <w:rPr>
          <w:rFonts w:ascii="Segoe UI" w:eastAsia="Arial" w:hAnsi="Segoe UI" w:cs="Segoe UI"/>
          <w:color w:val="3B1205"/>
          <w:spacing w:val="8"/>
          <w:sz w:val="44"/>
          <w:szCs w:val="22"/>
        </w:rPr>
        <w:t xml:space="preserve"> </w:t>
      </w:r>
      <w:r w:rsidRPr="006D0647">
        <w:rPr>
          <w:rFonts w:ascii="Segoe UI" w:eastAsia="Arial" w:hAnsi="Segoe UI" w:cs="Segoe UI"/>
          <w:color w:val="3B1205"/>
          <w:spacing w:val="17"/>
          <w:sz w:val="44"/>
          <w:szCs w:val="22"/>
        </w:rPr>
        <w:t>REGIONAL</w:t>
      </w:r>
      <w:r w:rsidRPr="006D0647">
        <w:rPr>
          <w:rFonts w:ascii="Segoe UI" w:eastAsia="Arial" w:hAnsi="Segoe UI" w:cs="Segoe UI"/>
          <w:color w:val="3B1205"/>
          <w:spacing w:val="8"/>
          <w:sz w:val="44"/>
          <w:szCs w:val="22"/>
        </w:rPr>
        <w:t xml:space="preserve"> </w:t>
      </w:r>
      <w:r w:rsidRPr="006D0647">
        <w:rPr>
          <w:rFonts w:ascii="Segoe UI" w:eastAsia="Arial" w:hAnsi="Segoe UI" w:cs="Segoe UI"/>
          <w:color w:val="3B1205"/>
          <w:spacing w:val="16"/>
          <w:sz w:val="44"/>
          <w:szCs w:val="22"/>
        </w:rPr>
        <w:t>PARTNERSHIP</w:t>
      </w:r>
    </w:p>
    <w:p w14:paraId="4ED23F18" w14:textId="77777777" w:rsidR="008662D3" w:rsidRPr="006D0647" w:rsidRDefault="008662D3" w:rsidP="006D0647">
      <w:pPr>
        <w:jc w:val="center"/>
        <w:rPr>
          <w:rFonts w:ascii="Segoe UI" w:eastAsia="Arial" w:hAnsi="Segoe UI" w:cs="Segoe UI"/>
          <w:b/>
          <w:bCs/>
          <w:sz w:val="104"/>
          <w:szCs w:val="104"/>
        </w:rPr>
      </w:pPr>
      <w:r w:rsidRPr="006D0647">
        <w:rPr>
          <w:rFonts w:ascii="Segoe UI" w:eastAsia="Arial" w:hAnsi="Segoe UI" w:cs="Segoe UI"/>
          <w:b/>
          <w:bCs/>
          <w:color w:val="3B1205"/>
          <w:spacing w:val="52"/>
          <w:sz w:val="104"/>
          <w:szCs w:val="104"/>
        </w:rPr>
        <w:t>2026</w:t>
      </w:r>
      <w:r w:rsidRPr="006D0647">
        <w:rPr>
          <w:rFonts w:ascii="Segoe UI" w:eastAsia="Arial" w:hAnsi="Segoe UI" w:cs="Segoe UI"/>
          <w:b/>
          <w:bCs/>
          <w:color w:val="3B1205"/>
          <w:spacing w:val="54"/>
          <w:w w:val="150"/>
          <w:sz w:val="104"/>
          <w:szCs w:val="104"/>
        </w:rPr>
        <w:t xml:space="preserve"> </w:t>
      </w:r>
      <w:r w:rsidRPr="006D0647">
        <w:rPr>
          <w:rFonts w:ascii="Segoe UI" w:eastAsia="Arial" w:hAnsi="Segoe UI" w:cs="Segoe UI"/>
          <w:b/>
          <w:bCs/>
          <w:color w:val="3B1205"/>
          <w:spacing w:val="56"/>
          <w:sz w:val="104"/>
          <w:szCs w:val="104"/>
        </w:rPr>
        <w:t>REPORT</w:t>
      </w:r>
    </w:p>
    <w:p w14:paraId="72CB540E" w14:textId="77777777" w:rsidR="008662D3" w:rsidRPr="006D0647" w:rsidRDefault="008662D3" w:rsidP="006D0647">
      <w:pPr>
        <w:widowControl w:val="0"/>
        <w:autoSpaceDE w:val="0"/>
        <w:autoSpaceDN w:val="0"/>
        <w:ind w:right="354"/>
        <w:jc w:val="center"/>
        <w:rPr>
          <w:rFonts w:ascii="Segoe UI" w:eastAsia="Arial" w:hAnsi="Segoe UI" w:cs="Segoe UI"/>
          <w:b/>
          <w:bCs/>
          <w:sz w:val="32"/>
          <w:szCs w:val="22"/>
        </w:rPr>
      </w:pPr>
      <w:r w:rsidRPr="006D0647">
        <w:rPr>
          <w:rFonts w:ascii="Segoe UI" w:eastAsia="Arial" w:hAnsi="Segoe UI" w:cs="Segoe UI"/>
          <w:b/>
          <w:bCs/>
          <w:color w:val="3B1205"/>
          <w:spacing w:val="4"/>
          <w:sz w:val="36"/>
        </w:rPr>
        <w:t>Enhancing Resilience to Avoid Cascading Disaster</w:t>
      </w:r>
    </w:p>
    <w:p w14:paraId="7D64A334" w14:textId="77777777" w:rsidR="008662D3" w:rsidRPr="006D0647" w:rsidRDefault="008662D3" w:rsidP="006D0647">
      <w:pPr>
        <w:rPr>
          <w:rFonts w:ascii="Segoe UI" w:hAnsi="Segoe UI" w:cs="Segoe UI"/>
        </w:rPr>
      </w:pPr>
      <w:r w:rsidRPr="006D0647">
        <w:rPr>
          <w:rFonts w:ascii="Segoe UI" w:hAnsi="Segoe UI" w:cs="Segoe UI"/>
          <w:noProof/>
          <w:sz w:val="32"/>
        </w:rPr>
        <mc:AlternateContent>
          <mc:Choice Requires="wpg">
            <w:drawing>
              <wp:anchor distT="0" distB="0" distL="0" distR="0" simplePos="0" relativeHeight="251661312" behindDoc="1" locked="0" layoutInCell="1" allowOverlap="1" wp14:anchorId="1B03A8DE" wp14:editId="76721F71">
                <wp:simplePos x="0" y="0"/>
                <wp:positionH relativeFrom="page">
                  <wp:posOffset>189230</wp:posOffset>
                </wp:positionH>
                <wp:positionV relativeFrom="paragraph">
                  <wp:posOffset>172720</wp:posOffset>
                </wp:positionV>
                <wp:extent cx="7366634" cy="66827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634" cy="6682740"/>
                          <a:chOff x="0" y="0"/>
                          <a:chExt cx="7366634" cy="6682740"/>
                        </a:xfrm>
                      </wpg:grpSpPr>
                      <wps:wsp>
                        <wps:cNvPr id="25" name="Graphic 25"/>
                        <wps:cNvSpPr/>
                        <wps:spPr>
                          <a:xfrm>
                            <a:off x="0" y="493169"/>
                            <a:ext cx="7366634" cy="6189345"/>
                          </a:xfrm>
                          <a:custGeom>
                            <a:avLst/>
                            <a:gdLst/>
                            <a:ahLst/>
                            <a:cxnLst/>
                            <a:rect l="l" t="t" r="r" b="b"/>
                            <a:pathLst>
                              <a:path w="7366634" h="6189345">
                                <a:moveTo>
                                  <a:pt x="7366293" y="6189046"/>
                                </a:moveTo>
                                <a:lnTo>
                                  <a:pt x="0" y="6189046"/>
                                </a:lnTo>
                                <a:lnTo>
                                  <a:pt x="0" y="0"/>
                                </a:lnTo>
                                <a:lnTo>
                                  <a:pt x="7366293" y="0"/>
                                </a:lnTo>
                                <a:lnTo>
                                  <a:pt x="7366293" y="6189046"/>
                                </a:lnTo>
                                <a:close/>
                              </a:path>
                            </a:pathLst>
                          </a:custGeom>
                          <a:solidFill>
                            <a:srgbClr val="3B1205"/>
                          </a:solidFill>
                        </wps:spPr>
                        <wps:bodyPr wrap="square" lIns="0" tIns="0" rIns="0" bIns="0" rtlCol="0">
                          <a:prstTxWarp prst="textNoShape">
                            <a:avLst/>
                          </a:prstTxWarp>
                          <a:noAutofit/>
                        </wps:bodyPr>
                      </wps:wsp>
                      <wps:wsp>
                        <wps:cNvPr id="26" name="Graphic 26"/>
                        <wps:cNvSpPr/>
                        <wps:spPr>
                          <a:xfrm>
                            <a:off x="774793" y="6305179"/>
                            <a:ext cx="5817235" cy="1270"/>
                          </a:xfrm>
                          <a:custGeom>
                            <a:avLst/>
                            <a:gdLst/>
                            <a:ahLst/>
                            <a:cxnLst/>
                            <a:rect l="l" t="t" r="r" b="b"/>
                            <a:pathLst>
                              <a:path w="5817235">
                                <a:moveTo>
                                  <a:pt x="0" y="0"/>
                                </a:moveTo>
                                <a:lnTo>
                                  <a:pt x="5816707" y="0"/>
                                </a:lnTo>
                              </a:path>
                            </a:pathLst>
                          </a:custGeom>
                          <a:ln w="9525">
                            <a:solidFill>
                              <a:srgbClr val="F8F8F1"/>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0" cstate="print"/>
                          <a:stretch>
                            <a:fillRect/>
                          </a:stretch>
                        </pic:blipFill>
                        <pic:spPr>
                          <a:xfrm>
                            <a:off x="672691" y="0"/>
                            <a:ext cx="6048374" cy="1828799"/>
                          </a:xfrm>
                          <a:prstGeom prst="rect">
                            <a:avLst/>
                          </a:prstGeom>
                        </pic:spPr>
                      </pic:pic>
                      <pic:pic xmlns:pic="http://schemas.openxmlformats.org/drawingml/2006/picture">
                        <pic:nvPicPr>
                          <pic:cNvPr id="28" name="Image 28"/>
                          <pic:cNvPicPr/>
                        </pic:nvPicPr>
                        <pic:blipFill>
                          <a:blip r:embed="rId11" cstate="print"/>
                          <a:stretch>
                            <a:fillRect/>
                          </a:stretch>
                        </pic:blipFill>
                        <pic:spPr>
                          <a:xfrm>
                            <a:off x="672691" y="3726951"/>
                            <a:ext cx="6048374" cy="1809749"/>
                          </a:xfrm>
                          <a:prstGeom prst="rect">
                            <a:avLst/>
                          </a:prstGeom>
                        </pic:spPr>
                      </pic:pic>
                      <pic:pic xmlns:pic="http://schemas.openxmlformats.org/drawingml/2006/picture">
                        <pic:nvPicPr>
                          <pic:cNvPr id="29" name="Image 29"/>
                          <pic:cNvPicPr/>
                        </pic:nvPicPr>
                        <pic:blipFill>
                          <a:blip r:embed="rId12" cstate="print"/>
                          <a:stretch>
                            <a:fillRect/>
                          </a:stretch>
                        </pic:blipFill>
                        <pic:spPr>
                          <a:xfrm>
                            <a:off x="669825" y="1863474"/>
                            <a:ext cx="6048374" cy="1828799"/>
                          </a:xfrm>
                          <a:prstGeom prst="rect">
                            <a:avLst/>
                          </a:prstGeom>
                        </pic:spPr>
                      </pic:pic>
                    </wpg:wgp>
                  </a:graphicData>
                </a:graphic>
              </wp:anchor>
            </w:drawing>
          </mc:Choice>
          <mc:Fallback>
            <w:pict>
              <v:group w14:anchorId="0C667490" id="Group 24" o:spid="_x0000_s1026" style="position:absolute;margin-left:14.9pt;margin-top:13.6pt;width:580.05pt;height:526.2pt;z-index:-251655168;mso-wrap-distance-left:0;mso-wrap-distance-right:0;mso-position-horizontal-relative:page" coordsize="73666,66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">
                <v:shape id="Graphic 25" o:spid="_x0000_s1027" style="position:absolute;top:4931;width:73666;height:61894;visibility:visible;mso-wrap-style:square;v-text-anchor:top" coordsize="7366634,618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" path="m7366293,6189046l,6189046,,,7366293,r,6189046xe" fillcolor="#3b1205" stroked="f">
                  <v:path arrowok="t"/>
                </v:shape>
                <v:shape id="Graphic 26" o:spid="_x0000_s1028" style="position:absolute;left:7747;top:63051;width:58173;height:13;visibility:visible;mso-wrap-style:square;v-text-anchor:top" coordsize="5817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" path="m,l5816707,e" filled="f" strokecolor="#f8f8f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9" type="#_x0000_t75" style="position:absolute;left:6726;width:60484;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">
                  <v:imagedata r:id="rId13" o:title=""/>
                </v:shape>
                <v:shape id="Image 28" o:spid="_x0000_s1030" type="#_x0000_t75" style="position:absolute;left:6726;top:37269;width:60484;height:1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">
                  <v:imagedata r:id="rId14" o:title=""/>
                </v:shape>
                <v:shape id="Image 29" o:spid="_x0000_s1031" type="#_x0000_t75" style="position:absolute;left:6698;top:18634;width:6048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">
                  <v:imagedata r:id="rId15" o:title=""/>
                </v:shape>
                <w10:wrap anchorx="page"/>
              </v:group>
            </w:pict>
          </mc:Fallback>
        </mc:AlternateContent>
      </w:r>
    </w:p>
    <w:p w14:paraId="18D6077E" w14:textId="77777777" w:rsidR="008662D3" w:rsidRPr="006D0647" w:rsidRDefault="008662D3" w:rsidP="006D0647">
      <w:pPr>
        <w:rPr>
          <w:rFonts w:ascii="Segoe UI" w:hAnsi="Segoe UI" w:cs="Segoe UI"/>
        </w:rPr>
      </w:pPr>
    </w:p>
    <w:p w14:paraId="65EA1B27" w14:textId="77777777" w:rsidR="008662D3" w:rsidRPr="006D0647" w:rsidRDefault="008662D3" w:rsidP="006D0647">
      <w:pPr>
        <w:rPr>
          <w:rFonts w:ascii="Segoe UI" w:hAnsi="Segoe UI" w:cs="Segoe UI"/>
        </w:rPr>
      </w:pPr>
    </w:p>
    <w:p w14:paraId="612091B7" w14:textId="77777777" w:rsidR="008662D3" w:rsidRPr="006D0647" w:rsidRDefault="008662D3" w:rsidP="006D0647">
      <w:pPr>
        <w:rPr>
          <w:rFonts w:ascii="Segoe UI" w:hAnsi="Segoe UI" w:cs="Segoe UI"/>
        </w:rPr>
      </w:pPr>
    </w:p>
    <w:p w14:paraId="3982FE8F" w14:textId="77777777" w:rsidR="008662D3" w:rsidRPr="006D0647" w:rsidRDefault="008662D3" w:rsidP="006D0647">
      <w:pPr>
        <w:rPr>
          <w:rFonts w:ascii="Segoe UI" w:hAnsi="Segoe UI" w:cs="Segoe UI"/>
        </w:rPr>
      </w:pPr>
    </w:p>
    <w:p w14:paraId="716C8F0F" w14:textId="77777777" w:rsidR="008662D3" w:rsidRPr="006D0647" w:rsidRDefault="008662D3" w:rsidP="006D0647">
      <w:pPr>
        <w:rPr>
          <w:rFonts w:ascii="Segoe UI" w:hAnsi="Segoe UI" w:cs="Segoe UI"/>
        </w:rPr>
      </w:pPr>
    </w:p>
    <w:p w14:paraId="6CB92DDB" w14:textId="77777777" w:rsidR="008662D3" w:rsidRPr="006D0647" w:rsidRDefault="008662D3" w:rsidP="006D0647">
      <w:pPr>
        <w:rPr>
          <w:rFonts w:ascii="Segoe UI" w:hAnsi="Segoe UI" w:cs="Segoe UI"/>
        </w:rPr>
      </w:pPr>
    </w:p>
    <w:p w14:paraId="17210AB2" w14:textId="77777777" w:rsidR="008662D3" w:rsidRPr="006D0647" w:rsidRDefault="008662D3" w:rsidP="006D0647">
      <w:pPr>
        <w:rPr>
          <w:rFonts w:ascii="Segoe UI" w:hAnsi="Segoe UI" w:cs="Segoe UI"/>
        </w:rPr>
      </w:pPr>
    </w:p>
    <w:p w14:paraId="69A403F0" w14:textId="77777777" w:rsidR="008662D3" w:rsidRPr="006D0647" w:rsidRDefault="008662D3" w:rsidP="006D0647">
      <w:pPr>
        <w:rPr>
          <w:rFonts w:ascii="Segoe UI" w:hAnsi="Segoe UI" w:cs="Segoe UI"/>
        </w:rPr>
      </w:pPr>
    </w:p>
    <w:p w14:paraId="5437EDA5" w14:textId="77777777" w:rsidR="008662D3" w:rsidRPr="006D0647" w:rsidRDefault="008662D3" w:rsidP="006D0647">
      <w:pPr>
        <w:rPr>
          <w:rFonts w:ascii="Segoe UI" w:hAnsi="Segoe UI" w:cs="Segoe UI"/>
        </w:rPr>
      </w:pPr>
    </w:p>
    <w:p w14:paraId="00A4BC85" w14:textId="77777777" w:rsidR="008662D3" w:rsidRPr="006D0647" w:rsidRDefault="008662D3" w:rsidP="006D0647">
      <w:pPr>
        <w:rPr>
          <w:rFonts w:ascii="Segoe UI" w:hAnsi="Segoe UI" w:cs="Segoe UI"/>
        </w:rPr>
      </w:pPr>
    </w:p>
    <w:p w14:paraId="4AE0EB2B" w14:textId="77777777" w:rsidR="008662D3" w:rsidRPr="006D0647" w:rsidRDefault="008662D3" w:rsidP="006D0647">
      <w:pPr>
        <w:rPr>
          <w:rFonts w:ascii="Segoe UI" w:hAnsi="Segoe UI" w:cs="Segoe UI"/>
        </w:rPr>
      </w:pPr>
    </w:p>
    <w:p w14:paraId="31AABAF2" w14:textId="77777777" w:rsidR="008662D3" w:rsidRPr="006D0647" w:rsidRDefault="008662D3" w:rsidP="006D0647">
      <w:pPr>
        <w:jc w:val="center"/>
        <w:rPr>
          <w:rFonts w:ascii="Segoe UI" w:hAnsi="Segoe UI" w:cs="Segoe UI"/>
          <w:b/>
          <w:bCs/>
        </w:rPr>
      </w:pPr>
      <w:r w:rsidRPr="006D0647">
        <w:rPr>
          <w:rFonts w:ascii="Segoe UI" w:hAnsi="Segoe UI" w:cs="Segoe UI"/>
          <w:b/>
          <w:bCs/>
          <w:noProof/>
        </w:rPr>
        <mc:AlternateContent>
          <mc:Choice Requires="wps">
            <w:drawing>
              <wp:anchor distT="0" distB="0" distL="114300" distR="114300" simplePos="0" relativeHeight="251663360" behindDoc="0" locked="0" layoutInCell="1" allowOverlap="1" wp14:anchorId="132D273E" wp14:editId="46472C4C">
                <wp:simplePos x="0" y="0"/>
                <wp:positionH relativeFrom="column">
                  <wp:posOffset>-1554480</wp:posOffset>
                </wp:positionH>
                <wp:positionV relativeFrom="paragraph">
                  <wp:posOffset>3435350</wp:posOffset>
                </wp:positionV>
                <wp:extent cx="9250680" cy="982754"/>
                <wp:effectExtent l="0" t="0" r="0" b="0"/>
                <wp:wrapNone/>
                <wp:docPr id="1403771951" name="Text Box 2"/>
                <wp:cNvGraphicFramePr/>
                <a:graphic xmlns:a="http://schemas.openxmlformats.org/drawingml/2006/main">
                  <a:graphicData uri="http://schemas.microsoft.com/office/word/2010/wordprocessingShape">
                    <wps:wsp>
                      <wps:cNvSpPr txBox="1"/>
                      <wps:spPr>
                        <a:xfrm>
                          <a:off x="0" y="0"/>
                          <a:ext cx="9250680" cy="982754"/>
                        </a:xfrm>
                        <a:prstGeom prst="rect">
                          <a:avLst/>
                        </a:prstGeom>
                        <a:noFill/>
                        <a:ln w="6350">
                          <a:noFill/>
                        </a:ln>
                      </wps:spPr>
                      <wps:txbx>
                        <w:txbxContent>
                          <w:p w14:paraId="5A3C0554" w14:textId="77777777" w:rsidR="008662D3" w:rsidRPr="000F24F6" w:rsidRDefault="008662D3" w:rsidP="008662D3">
                            <w:pPr>
                              <w:spacing w:before="1" w:line="273" w:lineRule="auto"/>
                              <w:ind w:left="2003" w:right="2530"/>
                              <w:jc w:val="center"/>
                              <w:rPr>
                                <w:rFonts w:ascii="Segoe UI" w:hAnsi="Segoe UI" w:cs="Segoe UI"/>
                                <w:i/>
                                <w:color w:val="FFFFFF" w:themeColor="background1"/>
                                <w:spacing w:val="17"/>
                                <w:w w:val="115"/>
                              </w:rPr>
                            </w:pPr>
                            <w:r w:rsidRPr="000F24F6">
                              <w:rPr>
                                <w:rFonts w:ascii="Segoe UI" w:hAnsi="Segoe UI" w:cs="Segoe UI"/>
                                <w:i/>
                                <w:color w:val="FFFFFF" w:themeColor="background1"/>
                                <w:spacing w:val="20"/>
                                <w:w w:val="110"/>
                              </w:rPr>
                              <w:t>Deep-</w:t>
                            </w:r>
                            <w:r w:rsidRPr="000F24F6">
                              <w:rPr>
                                <w:rFonts w:ascii="Segoe UI" w:hAnsi="Segoe UI" w:cs="Segoe UI"/>
                                <w:i/>
                                <w:color w:val="FFFFFF" w:themeColor="background1"/>
                                <w:spacing w:val="15"/>
                                <w:w w:val="110"/>
                              </w:rPr>
                              <w:t xml:space="preserve">Dive </w:t>
                            </w:r>
                            <w:r w:rsidRPr="000F24F6">
                              <w:rPr>
                                <w:rFonts w:ascii="Segoe UI" w:hAnsi="Segoe UI" w:cs="Segoe UI"/>
                                <w:i/>
                                <w:color w:val="FFFFFF" w:themeColor="background1"/>
                                <w:spacing w:val="17"/>
                                <w:w w:val="110"/>
                              </w:rPr>
                              <w:t xml:space="preserve">Outcomes </w:t>
                            </w:r>
                            <w:r w:rsidRPr="000F24F6">
                              <w:rPr>
                                <w:rFonts w:ascii="Segoe UI" w:hAnsi="Segoe UI" w:cs="Segoe UI"/>
                                <w:i/>
                                <w:color w:val="FFFFFF" w:themeColor="background1"/>
                                <w:spacing w:val="13"/>
                                <w:w w:val="110"/>
                              </w:rPr>
                              <w:t xml:space="preserve">and </w:t>
                            </w:r>
                            <w:r w:rsidRPr="000F24F6">
                              <w:rPr>
                                <w:rFonts w:ascii="Segoe UI" w:hAnsi="Segoe UI" w:cs="Segoe UI"/>
                                <w:i/>
                                <w:color w:val="FFFFFF" w:themeColor="background1"/>
                                <w:spacing w:val="17"/>
                                <w:w w:val="110"/>
                              </w:rPr>
                              <w:t xml:space="preserve">Findings </w:t>
                            </w:r>
                            <w:r w:rsidRPr="000F24F6">
                              <w:rPr>
                                <w:rFonts w:ascii="Segoe UI" w:hAnsi="Segoe UI" w:cs="Segoe UI"/>
                                <w:i/>
                                <w:color w:val="FFFFFF" w:themeColor="background1"/>
                                <w:spacing w:val="10"/>
                                <w:w w:val="110"/>
                              </w:rPr>
                              <w:t xml:space="preserve">in </w:t>
                            </w:r>
                            <w:r w:rsidRPr="000F24F6">
                              <w:rPr>
                                <w:rFonts w:ascii="Segoe UI" w:hAnsi="Segoe UI" w:cs="Segoe UI"/>
                                <w:i/>
                                <w:color w:val="FFFFFF" w:themeColor="background1"/>
                                <w:spacing w:val="17"/>
                                <w:w w:val="115"/>
                              </w:rPr>
                              <w:t xml:space="preserve">Aviation, </w:t>
                            </w:r>
                            <w:r w:rsidRPr="000F24F6">
                              <w:rPr>
                                <w:rFonts w:ascii="Segoe UI" w:hAnsi="Segoe UI" w:cs="Segoe UI"/>
                                <w:i/>
                                <w:color w:val="FFFFFF" w:themeColor="background1"/>
                                <w:spacing w:val="16"/>
                                <w:w w:val="115"/>
                              </w:rPr>
                              <w:t xml:space="preserve">Water </w:t>
                            </w:r>
                            <w:r w:rsidRPr="000F24F6">
                              <w:rPr>
                                <w:rFonts w:ascii="Segoe UI" w:hAnsi="Segoe UI" w:cs="Segoe UI"/>
                                <w:i/>
                                <w:color w:val="FFFFFF" w:themeColor="background1"/>
                                <w:spacing w:val="13"/>
                                <w:w w:val="115"/>
                              </w:rPr>
                              <w:t>and</w:t>
                            </w:r>
                            <w:r w:rsidRPr="000F24F6">
                              <w:rPr>
                                <w:rFonts w:ascii="Segoe UI" w:hAnsi="Segoe UI" w:cs="Segoe UI"/>
                                <w:i/>
                                <w:color w:val="FFFFFF" w:themeColor="background1"/>
                                <w:spacing w:val="9"/>
                                <w:w w:val="115"/>
                              </w:rPr>
                              <w:t xml:space="preserve"> </w:t>
                            </w:r>
                            <w:r w:rsidRPr="000F24F6">
                              <w:rPr>
                                <w:rFonts w:ascii="Segoe UI" w:hAnsi="Segoe UI" w:cs="Segoe UI"/>
                                <w:i/>
                                <w:color w:val="FFFFFF" w:themeColor="background1"/>
                                <w:spacing w:val="17"/>
                                <w:w w:val="115"/>
                              </w:rPr>
                              <w:t>Wildland</w:t>
                            </w:r>
                            <w:r w:rsidRPr="000F24F6">
                              <w:rPr>
                                <w:rFonts w:ascii="Segoe UI" w:hAnsi="Segoe UI" w:cs="Segoe UI"/>
                                <w:i/>
                                <w:color w:val="FFFFFF" w:themeColor="background1"/>
                                <w:spacing w:val="9"/>
                                <w:w w:val="115"/>
                              </w:rPr>
                              <w:t xml:space="preserve"> </w:t>
                            </w:r>
                            <w:r w:rsidRPr="000F24F6">
                              <w:rPr>
                                <w:rFonts w:ascii="Segoe UI" w:hAnsi="Segoe UI" w:cs="Segoe UI"/>
                                <w:i/>
                                <w:color w:val="FFFFFF" w:themeColor="background1"/>
                                <w:spacing w:val="15"/>
                                <w:w w:val="115"/>
                              </w:rPr>
                              <w:t>Fire</w:t>
                            </w:r>
                            <w:r w:rsidRPr="000F24F6">
                              <w:rPr>
                                <w:rFonts w:ascii="Segoe UI" w:hAnsi="Segoe UI" w:cs="Segoe UI"/>
                                <w:i/>
                                <w:color w:val="FFFFFF" w:themeColor="background1"/>
                                <w:spacing w:val="9"/>
                                <w:w w:val="115"/>
                              </w:rPr>
                              <w:t xml:space="preserve"> </w:t>
                            </w:r>
                            <w:r w:rsidRPr="000F24F6">
                              <w:rPr>
                                <w:rFonts w:ascii="Segoe UI" w:hAnsi="Segoe UI" w:cs="Segoe UI"/>
                                <w:i/>
                                <w:color w:val="FFFFFF" w:themeColor="background1"/>
                                <w:spacing w:val="10"/>
                                <w:w w:val="115"/>
                              </w:rPr>
                              <w:t xml:space="preserve">to </w:t>
                            </w:r>
                            <w:r w:rsidRPr="000F24F6">
                              <w:rPr>
                                <w:rFonts w:ascii="Segoe UI" w:hAnsi="Segoe UI" w:cs="Segoe UI"/>
                                <w:i/>
                                <w:color w:val="FFFFFF" w:themeColor="background1"/>
                                <w:spacing w:val="17"/>
                                <w:w w:val="115"/>
                              </w:rPr>
                              <w:t>Support National Security</w:t>
                            </w:r>
                          </w:p>
                          <w:p w14:paraId="4BA53DE8" w14:textId="77777777" w:rsidR="008662D3" w:rsidRPr="00EB24C8" w:rsidRDefault="008662D3" w:rsidP="008662D3">
                            <w:pPr>
                              <w:spacing w:before="1" w:line="273" w:lineRule="auto"/>
                              <w:ind w:left="2003" w:right="2530"/>
                              <w:jc w:val="center"/>
                              <w:rPr>
                                <w:rFonts w:ascii="Segoe UI Historic" w:hAnsi="Segoe UI Historic" w:cs="Segoe UI Historic"/>
                                <w:i/>
                                <w:color w:val="FFFFFF" w:themeColor="background1"/>
                                <w:spacing w:val="20"/>
                                <w:w w:val="110"/>
                                <w:sz w:val="11"/>
                                <w:szCs w:val="11"/>
                              </w:rPr>
                            </w:pPr>
                          </w:p>
                          <w:p w14:paraId="1D44D7AF" w14:textId="77777777" w:rsidR="008662D3" w:rsidRPr="000F24F6" w:rsidRDefault="008662D3" w:rsidP="008662D3">
                            <w:pPr>
                              <w:spacing w:before="1" w:line="273" w:lineRule="auto"/>
                              <w:ind w:left="2003" w:right="2530"/>
                              <w:jc w:val="center"/>
                              <w:rPr>
                                <w:rFonts w:ascii="Segoe UI" w:hAnsi="Segoe UI" w:cs="Segoe UI"/>
                                <w:i/>
                                <w:color w:val="FFFFFF" w:themeColor="background1"/>
                              </w:rPr>
                            </w:pPr>
                            <w:r w:rsidRPr="000F24F6">
                              <w:rPr>
                                <w:rFonts w:ascii="Segoe UI" w:hAnsi="Segoe UI" w:cs="Segoe UI"/>
                                <w:i/>
                                <w:color w:val="FFFFFF" w:themeColor="background1"/>
                                <w:spacing w:val="20"/>
                                <w:w w:val="110"/>
                              </w:rPr>
                              <w:t>wrpinfo.org</w:t>
                            </w:r>
                          </w:p>
                          <w:p w14:paraId="7513055A" w14:textId="77777777" w:rsidR="008662D3" w:rsidRDefault="008662D3" w:rsidP="00866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D273E" id="_x0000_t202" coordsize="21600,21600" o:spt="202" path="m,l,21600r21600,l21600,xe">
                <v:stroke joinstyle="miter"/>
                <v:path gradientshapeok="t" o:connecttype="rect"/>
              </v:shapetype>
              <v:shape id="Text Box 2" o:spid="_x0000_s1026" type="#_x0000_t202" style="position:absolute;left:0;text-align:left;margin-left:-122.4pt;margin-top:270.5pt;width:728.4pt;height:7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RFFwIAACwEAAAOAAAAZHJzL2Uyb0RvYy54bWysU02P2jAQvVfqf7B8LwkUW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" filled="f" stroked="f" strokeweight=".5pt">
                <v:textbox>
                  <w:txbxContent>
                    <w:p w14:paraId="5A3C0554" w14:textId="77777777" w:rsidR="008662D3" w:rsidRPr="000F24F6" w:rsidRDefault="008662D3" w:rsidP="008662D3">
                      <w:pPr>
                        <w:spacing w:before="1" w:line="273" w:lineRule="auto"/>
                        <w:ind w:left="2003" w:right="2530"/>
                        <w:jc w:val="center"/>
                        <w:rPr>
                          <w:rFonts w:ascii="Segoe UI" w:hAnsi="Segoe UI" w:cs="Segoe UI"/>
                          <w:i/>
                          <w:color w:val="FFFFFF" w:themeColor="background1"/>
                          <w:spacing w:val="17"/>
                          <w:w w:val="115"/>
                        </w:rPr>
                      </w:pPr>
                      <w:r w:rsidRPr="000F24F6">
                        <w:rPr>
                          <w:rFonts w:ascii="Segoe UI" w:hAnsi="Segoe UI" w:cs="Segoe UI"/>
                          <w:i/>
                          <w:color w:val="FFFFFF" w:themeColor="background1"/>
                          <w:spacing w:val="20"/>
                          <w:w w:val="110"/>
                        </w:rPr>
                        <w:t>Deep-</w:t>
                      </w:r>
                      <w:r w:rsidRPr="000F24F6">
                        <w:rPr>
                          <w:rFonts w:ascii="Segoe UI" w:hAnsi="Segoe UI" w:cs="Segoe UI"/>
                          <w:i/>
                          <w:color w:val="FFFFFF" w:themeColor="background1"/>
                          <w:spacing w:val="15"/>
                          <w:w w:val="110"/>
                        </w:rPr>
                        <w:t xml:space="preserve">Dive </w:t>
                      </w:r>
                      <w:r w:rsidRPr="000F24F6">
                        <w:rPr>
                          <w:rFonts w:ascii="Segoe UI" w:hAnsi="Segoe UI" w:cs="Segoe UI"/>
                          <w:i/>
                          <w:color w:val="FFFFFF" w:themeColor="background1"/>
                          <w:spacing w:val="17"/>
                          <w:w w:val="110"/>
                        </w:rPr>
                        <w:t xml:space="preserve">Outcomes </w:t>
                      </w:r>
                      <w:r w:rsidRPr="000F24F6">
                        <w:rPr>
                          <w:rFonts w:ascii="Segoe UI" w:hAnsi="Segoe UI" w:cs="Segoe UI"/>
                          <w:i/>
                          <w:color w:val="FFFFFF" w:themeColor="background1"/>
                          <w:spacing w:val="13"/>
                          <w:w w:val="110"/>
                        </w:rPr>
                        <w:t xml:space="preserve">and </w:t>
                      </w:r>
                      <w:r w:rsidRPr="000F24F6">
                        <w:rPr>
                          <w:rFonts w:ascii="Segoe UI" w:hAnsi="Segoe UI" w:cs="Segoe UI"/>
                          <w:i/>
                          <w:color w:val="FFFFFF" w:themeColor="background1"/>
                          <w:spacing w:val="17"/>
                          <w:w w:val="110"/>
                        </w:rPr>
                        <w:t xml:space="preserve">Findings </w:t>
                      </w:r>
                      <w:r w:rsidRPr="000F24F6">
                        <w:rPr>
                          <w:rFonts w:ascii="Segoe UI" w:hAnsi="Segoe UI" w:cs="Segoe UI"/>
                          <w:i/>
                          <w:color w:val="FFFFFF" w:themeColor="background1"/>
                          <w:spacing w:val="10"/>
                          <w:w w:val="110"/>
                        </w:rPr>
                        <w:t xml:space="preserve">in </w:t>
                      </w:r>
                      <w:r w:rsidRPr="000F24F6">
                        <w:rPr>
                          <w:rFonts w:ascii="Segoe UI" w:hAnsi="Segoe UI" w:cs="Segoe UI"/>
                          <w:i/>
                          <w:color w:val="FFFFFF" w:themeColor="background1"/>
                          <w:spacing w:val="17"/>
                          <w:w w:val="115"/>
                        </w:rPr>
                        <w:t xml:space="preserve">Aviation, </w:t>
                      </w:r>
                      <w:r w:rsidRPr="000F24F6">
                        <w:rPr>
                          <w:rFonts w:ascii="Segoe UI" w:hAnsi="Segoe UI" w:cs="Segoe UI"/>
                          <w:i/>
                          <w:color w:val="FFFFFF" w:themeColor="background1"/>
                          <w:spacing w:val="16"/>
                          <w:w w:val="115"/>
                        </w:rPr>
                        <w:t xml:space="preserve">Water </w:t>
                      </w:r>
                      <w:r w:rsidRPr="000F24F6">
                        <w:rPr>
                          <w:rFonts w:ascii="Segoe UI" w:hAnsi="Segoe UI" w:cs="Segoe UI"/>
                          <w:i/>
                          <w:color w:val="FFFFFF" w:themeColor="background1"/>
                          <w:spacing w:val="13"/>
                          <w:w w:val="115"/>
                        </w:rPr>
                        <w:t>and</w:t>
                      </w:r>
                      <w:r w:rsidRPr="000F24F6">
                        <w:rPr>
                          <w:rFonts w:ascii="Segoe UI" w:hAnsi="Segoe UI" w:cs="Segoe UI"/>
                          <w:i/>
                          <w:color w:val="FFFFFF" w:themeColor="background1"/>
                          <w:spacing w:val="9"/>
                          <w:w w:val="115"/>
                        </w:rPr>
                        <w:t xml:space="preserve"> </w:t>
                      </w:r>
                      <w:r w:rsidRPr="000F24F6">
                        <w:rPr>
                          <w:rFonts w:ascii="Segoe UI" w:hAnsi="Segoe UI" w:cs="Segoe UI"/>
                          <w:i/>
                          <w:color w:val="FFFFFF" w:themeColor="background1"/>
                          <w:spacing w:val="17"/>
                          <w:w w:val="115"/>
                        </w:rPr>
                        <w:t>Wildland</w:t>
                      </w:r>
                      <w:r w:rsidRPr="000F24F6">
                        <w:rPr>
                          <w:rFonts w:ascii="Segoe UI" w:hAnsi="Segoe UI" w:cs="Segoe UI"/>
                          <w:i/>
                          <w:color w:val="FFFFFF" w:themeColor="background1"/>
                          <w:spacing w:val="9"/>
                          <w:w w:val="115"/>
                        </w:rPr>
                        <w:t xml:space="preserve"> </w:t>
                      </w:r>
                      <w:r w:rsidRPr="000F24F6">
                        <w:rPr>
                          <w:rFonts w:ascii="Segoe UI" w:hAnsi="Segoe UI" w:cs="Segoe UI"/>
                          <w:i/>
                          <w:color w:val="FFFFFF" w:themeColor="background1"/>
                          <w:spacing w:val="15"/>
                          <w:w w:val="115"/>
                        </w:rPr>
                        <w:t>Fire</w:t>
                      </w:r>
                      <w:r w:rsidRPr="000F24F6">
                        <w:rPr>
                          <w:rFonts w:ascii="Segoe UI" w:hAnsi="Segoe UI" w:cs="Segoe UI"/>
                          <w:i/>
                          <w:color w:val="FFFFFF" w:themeColor="background1"/>
                          <w:spacing w:val="9"/>
                          <w:w w:val="115"/>
                        </w:rPr>
                        <w:t xml:space="preserve"> </w:t>
                      </w:r>
                      <w:r w:rsidRPr="000F24F6">
                        <w:rPr>
                          <w:rFonts w:ascii="Segoe UI" w:hAnsi="Segoe UI" w:cs="Segoe UI"/>
                          <w:i/>
                          <w:color w:val="FFFFFF" w:themeColor="background1"/>
                          <w:spacing w:val="10"/>
                          <w:w w:val="115"/>
                        </w:rPr>
                        <w:t xml:space="preserve">to </w:t>
                      </w:r>
                      <w:r w:rsidRPr="000F24F6">
                        <w:rPr>
                          <w:rFonts w:ascii="Segoe UI" w:hAnsi="Segoe UI" w:cs="Segoe UI"/>
                          <w:i/>
                          <w:color w:val="FFFFFF" w:themeColor="background1"/>
                          <w:spacing w:val="17"/>
                          <w:w w:val="115"/>
                        </w:rPr>
                        <w:t>Support National Security</w:t>
                      </w:r>
                    </w:p>
                    <w:p w14:paraId="4BA53DE8" w14:textId="77777777" w:rsidR="008662D3" w:rsidRPr="00EB24C8" w:rsidRDefault="008662D3" w:rsidP="008662D3">
                      <w:pPr>
                        <w:spacing w:before="1" w:line="273" w:lineRule="auto"/>
                        <w:ind w:left="2003" w:right="2530"/>
                        <w:jc w:val="center"/>
                        <w:rPr>
                          <w:rFonts w:ascii="Segoe UI Historic" w:hAnsi="Segoe UI Historic" w:cs="Segoe UI Historic"/>
                          <w:i/>
                          <w:color w:val="FFFFFF" w:themeColor="background1"/>
                          <w:spacing w:val="20"/>
                          <w:w w:val="110"/>
                          <w:sz w:val="11"/>
                          <w:szCs w:val="11"/>
                        </w:rPr>
                      </w:pPr>
                    </w:p>
                    <w:p w14:paraId="1D44D7AF" w14:textId="77777777" w:rsidR="008662D3" w:rsidRPr="000F24F6" w:rsidRDefault="008662D3" w:rsidP="008662D3">
                      <w:pPr>
                        <w:spacing w:before="1" w:line="273" w:lineRule="auto"/>
                        <w:ind w:left="2003" w:right="2530"/>
                        <w:jc w:val="center"/>
                        <w:rPr>
                          <w:rFonts w:ascii="Segoe UI" w:hAnsi="Segoe UI" w:cs="Segoe UI"/>
                          <w:i/>
                          <w:color w:val="FFFFFF" w:themeColor="background1"/>
                        </w:rPr>
                      </w:pPr>
                      <w:r w:rsidRPr="000F24F6">
                        <w:rPr>
                          <w:rFonts w:ascii="Segoe UI" w:hAnsi="Segoe UI" w:cs="Segoe UI"/>
                          <w:i/>
                          <w:color w:val="FFFFFF" w:themeColor="background1"/>
                          <w:spacing w:val="20"/>
                          <w:w w:val="110"/>
                        </w:rPr>
                        <w:t>wrpinfo.org</w:t>
                      </w:r>
                    </w:p>
                    <w:p w14:paraId="7513055A" w14:textId="77777777" w:rsidR="008662D3" w:rsidRDefault="008662D3" w:rsidP="008662D3"/>
                  </w:txbxContent>
                </v:textbox>
              </v:shape>
            </w:pict>
          </mc:Fallback>
        </mc:AlternateContent>
      </w:r>
      <w:r w:rsidRPr="006D0647">
        <w:rPr>
          <w:rFonts w:ascii="Segoe UI" w:hAnsi="Segoe UI" w:cs="Segoe UI"/>
          <w:b/>
          <w:bCs/>
        </w:rPr>
        <w:br w:type="page"/>
      </w:r>
    </w:p>
    <w:p w14:paraId="7DD2B18C" w14:textId="77777777" w:rsidR="008662D3" w:rsidRPr="006D0647" w:rsidRDefault="008662D3" w:rsidP="006D0647">
      <w:pPr>
        <w:rPr>
          <w:rFonts w:ascii="Segoe UI" w:hAnsi="Segoe UI" w:cs="Segoe UI"/>
          <w:i/>
          <w:iCs/>
        </w:rPr>
      </w:pPr>
    </w:p>
    <w:p w14:paraId="16F24DAF" w14:textId="77777777" w:rsidR="008662D3" w:rsidRPr="006D0647" w:rsidRDefault="008662D3" w:rsidP="006D0647">
      <w:pPr>
        <w:rPr>
          <w:rFonts w:ascii="Segoe UI" w:hAnsi="Segoe UI" w:cs="Segoe UI"/>
          <w:b/>
          <w:color w:val="945200"/>
          <w:sz w:val="48"/>
          <w:szCs w:val="48"/>
        </w:rPr>
      </w:pPr>
    </w:p>
    <w:p w14:paraId="689AF5EF" w14:textId="77777777" w:rsidR="008662D3" w:rsidRPr="006D0647" w:rsidRDefault="008662D3" w:rsidP="006D0647">
      <w:pPr>
        <w:jc w:val="center"/>
        <w:rPr>
          <w:rFonts w:ascii="Segoe UI" w:hAnsi="Segoe UI" w:cs="Segoe UI"/>
          <w:b/>
          <w:color w:val="945200"/>
          <w:sz w:val="48"/>
          <w:szCs w:val="48"/>
        </w:rPr>
      </w:pPr>
    </w:p>
    <w:p w14:paraId="1BD9B6FB" w14:textId="77777777" w:rsidR="008662D3" w:rsidRPr="006D0647" w:rsidRDefault="008662D3" w:rsidP="006D0647">
      <w:pPr>
        <w:jc w:val="center"/>
        <w:rPr>
          <w:rFonts w:ascii="Segoe UI" w:hAnsi="Segoe UI" w:cs="Segoe UI"/>
          <w:b/>
          <w:color w:val="945200"/>
          <w:sz w:val="48"/>
          <w:szCs w:val="48"/>
        </w:rPr>
      </w:pPr>
    </w:p>
    <w:p w14:paraId="007DAE22" w14:textId="0B0D3091" w:rsidR="0072747F" w:rsidRDefault="0072747F" w:rsidP="0072747F">
      <w:pPr>
        <w:tabs>
          <w:tab w:val="left" w:pos="417"/>
          <w:tab w:val="center" w:pos="4680"/>
        </w:tabs>
        <w:rPr>
          <w:rFonts w:ascii="Segoe UI" w:hAnsi="Segoe UI" w:cs="Segoe UI"/>
          <w:b/>
          <w:color w:val="945200"/>
          <w:sz w:val="48"/>
          <w:szCs w:val="48"/>
        </w:rPr>
      </w:pPr>
    </w:p>
    <w:p w14:paraId="0FAE88E0" w14:textId="77777777" w:rsidR="0072747F" w:rsidRDefault="0072747F" w:rsidP="0072747F">
      <w:pPr>
        <w:tabs>
          <w:tab w:val="left" w:pos="417"/>
          <w:tab w:val="center" w:pos="4680"/>
        </w:tabs>
        <w:rPr>
          <w:rFonts w:ascii="Segoe UI" w:hAnsi="Segoe UI" w:cs="Segoe UI"/>
          <w:b/>
          <w:color w:val="945200"/>
          <w:sz w:val="48"/>
          <w:szCs w:val="48"/>
        </w:rPr>
      </w:pPr>
    </w:p>
    <w:p w14:paraId="58D74CD7" w14:textId="140CF1C9" w:rsidR="008662D3" w:rsidRPr="006D0647" w:rsidRDefault="008662D3" w:rsidP="005612E9">
      <w:pPr>
        <w:tabs>
          <w:tab w:val="left" w:pos="417"/>
          <w:tab w:val="center" w:pos="4680"/>
        </w:tabs>
        <w:jc w:val="center"/>
        <w:rPr>
          <w:rFonts w:ascii="Segoe UI" w:hAnsi="Segoe UI" w:cs="Segoe UI"/>
          <w:b/>
          <w:color w:val="945200"/>
          <w:sz w:val="48"/>
          <w:szCs w:val="48"/>
        </w:rPr>
      </w:pPr>
      <w:r w:rsidRPr="006D0647">
        <w:rPr>
          <w:rFonts w:ascii="Segoe UI" w:hAnsi="Segoe UI" w:cs="Segoe UI"/>
          <w:b/>
          <w:color w:val="945200"/>
          <w:sz w:val="48"/>
          <w:szCs w:val="48"/>
        </w:rPr>
        <w:t>Western Regional Partnership (WRP)</w:t>
      </w:r>
    </w:p>
    <w:p w14:paraId="56ABB48A" w14:textId="77777777" w:rsidR="008662D3" w:rsidRPr="006D0647" w:rsidRDefault="008662D3" w:rsidP="006D0647">
      <w:pPr>
        <w:jc w:val="center"/>
        <w:rPr>
          <w:rFonts w:ascii="Segoe UI" w:hAnsi="Segoe UI" w:cs="Segoe UI"/>
          <w:b/>
          <w:color w:val="000000" w:themeColor="text1"/>
          <w:sz w:val="23"/>
          <w:szCs w:val="23"/>
        </w:rPr>
      </w:pPr>
    </w:p>
    <w:p w14:paraId="1439E335" w14:textId="77777777" w:rsidR="008662D3" w:rsidRPr="006D0647" w:rsidRDefault="008662D3" w:rsidP="006D0647">
      <w:pPr>
        <w:rPr>
          <w:rFonts w:ascii="Segoe UI" w:hAnsi="Segoe UI" w:cs="Segoe UI"/>
          <w:color w:val="000000" w:themeColor="text1"/>
          <w:sz w:val="23"/>
          <w:szCs w:val="23"/>
        </w:rPr>
      </w:pPr>
    </w:p>
    <w:p w14:paraId="0BCE3043" w14:textId="77777777" w:rsidR="008662D3" w:rsidRPr="006D0647" w:rsidRDefault="008662D3" w:rsidP="006D0647">
      <w:pPr>
        <w:jc w:val="center"/>
        <w:rPr>
          <w:rFonts w:ascii="Segoe UI" w:eastAsiaTheme="majorEastAsia" w:hAnsi="Segoe UI" w:cs="Segoe UI"/>
          <w:b/>
          <w:bCs/>
          <w:color w:val="000000" w:themeColor="text1"/>
          <w:sz w:val="28"/>
          <w:szCs w:val="28"/>
        </w:rPr>
      </w:pPr>
      <w:r w:rsidRPr="006D0647">
        <w:rPr>
          <w:rFonts w:ascii="Segoe UI" w:eastAsiaTheme="majorEastAsia" w:hAnsi="Segoe UI" w:cs="Segoe UI"/>
          <w:b/>
          <w:bCs/>
          <w:color w:val="000000" w:themeColor="text1"/>
          <w:sz w:val="28"/>
          <w:szCs w:val="28"/>
        </w:rPr>
        <w:t xml:space="preserve">Reliable Outcomes for America's Defense, Energy, Environment, </w:t>
      </w:r>
    </w:p>
    <w:p w14:paraId="001E432D" w14:textId="77777777" w:rsidR="008662D3" w:rsidRPr="006D0647" w:rsidRDefault="008662D3" w:rsidP="006D0647">
      <w:pPr>
        <w:jc w:val="center"/>
        <w:rPr>
          <w:rFonts w:ascii="Segoe UI" w:eastAsiaTheme="majorEastAsia" w:hAnsi="Segoe UI" w:cs="Segoe UI"/>
          <w:b/>
          <w:bCs/>
          <w:color w:val="000000" w:themeColor="text1"/>
          <w:sz w:val="28"/>
          <w:szCs w:val="28"/>
        </w:rPr>
      </w:pPr>
      <w:r w:rsidRPr="006D0647">
        <w:rPr>
          <w:rFonts w:ascii="Segoe UI" w:eastAsiaTheme="majorEastAsia" w:hAnsi="Segoe UI" w:cs="Segoe UI"/>
          <w:b/>
          <w:bCs/>
          <w:color w:val="000000" w:themeColor="text1"/>
          <w:sz w:val="28"/>
          <w:szCs w:val="28"/>
        </w:rPr>
        <w:t>and Infrastructure in the West</w:t>
      </w:r>
    </w:p>
    <w:p w14:paraId="2403B7BE" w14:textId="77777777" w:rsidR="008662D3" w:rsidRPr="006D0647" w:rsidRDefault="008662D3" w:rsidP="006D0647">
      <w:pPr>
        <w:jc w:val="center"/>
        <w:rPr>
          <w:rFonts w:ascii="Segoe UI" w:eastAsiaTheme="majorEastAsia" w:hAnsi="Segoe UI" w:cs="Segoe UI"/>
          <w:color w:val="000000" w:themeColor="text1"/>
          <w:sz w:val="23"/>
          <w:szCs w:val="23"/>
        </w:rPr>
      </w:pPr>
    </w:p>
    <w:p w14:paraId="3DACB5D0" w14:textId="77777777" w:rsidR="008662D3" w:rsidRPr="006D0647" w:rsidRDefault="008662D3" w:rsidP="006D0647">
      <w:pPr>
        <w:jc w:val="center"/>
        <w:rPr>
          <w:rFonts w:ascii="Segoe UI" w:eastAsiaTheme="majorEastAsia" w:hAnsi="Segoe UI" w:cs="Segoe UI"/>
          <w:color w:val="000000" w:themeColor="text1"/>
          <w:sz w:val="23"/>
          <w:szCs w:val="23"/>
        </w:rPr>
      </w:pPr>
      <w:r w:rsidRPr="006D0647">
        <w:rPr>
          <w:rFonts w:ascii="Segoe UI" w:eastAsiaTheme="majorEastAsia" w:hAnsi="Segoe UI" w:cs="Segoe UI"/>
          <w:noProof/>
          <w:color w:val="000000" w:themeColor="text1"/>
          <w:sz w:val="23"/>
          <w:szCs w:val="23"/>
        </w:rPr>
        <w:drawing>
          <wp:inline distT="0" distB="0" distL="0" distR="0" wp14:anchorId="337B30FC" wp14:editId="1812F111">
            <wp:extent cx="533400" cy="16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00" cy="165100"/>
                    </a:xfrm>
                    <a:prstGeom prst="rect">
                      <a:avLst/>
                    </a:prstGeom>
                  </pic:spPr>
                </pic:pic>
              </a:graphicData>
            </a:graphic>
          </wp:inline>
        </w:drawing>
      </w:r>
    </w:p>
    <w:p w14:paraId="25C7C0DC" w14:textId="77777777" w:rsidR="008662D3" w:rsidRPr="006D0647" w:rsidRDefault="008662D3" w:rsidP="006D0647">
      <w:pPr>
        <w:jc w:val="center"/>
        <w:rPr>
          <w:rFonts w:ascii="Segoe UI" w:eastAsiaTheme="majorEastAsia" w:hAnsi="Segoe UI" w:cs="Segoe UI"/>
          <w:color w:val="000000" w:themeColor="text1"/>
          <w:sz w:val="23"/>
          <w:szCs w:val="23"/>
        </w:rPr>
      </w:pPr>
    </w:p>
    <w:p w14:paraId="7B3E78A8" w14:textId="77777777" w:rsidR="008662D3" w:rsidRPr="006D0647" w:rsidRDefault="008662D3" w:rsidP="006D0647">
      <w:pPr>
        <w:jc w:val="center"/>
        <w:rPr>
          <w:rFonts w:ascii="Segoe UI" w:eastAsiaTheme="majorEastAsia" w:hAnsi="Segoe UI" w:cs="Segoe UI"/>
          <w:color w:val="000000" w:themeColor="text1"/>
          <w:sz w:val="23"/>
          <w:szCs w:val="23"/>
        </w:rPr>
      </w:pPr>
      <w:r w:rsidRPr="006D0647">
        <w:rPr>
          <w:rFonts w:ascii="Segoe UI" w:eastAsiaTheme="majorEastAsia" w:hAnsi="Segoe UI" w:cs="Segoe UI"/>
          <w:color w:val="000000" w:themeColor="text1"/>
          <w:sz w:val="23"/>
          <w:szCs w:val="23"/>
        </w:rPr>
        <w:t>WRP provides a proactive and collaborative framework for senior-policy level Federal, State and Tribal leadership to identify common goals and emerging issues in the states of Arizona, California, Colorado, Nevada, New Mexico and Utah and to develop solutions that support WRP Partners and protect natural and cultural resources, while promoting sustainability, homeland security and military readiness.</w:t>
      </w:r>
    </w:p>
    <w:p w14:paraId="26A7C2D6" w14:textId="77777777" w:rsidR="008662D3" w:rsidRPr="006D0647" w:rsidRDefault="008662D3" w:rsidP="006D0647">
      <w:pPr>
        <w:jc w:val="center"/>
        <w:rPr>
          <w:rFonts w:ascii="Segoe UI" w:eastAsiaTheme="majorEastAsia" w:hAnsi="Segoe UI" w:cs="Segoe UI"/>
          <w:color w:val="000000" w:themeColor="text1"/>
          <w:sz w:val="23"/>
          <w:szCs w:val="23"/>
        </w:rPr>
      </w:pPr>
    </w:p>
    <w:p w14:paraId="0CEA64AF" w14:textId="77777777" w:rsidR="008662D3" w:rsidRPr="006D0647" w:rsidRDefault="008662D3" w:rsidP="006D0647">
      <w:pPr>
        <w:jc w:val="center"/>
        <w:rPr>
          <w:rFonts w:ascii="Segoe UI" w:eastAsiaTheme="majorEastAsia" w:hAnsi="Segoe UI" w:cs="Segoe UI"/>
          <w:color w:val="000000" w:themeColor="text1"/>
          <w:sz w:val="23"/>
          <w:szCs w:val="23"/>
        </w:rPr>
      </w:pPr>
      <w:r w:rsidRPr="006D0647">
        <w:rPr>
          <w:rFonts w:ascii="Segoe UI" w:eastAsiaTheme="majorEastAsia" w:hAnsi="Segoe UI" w:cs="Segoe UI"/>
          <w:noProof/>
          <w:color w:val="000000" w:themeColor="text1"/>
          <w:sz w:val="23"/>
          <w:szCs w:val="23"/>
        </w:rPr>
        <w:drawing>
          <wp:inline distT="0" distB="0" distL="0" distR="0" wp14:anchorId="29B6D186" wp14:editId="6590CBEF">
            <wp:extent cx="533400" cy="16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00" cy="165100"/>
                    </a:xfrm>
                    <a:prstGeom prst="rect">
                      <a:avLst/>
                    </a:prstGeom>
                  </pic:spPr>
                </pic:pic>
              </a:graphicData>
            </a:graphic>
          </wp:inline>
        </w:drawing>
      </w:r>
    </w:p>
    <w:p w14:paraId="1725585B" w14:textId="77777777" w:rsidR="008662D3" w:rsidRPr="006D0647" w:rsidRDefault="008662D3" w:rsidP="006D0647">
      <w:pPr>
        <w:jc w:val="center"/>
        <w:rPr>
          <w:rFonts w:ascii="Segoe UI" w:eastAsiaTheme="majorEastAsia" w:hAnsi="Segoe UI" w:cs="Segoe UI"/>
          <w:color w:val="000000" w:themeColor="text1"/>
          <w:sz w:val="23"/>
          <w:szCs w:val="23"/>
        </w:rPr>
      </w:pPr>
    </w:p>
    <w:p w14:paraId="0EBB592D" w14:textId="77777777" w:rsidR="008662D3" w:rsidRPr="006D0647" w:rsidRDefault="008662D3" w:rsidP="006D0647">
      <w:pPr>
        <w:tabs>
          <w:tab w:val="left" w:pos="2250"/>
          <w:tab w:val="center" w:pos="4680"/>
        </w:tabs>
        <w:rPr>
          <w:rFonts w:ascii="Segoe UI" w:eastAsiaTheme="majorEastAsia" w:hAnsi="Segoe UI" w:cs="Segoe UI"/>
          <w:color w:val="000000" w:themeColor="text1"/>
          <w:sz w:val="23"/>
          <w:szCs w:val="23"/>
        </w:rPr>
      </w:pPr>
      <w:r w:rsidRPr="006D0647">
        <w:rPr>
          <w:rFonts w:ascii="Segoe UI" w:eastAsiaTheme="majorEastAsia" w:hAnsi="Segoe UI" w:cs="Segoe UI"/>
          <w:color w:val="000000" w:themeColor="text1"/>
          <w:sz w:val="23"/>
          <w:szCs w:val="23"/>
        </w:rPr>
        <w:tab/>
      </w:r>
      <w:r w:rsidRPr="006D0647">
        <w:rPr>
          <w:rFonts w:ascii="Segoe UI" w:eastAsiaTheme="majorEastAsia" w:hAnsi="Segoe UI" w:cs="Segoe UI"/>
          <w:color w:val="000000" w:themeColor="text1"/>
          <w:sz w:val="23"/>
          <w:szCs w:val="23"/>
        </w:rPr>
        <w:tab/>
        <w:t>wrpinfo.org</w:t>
      </w:r>
    </w:p>
    <w:p w14:paraId="4458DD14" w14:textId="77777777" w:rsidR="008662D3" w:rsidRPr="006D0647" w:rsidRDefault="008662D3" w:rsidP="006D0647">
      <w:pPr>
        <w:jc w:val="center"/>
        <w:rPr>
          <w:rFonts w:ascii="Segoe UI" w:eastAsiaTheme="majorEastAsia" w:hAnsi="Segoe UI" w:cs="Segoe UI"/>
          <w:color w:val="000000" w:themeColor="text1"/>
          <w:sz w:val="23"/>
          <w:szCs w:val="23"/>
        </w:rPr>
      </w:pPr>
    </w:p>
    <w:p w14:paraId="202617EB" w14:textId="77777777" w:rsidR="008662D3" w:rsidRPr="006D0647" w:rsidRDefault="008662D3" w:rsidP="006D0647">
      <w:pPr>
        <w:rPr>
          <w:rFonts w:ascii="Segoe UI" w:eastAsiaTheme="majorEastAsia" w:hAnsi="Segoe UI" w:cs="Segoe UI"/>
          <w:color w:val="000000" w:themeColor="text1"/>
          <w:sz w:val="23"/>
          <w:szCs w:val="23"/>
        </w:rPr>
      </w:pPr>
      <w:r w:rsidRPr="006D0647">
        <w:rPr>
          <w:rFonts w:ascii="Segoe UI" w:eastAsiaTheme="majorEastAsia" w:hAnsi="Segoe UI" w:cs="Segoe UI"/>
          <w:color w:val="000000" w:themeColor="text1"/>
          <w:sz w:val="23"/>
          <w:szCs w:val="23"/>
        </w:rPr>
        <w:br w:type="page"/>
      </w:r>
    </w:p>
    <w:p w14:paraId="70704911" w14:textId="77777777" w:rsidR="008662D3" w:rsidRPr="006D0647" w:rsidRDefault="008662D3" w:rsidP="006D0647">
      <w:pPr>
        <w:jc w:val="center"/>
        <w:rPr>
          <w:rFonts w:ascii="Segoe UI" w:hAnsi="Segoe UI" w:cs="Segoe UI"/>
          <w:b/>
          <w:bCs/>
          <w:color w:val="945200"/>
          <w:sz w:val="32"/>
          <w:szCs w:val="32"/>
        </w:rPr>
      </w:pPr>
    </w:p>
    <w:p w14:paraId="47960DB3" w14:textId="77777777" w:rsidR="0072747F" w:rsidRDefault="0072747F" w:rsidP="006D0647">
      <w:pPr>
        <w:jc w:val="center"/>
        <w:rPr>
          <w:rFonts w:ascii="Segoe UI" w:hAnsi="Segoe UI" w:cs="Segoe UI"/>
          <w:b/>
          <w:bCs/>
          <w:color w:val="945200"/>
          <w:sz w:val="36"/>
          <w:szCs w:val="36"/>
        </w:rPr>
      </w:pPr>
    </w:p>
    <w:p w14:paraId="1EB001F2" w14:textId="76A23346" w:rsidR="008662D3" w:rsidRPr="006D0647" w:rsidRDefault="008662D3" w:rsidP="006D0647">
      <w:pPr>
        <w:jc w:val="center"/>
        <w:rPr>
          <w:rFonts w:ascii="Segoe UI" w:hAnsi="Segoe UI" w:cs="Segoe UI"/>
          <w:b/>
          <w:bCs/>
          <w:color w:val="212121"/>
        </w:rPr>
      </w:pPr>
      <w:r w:rsidRPr="006D0647">
        <w:rPr>
          <w:rFonts w:ascii="Segoe UI" w:hAnsi="Segoe UI" w:cs="Segoe UI"/>
          <w:b/>
          <w:bCs/>
          <w:color w:val="945200"/>
          <w:sz w:val="36"/>
          <w:szCs w:val="36"/>
        </w:rPr>
        <w:t xml:space="preserve">WRP Report Disclaimer </w:t>
      </w:r>
    </w:p>
    <w:p w14:paraId="614762A0" w14:textId="77777777" w:rsidR="008662D3" w:rsidRPr="006D0647" w:rsidRDefault="008662D3" w:rsidP="006D0647">
      <w:pPr>
        <w:jc w:val="center"/>
        <w:rPr>
          <w:rFonts w:ascii="Segoe UI" w:hAnsi="Segoe UI" w:cs="Segoe UI"/>
          <w:b/>
          <w:bCs/>
          <w:color w:val="212121"/>
          <w:sz w:val="23"/>
          <w:szCs w:val="23"/>
        </w:rPr>
      </w:pPr>
    </w:p>
    <w:p w14:paraId="0A9F796E" w14:textId="77777777" w:rsidR="008662D3" w:rsidRPr="006D0647" w:rsidRDefault="008662D3" w:rsidP="006D0647">
      <w:pPr>
        <w:jc w:val="center"/>
        <w:rPr>
          <w:rFonts w:ascii="Segoe UI" w:hAnsi="Segoe UI" w:cs="Segoe UI"/>
          <w:b/>
          <w:bCs/>
          <w:color w:val="212121"/>
          <w:sz w:val="23"/>
          <w:szCs w:val="23"/>
        </w:rPr>
      </w:pPr>
    </w:p>
    <w:p w14:paraId="23023A9E" w14:textId="77777777" w:rsidR="008662D3" w:rsidRPr="006D0647" w:rsidRDefault="008662D3" w:rsidP="006D0647">
      <w:pPr>
        <w:rPr>
          <w:rFonts w:ascii="Segoe UI" w:hAnsi="Segoe UI" w:cs="Segoe UI"/>
          <w:b/>
          <w:bCs/>
          <w:color w:val="212121"/>
          <w:sz w:val="23"/>
          <w:szCs w:val="23"/>
        </w:rPr>
      </w:pPr>
      <w:r w:rsidRPr="006D0647">
        <w:rPr>
          <w:rFonts w:ascii="Segoe UI" w:hAnsi="Segoe UI" w:cs="Segoe UI"/>
          <w:b/>
          <w:bCs/>
          <w:color w:val="212121"/>
          <w:sz w:val="23"/>
          <w:szCs w:val="23"/>
        </w:rPr>
        <w:t>Purpose</w:t>
      </w:r>
    </w:p>
    <w:p w14:paraId="278F8815" w14:textId="77777777" w:rsidR="008662D3" w:rsidRPr="006D0647" w:rsidRDefault="008662D3" w:rsidP="006D0647">
      <w:pPr>
        <w:rPr>
          <w:rFonts w:ascii="Segoe UI" w:hAnsi="Segoe UI" w:cs="Segoe UI"/>
          <w:color w:val="212121"/>
          <w:sz w:val="23"/>
          <w:szCs w:val="23"/>
        </w:rPr>
      </w:pPr>
      <w:r w:rsidRPr="006D0647">
        <w:rPr>
          <w:rFonts w:ascii="Segoe UI" w:hAnsi="Segoe UI" w:cs="Segoe UI"/>
          <w:color w:val="212121"/>
          <w:sz w:val="23"/>
          <w:szCs w:val="23"/>
        </w:rPr>
        <w:t>The purpose of the report is to document the work of WRP since the May 2024 WRP Principals’ Meeting conducted in support of the WRP Strategic Priority, “</w:t>
      </w:r>
      <w:r w:rsidRPr="006D0647">
        <w:rPr>
          <w:rFonts w:ascii="Segoe UI" w:hAnsi="Segoe UI" w:cs="Segoe UI"/>
          <w:i/>
          <w:color w:val="000000" w:themeColor="text1"/>
          <w:sz w:val="23"/>
          <w:szCs w:val="23"/>
        </w:rPr>
        <w:t>Enhancing Resilience to Avoid Cascading Disaster.”</w:t>
      </w:r>
      <w:r w:rsidRPr="006D0647">
        <w:rPr>
          <w:rFonts w:ascii="Segoe UI" w:hAnsi="Segoe UI" w:cs="Segoe UI"/>
          <w:color w:val="212121"/>
          <w:sz w:val="23"/>
          <w:szCs w:val="23"/>
        </w:rPr>
        <w:t xml:space="preserve"> This mainly includes the presentations to and findings by the three WRP Deep-Dives (Aviation/Airspace Needs; Water Security/Resilience; and Wildland Fire.) These Deep-Dives were developed to capture the complexity, interdependence, and urgency of these mission areas across the WRP Region. Each section describes key findings, policy developments, and cross-cutting themes that demand sustained federal, state, and tribal coordination. The Western Region is unlike any other in the nation. Its airspace, water systems, and fire landscapes are all national-scale challenges concentrated in one geography. This document was prepared in anticipation of the 2026 WRP Principals’ Meeting for the situational awareness of and potential action by the Principals.</w:t>
      </w:r>
    </w:p>
    <w:p w14:paraId="48644873" w14:textId="77777777" w:rsidR="008662D3" w:rsidRPr="006D0647" w:rsidRDefault="008662D3" w:rsidP="006D0647">
      <w:pPr>
        <w:rPr>
          <w:rFonts w:ascii="Segoe UI" w:hAnsi="Segoe UI" w:cs="Segoe UI"/>
          <w:color w:val="212121"/>
          <w:sz w:val="23"/>
          <w:szCs w:val="23"/>
        </w:rPr>
      </w:pPr>
    </w:p>
    <w:p w14:paraId="4A3C2DCE" w14:textId="77777777" w:rsidR="008662D3" w:rsidRPr="006D0647" w:rsidRDefault="008662D3" w:rsidP="006D0647">
      <w:pPr>
        <w:rPr>
          <w:rFonts w:ascii="Segoe UI" w:hAnsi="Segoe UI" w:cs="Segoe UI"/>
          <w:b/>
          <w:bCs/>
          <w:color w:val="212121"/>
          <w:sz w:val="23"/>
          <w:szCs w:val="23"/>
        </w:rPr>
      </w:pPr>
      <w:r w:rsidRPr="006D0647">
        <w:rPr>
          <w:rFonts w:ascii="Segoe UI" w:hAnsi="Segoe UI" w:cs="Segoe UI"/>
          <w:b/>
          <w:bCs/>
          <w:color w:val="212121"/>
          <w:sz w:val="23"/>
          <w:szCs w:val="23"/>
        </w:rPr>
        <w:t>Report Sources</w:t>
      </w:r>
    </w:p>
    <w:p w14:paraId="01B6235D" w14:textId="77777777" w:rsidR="008662D3" w:rsidRPr="006D0647" w:rsidRDefault="008662D3" w:rsidP="006D0647">
      <w:pPr>
        <w:rPr>
          <w:rFonts w:ascii="Segoe UI" w:hAnsi="Segoe UI" w:cs="Segoe UI"/>
          <w:color w:val="212121"/>
          <w:sz w:val="23"/>
          <w:szCs w:val="23"/>
        </w:rPr>
      </w:pPr>
      <w:r w:rsidRPr="006D0647">
        <w:rPr>
          <w:rFonts w:ascii="Segoe UI" w:hAnsi="Segoe UI" w:cs="Segoe UI"/>
          <w:color w:val="212121"/>
          <w:sz w:val="23"/>
          <w:szCs w:val="23"/>
        </w:rPr>
        <w:t xml:space="preserve">A large portion of this report is developed from the meeting minutes of the WRP Deep-Dive calls. We make great effort in capturing notes from meetings, carefully reviewing and organizing those notes, and then sending out any proposed notes to each attributed person to ensure accuracy. Therefore, this document is a collective and consensus effort thanks to the numerous participants but does not necessarily represent the official perspective of any particular participant or agency. Readers may also wish to consider that these efforts were made during a period that included changes in the Federal Administration and agency leadership. The report only includes publicly available information from WRP Partners and participants and is augmented by relevant agency news releases or publications to create greater awareness of current WRP Partner actions. </w:t>
      </w:r>
    </w:p>
    <w:p w14:paraId="43774D00" w14:textId="77777777" w:rsidR="008662D3" w:rsidRPr="006D0647" w:rsidRDefault="008662D3" w:rsidP="006D0647">
      <w:pPr>
        <w:rPr>
          <w:rFonts w:ascii="Segoe UI" w:hAnsi="Segoe UI" w:cs="Segoe UI"/>
          <w:color w:val="212121"/>
          <w:sz w:val="23"/>
          <w:szCs w:val="23"/>
        </w:rPr>
      </w:pPr>
    </w:p>
    <w:p w14:paraId="52D1C4E7" w14:textId="77777777" w:rsidR="008662D3" w:rsidRPr="006D0647" w:rsidRDefault="008662D3" w:rsidP="006D0647">
      <w:pPr>
        <w:rPr>
          <w:rFonts w:ascii="Segoe UI" w:hAnsi="Segoe UI" w:cs="Segoe UI"/>
          <w:b/>
          <w:bCs/>
          <w:color w:val="212121"/>
          <w:sz w:val="23"/>
          <w:szCs w:val="23"/>
        </w:rPr>
      </w:pPr>
      <w:r w:rsidRPr="006D0647">
        <w:rPr>
          <w:rFonts w:ascii="Segoe UI" w:hAnsi="Segoe UI" w:cs="Segoe UI"/>
          <w:b/>
          <w:bCs/>
          <w:color w:val="212121"/>
          <w:sz w:val="23"/>
          <w:szCs w:val="23"/>
        </w:rPr>
        <w:t>A special thank you to all who have taken the time to participate since the May 2024 WRP Principals’ Meeting and your sharing of expertise.</w:t>
      </w:r>
      <w:r w:rsidRPr="006D0647">
        <w:rPr>
          <w:rStyle w:val="FootnoteReference"/>
          <w:rFonts w:ascii="Segoe UI" w:hAnsi="Segoe UI" w:cs="Segoe UI"/>
          <w:b/>
          <w:bCs/>
          <w:color w:val="212121"/>
          <w:sz w:val="23"/>
          <w:szCs w:val="23"/>
        </w:rPr>
        <w:footnoteReference w:id="1"/>
      </w:r>
      <w:r w:rsidRPr="006D0647">
        <w:rPr>
          <w:rFonts w:ascii="Segoe UI" w:hAnsi="Segoe UI" w:cs="Segoe UI"/>
          <w:b/>
          <w:bCs/>
          <w:color w:val="212121"/>
          <w:sz w:val="23"/>
          <w:szCs w:val="23"/>
        </w:rPr>
        <w:t xml:space="preserve"> WRP functions effectively because of the collective partnership members who represent state, federal, and tribal entities in the WRP Region and we thank you.</w:t>
      </w:r>
    </w:p>
    <w:p w14:paraId="547BC2D5" w14:textId="77777777" w:rsidR="008662D3" w:rsidRPr="006D0647" w:rsidRDefault="008662D3" w:rsidP="006D0647">
      <w:pPr>
        <w:rPr>
          <w:rFonts w:ascii="Segoe UI" w:hAnsi="Segoe UI" w:cs="Segoe UI"/>
          <w:i/>
          <w:iCs/>
          <w:color w:val="212121"/>
          <w:sz w:val="23"/>
          <w:szCs w:val="23"/>
        </w:rPr>
      </w:pPr>
    </w:p>
    <w:p w14:paraId="2AEE5B51" w14:textId="77777777" w:rsidR="008662D3" w:rsidRPr="006D0647" w:rsidRDefault="008662D3" w:rsidP="006D0647">
      <w:pPr>
        <w:rPr>
          <w:rFonts w:ascii="Segoe UI" w:hAnsi="Segoe UI" w:cs="Segoe UI"/>
          <w:color w:val="212121"/>
          <w:sz w:val="23"/>
          <w:szCs w:val="23"/>
        </w:rPr>
      </w:pPr>
      <w:r w:rsidRPr="006D0647">
        <w:rPr>
          <w:rFonts w:ascii="Segoe UI" w:hAnsi="Segoe UI" w:cs="Segoe UI"/>
          <w:color w:val="212121"/>
          <w:sz w:val="23"/>
          <w:szCs w:val="23"/>
        </w:rPr>
        <w:br w:type="page"/>
      </w:r>
    </w:p>
    <w:p w14:paraId="15320885" w14:textId="77777777" w:rsidR="008662D3" w:rsidRPr="006D0647" w:rsidRDefault="008662D3" w:rsidP="006D0647">
      <w:pPr>
        <w:rPr>
          <w:rFonts w:ascii="Segoe UI" w:hAnsi="Segoe UI" w:cs="Segoe UI"/>
          <w:color w:val="212121"/>
          <w:sz w:val="23"/>
          <w:szCs w:val="23"/>
        </w:rPr>
      </w:pPr>
    </w:p>
    <w:p w14:paraId="0A2FD6D8" w14:textId="77777777" w:rsidR="0072747F" w:rsidRDefault="0072747F" w:rsidP="006D0647">
      <w:pPr>
        <w:pStyle w:val="TOCHeading"/>
        <w:spacing w:before="0" w:line="240" w:lineRule="auto"/>
        <w:jc w:val="center"/>
        <w:rPr>
          <w:rFonts w:ascii="Segoe UI" w:hAnsi="Segoe UI" w:cs="Segoe UI"/>
          <w:color w:val="945200"/>
          <w:sz w:val="40"/>
          <w:szCs w:val="40"/>
        </w:rPr>
      </w:pPr>
    </w:p>
    <w:p w14:paraId="3B7DA4D8" w14:textId="62985CE0" w:rsidR="008662D3" w:rsidRPr="006D0647" w:rsidRDefault="008662D3" w:rsidP="006D0647">
      <w:pPr>
        <w:pStyle w:val="TOCHeading"/>
        <w:spacing w:before="0" w:line="240" w:lineRule="auto"/>
        <w:jc w:val="center"/>
        <w:rPr>
          <w:rFonts w:ascii="Segoe UI" w:hAnsi="Segoe UI" w:cs="Segoe UI"/>
          <w:color w:val="945200"/>
          <w:sz w:val="40"/>
          <w:szCs w:val="40"/>
        </w:rPr>
      </w:pPr>
      <w:r w:rsidRPr="006D0647">
        <w:rPr>
          <w:rFonts w:ascii="Segoe UI" w:hAnsi="Segoe UI" w:cs="Segoe UI"/>
          <w:color w:val="945200"/>
          <w:sz w:val="40"/>
          <w:szCs w:val="40"/>
        </w:rPr>
        <w:t>Table of Contents</w:t>
      </w:r>
    </w:p>
    <w:p w14:paraId="5E29B3BB" w14:textId="77777777" w:rsidR="008662D3" w:rsidRPr="006D0647" w:rsidRDefault="008662D3" w:rsidP="006D0647">
      <w:pPr>
        <w:rPr>
          <w:rFonts w:ascii="Segoe UI" w:hAnsi="Segoe UI" w:cs="Segoe UI"/>
        </w:rPr>
      </w:pPr>
    </w:p>
    <w:p w14:paraId="00E0EECB" w14:textId="77777777" w:rsidR="008662D3" w:rsidRPr="006D0647" w:rsidRDefault="008662D3" w:rsidP="006D0647">
      <w:pPr>
        <w:jc w:val="center"/>
        <w:rPr>
          <w:rFonts w:ascii="Segoe UI" w:hAnsi="Segoe UI" w:cs="Segoe UI"/>
          <w:b/>
          <w:bCs/>
          <w:u w:val="single"/>
        </w:rPr>
      </w:pPr>
    </w:p>
    <w:sdt>
      <w:sdtPr>
        <w:rPr>
          <w:rFonts w:ascii="Segoe UI" w:eastAsiaTheme="minorEastAsia" w:hAnsi="Segoe UI" w:cs="Segoe UI"/>
          <w:b w:val="0"/>
          <w:bCs w:val="0"/>
          <w:color w:val="auto"/>
          <w:sz w:val="23"/>
          <w:szCs w:val="23"/>
        </w:rPr>
        <w:id w:val="-1603643222"/>
        <w:docPartObj>
          <w:docPartGallery w:val="Table of Contents"/>
          <w:docPartUnique/>
        </w:docPartObj>
      </w:sdtPr>
      <w:sdtEndPr>
        <w:rPr>
          <w:b/>
        </w:rPr>
      </w:sdtEndPr>
      <w:sdtContent>
        <w:p w14:paraId="50359DC3" w14:textId="77777777" w:rsidR="008662D3" w:rsidRPr="006D0647" w:rsidRDefault="008662D3" w:rsidP="006D0647">
          <w:pPr>
            <w:pStyle w:val="TOCHeading"/>
            <w:spacing w:before="0" w:line="240" w:lineRule="auto"/>
            <w:rPr>
              <w:rFonts w:ascii="Segoe UI" w:hAnsi="Segoe UI" w:cs="Segoe UI"/>
              <w:color w:val="000000" w:themeColor="text1"/>
              <w:sz w:val="23"/>
              <w:szCs w:val="23"/>
            </w:rPr>
          </w:pPr>
        </w:p>
        <w:p w14:paraId="33F22EA3" w14:textId="2A752F80" w:rsidR="008662D3" w:rsidRPr="006D0647" w:rsidRDefault="008662D3" w:rsidP="006D0647">
          <w:pPr>
            <w:pStyle w:val="TOC1"/>
            <w:tabs>
              <w:tab w:val="right" w:leader="dot" w:pos="9350"/>
            </w:tabs>
            <w:spacing w:before="0"/>
            <w:rPr>
              <w:rFonts w:ascii="Segoe UI" w:eastAsiaTheme="minorEastAsia" w:hAnsi="Segoe UI" w:cs="Segoe UI"/>
              <w:b w:val="0"/>
              <w:bCs w:val="0"/>
              <w:i w:val="0"/>
              <w:iCs w:val="0"/>
              <w:noProof/>
              <w:kern w:val="2"/>
              <w:sz w:val="23"/>
              <w:szCs w:val="23"/>
              <w:lang w:eastAsia="zh-CN"/>
              <w14:ligatures w14:val="standardContextual"/>
            </w:rPr>
          </w:pPr>
          <w:r w:rsidRPr="006D0647">
            <w:rPr>
              <w:rFonts w:ascii="Segoe UI" w:hAnsi="Segoe UI" w:cs="Segoe UI"/>
              <w:b w:val="0"/>
              <w:bCs w:val="0"/>
              <w:sz w:val="23"/>
              <w:szCs w:val="23"/>
            </w:rPr>
            <w:fldChar w:fldCharType="begin"/>
          </w:r>
          <w:r w:rsidRPr="006D0647">
            <w:rPr>
              <w:rFonts w:ascii="Segoe UI" w:hAnsi="Segoe UI" w:cs="Segoe UI"/>
              <w:sz w:val="23"/>
              <w:szCs w:val="23"/>
            </w:rPr>
            <w:instrText xml:space="preserve"> TOC \o "1-3" \h \z \u </w:instrText>
          </w:r>
          <w:r w:rsidRPr="006D0647">
            <w:rPr>
              <w:rFonts w:ascii="Segoe UI" w:hAnsi="Segoe UI" w:cs="Segoe UI"/>
              <w:b w:val="0"/>
              <w:bCs w:val="0"/>
              <w:sz w:val="23"/>
              <w:szCs w:val="23"/>
            </w:rPr>
            <w:fldChar w:fldCharType="separate"/>
          </w:r>
          <w:hyperlink w:anchor="_Toc230305159" w:history="1">
            <w:r w:rsidRPr="006D0647">
              <w:rPr>
                <w:rStyle w:val="Hyperlink"/>
                <w:rFonts w:ascii="Segoe UI" w:hAnsi="Segoe UI" w:cs="Segoe UI"/>
                <w:noProof/>
                <w:sz w:val="23"/>
                <w:szCs w:val="23"/>
              </w:rPr>
              <w:t>Introduction to WRP</w:t>
            </w:r>
            <w:r w:rsidRPr="006D0647">
              <w:rPr>
                <w:rFonts w:ascii="Segoe UI" w:hAnsi="Segoe UI" w:cs="Segoe UI"/>
                <w:noProof/>
                <w:webHidden/>
                <w:sz w:val="23"/>
                <w:szCs w:val="23"/>
              </w:rPr>
              <w:tab/>
            </w:r>
            <w:r w:rsidRPr="006D0647">
              <w:rPr>
                <w:rFonts w:ascii="Segoe UI" w:hAnsi="Segoe UI" w:cs="Segoe UI"/>
                <w:noProof/>
                <w:webHidden/>
                <w:sz w:val="23"/>
                <w:szCs w:val="23"/>
              </w:rPr>
              <w:fldChar w:fldCharType="begin"/>
            </w:r>
            <w:r w:rsidRPr="006D0647">
              <w:rPr>
                <w:rFonts w:ascii="Segoe UI" w:hAnsi="Segoe UI" w:cs="Segoe UI"/>
                <w:noProof/>
                <w:webHidden/>
                <w:sz w:val="23"/>
                <w:szCs w:val="23"/>
              </w:rPr>
              <w:instrText xml:space="preserve"> PAGEREF _Toc230305159 \h </w:instrText>
            </w:r>
            <w:r w:rsidRPr="006D0647">
              <w:rPr>
                <w:rFonts w:ascii="Segoe UI" w:hAnsi="Segoe UI" w:cs="Segoe UI"/>
                <w:noProof/>
                <w:webHidden/>
                <w:sz w:val="23"/>
                <w:szCs w:val="23"/>
              </w:rPr>
            </w:r>
            <w:r w:rsidRPr="006D0647">
              <w:rPr>
                <w:rFonts w:ascii="Segoe UI" w:hAnsi="Segoe UI" w:cs="Segoe UI"/>
                <w:noProof/>
                <w:webHidden/>
                <w:sz w:val="23"/>
                <w:szCs w:val="23"/>
              </w:rPr>
              <w:fldChar w:fldCharType="separate"/>
            </w:r>
            <w:r w:rsidR="000A2DE9">
              <w:rPr>
                <w:rFonts w:ascii="Segoe UI" w:hAnsi="Segoe UI" w:cs="Segoe UI"/>
                <w:noProof/>
                <w:webHidden/>
                <w:sz w:val="23"/>
                <w:szCs w:val="23"/>
              </w:rPr>
              <w:t>5</w:t>
            </w:r>
            <w:r w:rsidRPr="006D0647">
              <w:rPr>
                <w:rFonts w:ascii="Segoe UI" w:hAnsi="Segoe UI" w:cs="Segoe UI"/>
                <w:noProof/>
                <w:webHidden/>
                <w:sz w:val="23"/>
                <w:szCs w:val="23"/>
              </w:rPr>
              <w:fldChar w:fldCharType="end"/>
            </w:r>
          </w:hyperlink>
        </w:p>
        <w:p w14:paraId="6CF3FEA0" w14:textId="20069CC6" w:rsidR="008662D3" w:rsidRPr="006D0647" w:rsidRDefault="008662D3" w:rsidP="006D0647">
          <w:pPr>
            <w:pStyle w:val="TOC1"/>
            <w:tabs>
              <w:tab w:val="right" w:leader="dot" w:pos="9350"/>
            </w:tabs>
            <w:spacing w:before="0"/>
            <w:rPr>
              <w:rFonts w:ascii="Segoe UI" w:eastAsiaTheme="minorEastAsia" w:hAnsi="Segoe UI" w:cs="Segoe UI"/>
              <w:b w:val="0"/>
              <w:bCs w:val="0"/>
              <w:i w:val="0"/>
              <w:iCs w:val="0"/>
              <w:noProof/>
              <w:kern w:val="2"/>
              <w:sz w:val="23"/>
              <w:szCs w:val="23"/>
              <w:lang w:eastAsia="zh-CN"/>
              <w14:ligatures w14:val="standardContextual"/>
            </w:rPr>
          </w:pPr>
          <w:hyperlink w:anchor="_Toc230305160" w:history="1">
            <w:r w:rsidRPr="006D0647">
              <w:rPr>
                <w:rStyle w:val="Hyperlink"/>
                <w:rFonts w:ascii="Segoe UI" w:hAnsi="Segoe UI" w:cs="Segoe UI"/>
                <w:noProof/>
                <w:sz w:val="23"/>
                <w:szCs w:val="23"/>
              </w:rPr>
              <w:t>2026 WRP Report Synopsis</w:t>
            </w:r>
            <w:r w:rsidRPr="006D0647">
              <w:rPr>
                <w:rFonts w:ascii="Segoe UI" w:hAnsi="Segoe UI" w:cs="Segoe UI"/>
                <w:noProof/>
                <w:webHidden/>
                <w:sz w:val="23"/>
                <w:szCs w:val="23"/>
              </w:rPr>
              <w:tab/>
            </w:r>
            <w:r w:rsidRPr="006D0647">
              <w:rPr>
                <w:rFonts w:ascii="Segoe UI" w:hAnsi="Segoe UI" w:cs="Segoe UI"/>
                <w:noProof/>
                <w:webHidden/>
                <w:sz w:val="23"/>
                <w:szCs w:val="23"/>
              </w:rPr>
              <w:fldChar w:fldCharType="begin"/>
            </w:r>
            <w:r w:rsidRPr="006D0647">
              <w:rPr>
                <w:rFonts w:ascii="Segoe UI" w:hAnsi="Segoe UI" w:cs="Segoe UI"/>
                <w:noProof/>
                <w:webHidden/>
                <w:sz w:val="23"/>
                <w:szCs w:val="23"/>
              </w:rPr>
              <w:instrText xml:space="preserve"> PAGEREF _Toc230305160 \h </w:instrText>
            </w:r>
            <w:r w:rsidRPr="006D0647">
              <w:rPr>
                <w:rFonts w:ascii="Segoe UI" w:hAnsi="Segoe UI" w:cs="Segoe UI"/>
                <w:noProof/>
                <w:webHidden/>
                <w:sz w:val="23"/>
                <w:szCs w:val="23"/>
              </w:rPr>
            </w:r>
            <w:r w:rsidRPr="006D0647">
              <w:rPr>
                <w:rFonts w:ascii="Segoe UI" w:hAnsi="Segoe UI" w:cs="Segoe UI"/>
                <w:noProof/>
                <w:webHidden/>
                <w:sz w:val="23"/>
                <w:szCs w:val="23"/>
              </w:rPr>
              <w:fldChar w:fldCharType="separate"/>
            </w:r>
            <w:r w:rsidR="000A2DE9">
              <w:rPr>
                <w:rFonts w:ascii="Segoe UI" w:hAnsi="Segoe UI" w:cs="Segoe UI"/>
                <w:noProof/>
                <w:webHidden/>
                <w:sz w:val="23"/>
                <w:szCs w:val="23"/>
              </w:rPr>
              <w:t>8</w:t>
            </w:r>
            <w:r w:rsidRPr="006D0647">
              <w:rPr>
                <w:rFonts w:ascii="Segoe UI" w:hAnsi="Segoe UI" w:cs="Segoe UI"/>
                <w:noProof/>
                <w:webHidden/>
                <w:sz w:val="23"/>
                <w:szCs w:val="23"/>
              </w:rPr>
              <w:fldChar w:fldCharType="end"/>
            </w:r>
          </w:hyperlink>
        </w:p>
        <w:p w14:paraId="677C310A" w14:textId="2FFCCF2D" w:rsidR="008662D3" w:rsidRPr="006D0647" w:rsidRDefault="008662D3" w:rsidP="006D0647">
          <w:pPr>
            <w:pStyle w:val="TOC1"/>
            <w:tabs>
              <w:tab w:val="right" w:leader="dot" w:pos="9350"/>
            </w:tabs>
            <w:spacing w:before="0"/>
            <w:rPr>
              <w:rFonts w:ascii="Segoe UI" w:eastAsiaTheme="minorEastAsia" w:hAnsi="Segoe UI" w:cs="Segoe UI"/>
              <w:b w:val="0"/>
              <w:bCs w:val="0"/>
              <w:i w:val="0"/>
              <w:iCs w:val="0"/>
              <w:noProof/>
              <w:kern w:val="2"/>
              <w:sz w:val="23"/>
              <w:szCs w:val="23"/>
              <w:lang w:eastAsia="zh-CN"/>
              <w14:ligatures w14:val="standardContextual"/>
            </w:rPr>
          </w:pPr>
          <w:hyperlink w:anchor="_Toc230305161" w:history="1">
            <w:r w:rsidRPr="006D0647">
              <w:rPr>
                <w:rStyle w:val="Hyperlink"/>
                <w:rFonts w:ascii="Segoe UI" w:hAnsi="Segoe UI" w:cs="Segoe UI"/>
                <w:noProof/>
                <w:sz w:val="23"/>
                <w:szCs w:val="23"/>
              </w:rPr>
              <w:t>Executive Summary</w:t>
            </w:r>
            <w:r w:rsidRPr="006D0647">
              <w:rPr>
                <w:rFonts w:ascii="Segoe UI" w:hAnsi="Segoe UI" w:cs="Segoe UI"/>
                <w:noProof/>
                <w:webHidden/>
                <w:sz w:val="23"/>
                <w:szCs w:val="23"/>
              </w:rPr>
              <w:tab/>
            </w:r>
            <w:r w:rsidRPr="006D0647">
              <w:rPr>
                <w:rFonts w:ascii="Segoe UI" w:hAnsi="Segoe UI" w:cs="Segoe UI"/>
                <w:noProof/>
                <w:webHidden/>
                <w:sz w:val="23"/>
                <w:szCs w:val="23"/>
              </w:rPr>
              <w:fldChar w:fldCharType="begin"/>
            </w:r>
            <w:r w:rsidRPr="006D0647">
              <w:rPr>
                <w:rFonts w:ascii="Segoe UI" w:hAnsi="Segoe UI" w:cs="Segoe UI"/>
                <w:noProof/>
                <w:webHidden/>
                <w:sz w:val="23"/>
                <w:szCs w:val="23"/>
              </w:rPr>
              <w:instrText xml:space="preserve"> PAGEREF _Toc230305161 \h </w:instrText>
            </w:r>
            <w:r w:rsidRPr="006D0647">
              <w:rPr>
                <w:rFonts w:ascii="Segoe UI" w:hAnsi="Segoe UI" w:cs="Segoe UI"/>
                <w:noProof/>
                <w:webHidden/>
                <w:sz w:val="23"/>
                <w:szCs w:val="23"/>
              </w:rPr>
            </w:r>
            <w:r w:rsidRPr="006D0647">
              <w:rPr>
                <w:rFonts w:ascii="Segoe UI" w:hAnsi="Segoe UI" w:cs="Segoe UI"/>
                <w:noProof/>
                <w:webHidden/>
                <w:sz w:val="23"/>
                <w:szCs w:val="23"/>
              </w:rPr>
              <w:fldChar w:fldCharType="separate"/>
            </w:r>
            <w:r w:rsidR="000A2DE9">
              <w:rPr>
                <w:rFonts w:ascii="Segoe UI" w:hAnsi="Segoe UI" w:cs="Segoe UI"/>
                <w:noProof/>
                <w:webHidden/>
                <w:sz w:val="23"/>
                <w:szCs w:val="23"/>
              </w:rPr>
              <w:t>10</w:t>
            </w:r>
            <w:r w:rsidRPr="006D0647">
              <w:rPr>
                <w:rFonts w:ascii="Segoe UI" w:hAnsi="Segoe UI" w:cs="Segoe UI"/>
                <w:noProof/>
                <w:webHidden/>
                <w:sz w:val="23"/>
                <w:szCs w:val="23"/>
              </w:rPr>
              <w:fldChar w:fldCharType="end"/>
            </w:r>
          </w:hyperlink>
        </w:p>
        <w:p w14:paraId="227242A6" w14:textId="1B141922" w:rsidR="008662D3" w:rsidRPr="006D0647" w:rsidRDefault="008662D3" w:rsidP="006D0647">
          <w:pPr>
            <w:pStyle w:val="TOC1"/>
            <w:tabs>
              <w:tab w:val="right" w:leader="dot" w:pos="9350"/>
            </w:tabs>
            <w:spacing w:before="0"/>
            <w:rPr>
              <w:rFonts w:ascii="Segoe UI" w:eastAsiaTheme="minorEastAsia" w:hAnsi="Segoe UI" w:cs="Segoe UI"/>
              <w:b w:val="0"/>
              <w:bCs w:val="0"/>
              <w:i w:val="0"/>
              <w:iCs w:val="0"/>
              <w:noProof/>
              <w:kern w:val="2"/>
              <w:sz w:val="23"/>
              <w:szCs w:val="23"/>
              <w:lang w:eastAsia="zh-CN"/>
              <w14:ligatures w14:val="standardContextual"/>
            </w:rPr>
          </w:pPr>
          <w:hyperlink w:anchor="_Toc230305162" w:history="1">
            <w:r w:rsidRPr="006D0647">
              <w:rPr>
                <w:rStyle w:val="Hyperlink"/>
                <w:rFonts w:ascii="Segoe UI" w:hAnsi="Segoe UI" w:cs="Segoe UI"/>
                <w:noProof/>
                <w:sz w:val="23"/>
                <w:szCs w:val="23"/>
              </w:rPr>
              <w:t>Summary of WRP Deep-Dive Efforts</w:t>
            </w:r>
            <w:r w:rsidRPr="006D0647">
              <w:rPr>
                <w:rFonts w:ascii="Segoe UI" w:hAnsi="Segoe UI" w:cs="Segoe UI"/>
                <w:noProof/>
                <w:webHidden/>
                <w:sz w:val="23"/>
                <w:szCs w:val="23"/>
              </w:rPr>
              <w:tab/>
            </w:r>
            <w:r w:rsidRPr="006D0647">
              <w:rPr>
                <w:rFonts w:ascii="Segoe UI" w:hAnsi="Segoe UI" w:cs="Segoe UI"/>
                <w:noProof/>
                <w:webHidden/>
                <w:sz w:val="23"/>
                <w:szCs w:val="23"/>
              </w:rPr>
              <w:fldChar w:fldCharType="begin"/>
            </w:r>
            <w:r w:rsidRPr="006D0647">
              <w:rPr>
                <w:rFonts w:ascii="Segoe UI" w:hAnsi="Segoe UI" w:cs="Segoe UI"/>
                <w:noProof/>
                <w:webHidden/>
                <w:sz w:val="23"/>
                <w:szCs w:val="23"/>
              </w:rPr>
              <w:instrText xml:space="preserve"> PAGEREF _Toc230305162 \h </w:instrText>
            </w:r>
            <w:r w:rsidRPr="006D0647">
              <w:rPr>
                <w:rFonts w:ascii="Segoe UI" w:hAnsi="Segoe UI" w:cs="Segoe UI"/>
                <w:noProof/>
                <w:webHidden/>
                <w:sz w:val="23"/>
                <w:szCs w:val="23"/>
              </w:rPr>
            </w:r>
            <w:r w:rsidRPr="006D0647">
              <w:rPr>
                <w:rFonts w:ascii="Segoe UI" w:hAnsi="Segoe UI" w:cs="Segoe UI"/>
                <w:noProof/>
                <w:webHidden/>
                <w:sz w:val="23"/>
                <w:szCs w:val="23"/>
              </w:rPr>
              <w:fldChar w:fldCharType="separate"/>
            </w:r>
            <w:r w:rsidR="000A2DE9">
              <w:rPr>
                <w:rFonts w:ascii="Segoe UI" w:hAnsi="Segoe UI" w:cs="Segoe UI"/>
                <w:noProof/>
                <w:webHidden/>
                <w:sz w:val="23"/>
                <w:szCs w:val="23"/>
              </w:rPr>
              <w:t>42</w:t>
            </w:r>
            <w:r w:rsidRPr="006D0647">
              <w:rPr>
                <w:rFonts w:ascii="Segoe UI" w:hAnsi="Segoe UI" w:cs="Segoe UI"/>
                <w:noProof/>
                <w:webHidden/>
                <w:sz w:val="23"/>
                <w:szCs w:val="23"/>
              </w:rPr>
              <w:fldChar w:fldCharType="end"/>
            </w:r>
          </w:hyperlink>
        </w:p>
        <w:p w14:paraId="14739101" w14:textId="55A2EF72"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63" w:history="1">
            <w:r w:rsidRPr="006D0647">
              <w:rPr>
                <w:rStyle w:val="Hyperlink"/>
                <w:rFonts w:ascii="Segoe UI" w:hAnsi="Segoe UI" w:cs="Segoe UI"/>
                <w:b w:val="0"/>
                <w:bCs w:val="0"/>
                <w:iCs/>
                <w:noProof/>
                <w:sz w:val="23"/>
                <w:szCs w:val="23"/>
              </w:rPr>
              <w:t>WRP Working Definition of National Security</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_Toc230305163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43</w:t>
            </w:r>
            <w:r w:rsidRPr="006D0647">
              <w:rPr>
                <w:rFonts w:ascii="Segoe UI" w:hAnsi="Segoe UI" w:cs="Segoe UI"/>
                <w:b w:val="0"/>
                <w:bCs w:val="0"/>
                <w:noProof/>
                <w:webHidden/>
                <w:sz w:val="23"/>
                <w:szCs w:val="23"/>
              </w:rPr>
              <w:fldChar w:fldCharType="end"/>
            </w:r>
          </w:hyperlink>
        </w:p>
        <w:p w14:paraId="308E9DC5" w14:textId="3EAE8AD6"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64" w:history="1">
            <w:r w:rsidRPr="006D0647">
              <w:rPr>
                <w:rStyle w:val="Hyperlink"/>
                <w:rFonts w:ascii="Segoe UI" w:hAnsi="Segoe UI" w:cs="Segoe UI"/>
                <w:b w:val="0"/>
                <w:bCs w:val="0"/>
                <w:iCs/>
                <w:noProof/>
                <w:sz w:val="23"/>
                <w:szCs w:val="23"/>
              </w:rPr>
              <w:t>WRP Aviation/Airspace Needs Deep-Dive</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_Toc230305164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46</w:t>
            </w:r>
            <w:r w:rsidRPr="006D0647">
              <w:rPr>
                <w:rFonts w:ascii="Segoe UI" w:hAnsi="Segoe UI" w:cs="Segoe UI"/>
                <w:b w:val="0"/>
                <w:bCs w:val="0"/>
                <w:noProof/>
                <w:webHidden/>
                <w:sz w:val="23"/>
                <w:szCs w:val="23"/>
              </w:rPr>
              <w:fldChar w:fldCharType="end"/>
            </w:r>
          </w:hyperlink>
        </w:p>
        <w:p w14:paraId="6A475034" w14:textId="2FDB0C70"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65" w:history="1">
            <w:r w:rsidRPr="006D0647">
              <w:rPr>
                <w:rStyle w:val="Hyperlink"/>
                <w:rFonts w:ascii="Segoe UI" w:hAnsi="Segoe UI" w:cs="Segoe UI"/>
                <w:b w:val="0"/>
                <w:bCs w:val="0"/>
                <w:iCs/>
                <w:noProof/>
                <w:sz w:val="23"/>
                <w:szCs w:val="23"/>
              </w:rPr>
              <w:t>WRP Water Security/Resilience Deep-Dive</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_Toc230305165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81</w:t>
            </w:r>
            <w:r w:rsidRPr="006D0647">
              <w:rPr>
                <w:rFonts w:ascii="Segoe UI" w:hAnsi="Segoe UI" w:cs="Segoe UI"/>
                <w:b w:val="0"/>
                <w:bCs w:val="0"/>
                <w:noProof/>
                <w:webHidden/>
                <w:sz w:val="23"/>
                <w:szCs w:val="23"/>
              </w:rPr>
              <w:fldChar w:fldCharType="end"/>
            </w:r>
          </w:hyperlink>
        </w:p>
        <w:p w14:paraId="4CDCB93A" w14:textId="1842644E"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66" w:history="1">
            <w:r w:rsidRPr="006D0647">
              <w:rPr>
                <w:rStyle w:val="Hyperlink"/>
                <w:rFonts w:ascii="Segoe UI" w:hAnsi="Segoe UI" w:cs="Segoe UI"/>
                <w:b w:val="0"/>
                <w:bCs w:val="0"/>
                <w:iCs/>
                <w:noProof/>
                <w:sz w:val="23"/>
                <w:szCs w:val="23"/>
              </w:rPr>
              <w:t>WRP Wildland Fire (Response/Prevention)</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_Toc230305166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128</w:t>
            </w:r>
            <w:r w:rsidRPr="006D0647">
              <w:rPr>
                <w:rFonts w:ascii="Segoe UI" w:hAnsi="Segoe UI" w:cs="Segoe UI"/>
                <w:b w:val="0"/>
                <w:bCs w:val="0"/>
                <w:noProof/>
                <w:webHidden/>
                <w:sz w:val="23"/>
                <w:szCs w:val="23"/>
              </w:rPr>
              <w:fldChar w:fldCharType="end"/>
            </w:r>
          </w:hyperlink>
        </w:p>
        <w:p w14:paraId="4ABAB3D8" w14:textId="411E1C2A" w:rsidR="008662D3" w:rsidRPr="006D0647" w:rsidRDefault="008662D3" w:rsidP="006D0647">
          <w:pPr>
            <w:pStyle w:val="TOC1"/>
            <w:tabs>
              <w:tab w:val="right" w:leader="dot" w:pos="9350"/>
            </w:tabs>
            <w:spacing w:before="0"/>
            <w:rPr>
              <w:rFonts w:ascii="Segoe UI" w:eastAsiaTheme="minorEastAsia" w:hAnsi="Segoe UI" w:cs="Segoe UI"/>
              <w:b w:val="0"/>
              <w:bCs w:val="0"/>
              <w:i w:val="0"/>
              <w:iCs w:val="0"/>
              <w:noProof/>
              <w:kern w:val="2"/>
              <w:sz w:val="23"/>
              <w:szCs w:val="23"/>
              <w:lang w:eastAsia="zh-CN"/>
              <w14:ligatures w14:val="standardContextual"/>
            </w:rPr>
          </w:pPr>
          <w:hyperlink w:anchor="_Toc230305167" w:history="1">
            <w:r w:rsidRPr="006D0647">
              <w:rPr>
                <w:rStyle w:val="Hyperlink"/>
                <w:rFonts w:ascii="Segoe UI" w:hAnsi="Segoe UI" w:cs="Segoe UI"/>
                <w:noProof/>
                <w:sz w:val="23"/>
                <w:szCs w:val="23"/>
              </w:rPr>
              <w:t>Tribal Engagement Committee</w:t>
            </w:r>
            <w:r w:rsidRPr="006D0647">
              <w:rPr>
                <w:rFonts w:ascii="Segoe UI" w:hAnsi="Segoe UI" w:cs="Segoe UI"/>
                <w:noProof/>
                <w:webHidden/>
                <w:sz w:val="23"/>
                <w:szCs w:val="23"/>
              </w:rPr>
              <w:tab/>
            </w:r>
            <w:r w:rsidRPr="006D0647">
              <w:rPr>
                <w:rFonts w:ascii="Segoe UI" w:hAnsi="Segoe UI" w:cs="Segoe UI"/>
                <w:noProof/>
                <w:webHidden/>
                <w:sz w:val="23"/>
                <w:szCs w:val="23"/>
              </w:rPr>
              <w:fldChar w:fldCharType="begin"/>
            </w:r>
            <w:r w:rsidRPr="006D0647">
              <w:rPr>
                <w:rFonts w:ascii="Segoe UI" w:hAnsi="Segoe UI" w:cs="Segoe UI"/>
                <w:noProof/>
                <w:webHidden/>
                <w:sz w:val="23"/>
                <w:szCs w:val="23"/>
              </w:rPr>
              <w:instrText xml:space="preserve"> PAGEREF _Toc230305167 \h </w:instrText>
            </w:r>
            <w:r w:rsidRPr="006D0647">
              <w:rPr>
                <w:rFonts w:ascii="Segoe UI" w:hAnsi="Segoe UI" w:cs="Segoe UI"/>
                <w:noProof/>
                <w:webHidden/>
                <w:sz w:val="23"/>
                <w:szCs w:val="23"/>
              </w:rPr>
            </w:r>
            <w:r w:rsidRPr="006D0647">
              <w:rPr>
                <w:rFonts w:ascii="Segoe UI" w:hAnsi="Segoe UI" w:cs="Segoe UI"/>
                <w:noProof/>
                <w:webHidden/>
                <w:sz w:val="23"/>
                <w:szCs w:val="23"/>
              </w:rPr>
              <w:fldChar w:fldCharType="separate"/>
            </w:r>
            <w:r w:rsidR="000A2DE9">
              <w:rPr>
                <w:rFonts w:ascii="Segoe UI" w:hAnsi="Segoe UI" w:cs="Segoe UI"/>
                <w:noProof/>
                <w:webHidden/>
                <w:sz w:val="23"/>
                <w:szCs w:val="23"/>
              </w:rPr>
              <w:t>153</w:t>
            </w:r>
            <w:r w:rsidRPr="006D0647">
              <w:rPr>
                <w:rFonts w:ascii="Segoe UI" w:hAnsi="Segoe UI" w:cs="Segoe UI"/>
                <w:noProof/>
                <w:webHidden/>
                <w:sz w:val="23"/>
                <w:szCs w:val="23"/>
              </w:rPr>
              <w:fldChar w:fldCharType="end"/>
            </w:r>
          </w:hyperlink>
        </w:p>
        <w:p w14:paraId="43B2A76B" w14:textId="04F03EFF" w:rsidR="008662D3" w:rsidRPr="006D0647" w:rsidRDefault="008662D3" w:rsidP="006D0647">
          <w:pPr>
            <w:pStyle w:val="TOC1"/>
            <w:tabs>
              <w:tab w:val="right" w:leader="dot" w:pos="9350"/>
            </w:tabs>
            <w:spacing w:before="0"/>
            <w:rPr>
              <w:rFonts w:ascii="Segoe UI" w:eastAsiaTheme="minorEastAsia" w:hAnsi="Segoe UI" w:cs="Segoe UI"/>
              <w:b w:val="0"/>
              <w:bCs w:val="0"/>
              <w:i w:val="0"/>
              <w:iCs w:val="0"/>
              <w:noProof/>
              <w:kern w:val="2"/>
              <w:sz w:val="23"/>
              <w:szCs w:val="23"/>
              <w:lang w:eastAsia="zh-CN"/>
              <w14:ligatures w14:val="standardContextual"/>
            </w:rPr>
          </w:pPr>
          <w:hyperlink w:anchor="_Toc230305168" w:history="1">
            <w:r w:rsidRPr="006D0647">
              <w:rPr>
                <w:rStyle w:val="Hyperlink"/>
                <w:rFonts w:ascii="Segoe UI" w:hAnsi="Segoe UI" w:cs="Segoe UI"/>
                <w:noProof/>
                <w:sz w:val="23"/>
                <w:szCs w:val="23"/>
              </w:rPr>
              <w:t>WRP Sentinel Landscape</w:t>
            </w:r>
            <w:r w:rsidR="005612E9">
              <w:rPr>
                <w:rStyle w:val="Hyperlink"/>
                <w:rFonts w:ascii="Segoe UI" w:hAnsi="Segoe UI" w:cs="Segoe UI"/>
                <w:noProof/>
                <w:sz w:val="23"/>
                <w:szCs w:val="23"/>
              </w:rPr>
              <w:t xml:space="preserve"> </w:t>
            </w:r>
          </w:hyperlink>
          <w:hyperlink w:anchor="_Toc230305169" w:history="1">
            <w:r w:rsidRPr="006D0647">
              <w:rPr>
                <w:rStyle w:val="Hyperlink"/>
                <w:rFonts w:ascii="Segoe UI" w:hAnsi="Segoe UI" w:cs="Segoe UI"/>
                <w:noProof/>
                <w:sz w:val="23"/>
                <w:szCs w:val="23"/>
              </w:rPr>
              <w:t>Temporary Working Group</w:t>
            </w:r>
            <w:r w:rsidRPr="006D0647">
              <w:rPr>
                <w:rFonts w:ascii="Segoe UI" w:hAnsi="Segoe UI" w:cs="Segoe UI"/>
                <w:noProof/>
                <w:webHidden/>
                <w:sz w:val="23"/>
                <w:szCs w:val="23"/>
              </w:rPr>
              <w:tab/>
            </w:r>
            <w:r w:rsidRPr="006D0647">
              <w:rPr>
                <w:rFonts w:ascii="Segoe UI" w:hAnsi="Segoe UI" w:cs="Segoe UI"/>
                <w:noProof/>
                <w:webHidden/>
                <w:sz w:val="23"/>
                <w:szCs w:val="23"/>
              </w:rPr>
              <w:fldChar w:fldCharType="begin"/>
            </w:r>
            <w:r w:rsidRPr="006D0647">
              <w:rPr>
                <w:rFonts w:ascii="Segoe UI" w:hAnsi="Segoe UI" w:cs="Segoe UI"/>
                <w:noProof/>
                <w:webHidden/>
                <w:sz w:val="23"/>
                <w:szCs w:val="23"/>
              </w:rPr>
              <w:instrText xml:space="preserve"> PAGEREF _Toc230305169 \h </w:instrText>
            </w:r>
            <w:r w:rsidRPr="006D0647">
              <w:rPr>
                <w:rFonts w:ascii="Segoe UI" w:hAnsi="Segoe UI" w:cs="Segoe UI"/>
                <w:noProof/>
                <w:webHidden/>
                <w:sz w:val="23"/>
                <w:szCs w:val="23"/>
              </w:rPr>
            </w:r>
            <w:r w:rsidRPr="006D0647">
              <w:rPr>
                <w:rFonts w:ascii="Segoe UI" w:hAnsi="Segoe UI" w:cs="Segoe UI"/>
                <w:noProof/>
                <w:webHidden/>
                <w:sz w:val="23"/>
                <w:szCs w:val="23"/>
              </w:rPr>
              <w:fldChar w:fldCharType="separate"/>
            </w:r>
            <w:r w:rsidR="000A2DE9">
              <w:rPr>
                <w:rFonts w:ascii="Segoe UI" w:hAnsi="Segoe UI" w:cs="Segoe UI"/>
                <w:noProof/>
                <w:webHidden/>
                <w:sz w:val="23"/>
                <w:szCs w:val="23"/>
              </w:rPr>
              <w:t>155</w:t>
            </w:r>
            <w:r w:rsidRPr="006D0647">
              <w:rPr>
                <w:rFonts w:ascii="Segoe UI" w:hAnsi="Segoe UI" w:cs="Segoe UI"/>
                <w:noProof/>
                <w:webHidden/>
                <w:sz w:val="23"/>
                <w:szCs w:val="23"/>
              </w:rPr>
              <w:fldChar w:fldCharType="end"/>
            </w:r>
          </w:hyperlink>
        </w:p>
        <w:p w14:paraId="37CD9282" w14:textId="095FD4FB" w:rsidR="008662D3" w:rsidRPr="006D0647" w:rsidRDefault="008662D3" w:rsidP="006D0647">
          <w:pPr>
            <w:pStyle w:val="TOC1"/>
            <w:tabs>
              <w:tab w:val="right" w:leader="dot" w:pos="9350"/>
            </w:tabs>
            <w:spacing w:before="0"/>
            <w:rPr>
              <w:rFonts w:ascii="Segoe UI" w:eastAsiaTheme="minorEastAsia" w:hAnsi="Segoe UI" w:cs="Segoe UI"/>
              <w:b w:val="0"/>
              <w:bCs w:val="0"/>
              <w:i w:val="0"/>
              <w:iCs w:val="0"/>
              <w:noProof/>
              <w:kern w:val="2"/>
              <w:sz w:val="23"/>
              <w:szCs w:val="23"/>
              <w:lang w:eastAsia="zh-CN"/>
              <w14:ligatures w14:val="standardContextual"/>
            </w:rPr>
          </w:pPr>
          <w:hyperlink w:anchor="_Toc230305170" w:history="1">
            <w:r w:rsidRPr="006D0647">
              <w:rPr>
                <w:rStyle w:val="Hyperlink"/>
                <w:rFonts w:ascii="Segoe UI" w:hAnsi="Segoe UI" w:cs="Segoe UI"/>
                <w:noProof/>
                <w:sz w:val="23"/>
                <w:szCs w:val="23"/>
              </w:rPr>
              <w:t>WRP Strategic Priority for 2026-2027</w:t>
            </w:r>
            <w:r w:rsidRPr="006D0647">
              <w:rPr>
                <w:rFonts w:ascii="Segoe UI" w:hAnsi="Segoe UI" w:cs="Segoe UI"/>
                <w:noProof/>
                <w:webHidden/>
                <w:sz w:val="23"/>
                <w:szCs w:val="23"/>
              </w:rPr>
              <w:tab/>
            </w:r>
            <w:r w:rsidRPr="006D0647">
              <w:rPr>
                <w:rFonts w:ascii="Segoe UI" w:hAnsi="Segoe UI" w:cs="Segoe UI"/>
                <w:noProof/>
                <w:webHidden/>
                <w:sz w:val="23"/>
                <w:szCs w:val="23"/>
              </w:rPr>
              <w:fldChar w:fldCharType="begin"/>
            </w:r>
            <w:r w:rsidRPr="006D0647">
              <w:rPr>
                <w:rFonts w:ascii="Segoe UI" w:hAnsi="Segoe UI" w:cs="Segoe UI"/>
                <w:noProof/>
                <w:webHidden/>
                <w:sz w:val="23"/>
                <w:szCs w:val="23"/>
              </w:rPr>
              <w:instrText xml:space="preserve"> PAGEREF _Toc230305170 \h </w:instrText>
            </w:r>
            <w:r w:rsidRPr="006D0647">
              <w:rPr>
                <w:rFonts w:ascii="Segoe UI" w:hAnsi="Segoe UI" w:cs="Segoe UI"/>
                <w:noProof/>
                <w:webHidden/>
                <w:sz w:val="23"/>
                <w:szCs w:val="23"/>
              </w:rPr>
            </w:r>
            <w:r w:rsidRPr="006D0647">
              <w:rPr>
                <w:rFonts w:ascii="Segoe UI" w:hAnsi="Segoe UI" w:cs="Segoe UI"/>
                <w:noProof/>
                <w:webHidden/>
                <w:sz w:val="23"/>
                <w:szCs w:val="23"/>
              </w:rPr>
              <w:fldChar w:fldCharType="separate"/>
            </w:r>
            <w:r w:rsidR="000A2DE9">
              <w:rPr>
                <w:rFonts w:ascii="Segoe UI" w:hAnsi="Segoe UI" w:cs="Segoe UI"/>
                <w:noProof/>
                <w:webHidden/>
                <w:sz w:val="23"/>
                <w:szCs w:val="23"/>
              </w:rPr>
              <w:t>157</w:t>
            </w:r>
            <w:r w:rsidRPr="006D0647">
              <w:rPr>
                <w:rFonts w:ascii="Segoe UI" w:hAnsi="Segoe UI" w:cs="Segoe UI"/>
                <w:noProof/>
                <w:webHidden/>
                <w:sz w:val="23"/>
                <w:szCs w:val="23"/>
              </w:rPr>
              <w:fldChar w:fldCharType="end"/>
            </w:r>
          </w:hyperlink>
        </w:p>
        <w:p w14:paraId="647A4883" w14:textId="3D593A32" w:rsidR="008662D3" w:rsidRPr="006D0647" w:rsidRDefault="008662D3" w:rsidP="006D0647">
          <w:pPr>
            <w:pStyle w:val="TOC1"/>
            <w:tabs>
              <w:tab w:val="right" w:leader="dot" w:pos="9350"/>
            </w:tabs>
            <w:spacing w:before="0"/>
            <w:rPr>
              <w:rFonts w:ascii="Segoe UI" w:eastAsiaTheme="minorEastAsia" w:hAnsi="Segoe UI" w:cs="Segoe UI"/>
              <w:b w:val="0"/>
              <w:bCs w:val="0"/>
              <w:i w:val="0"/>
              <w:iCs w:val="0"/>
              <w:noProof/>
              <w:kern w:val="2"/>
              <w:sz w:val="23"/>
              <w:szCs w:val="23"/>
              <w:lang w:eastAsia="zh-CN"/>
              <w14:ligatures w14:val="standardContextual"/>
            </w:rPr>
          </w:pPr>
          <w:hyperlink w:anchor="_Toc230305171" w:history="1">
            <w:r w:rsidRPr="006D0647">
              <w:rPr>
                <w:rStyle w:val="Hyperlink"/>
                <w:rFonts w:ascii="Segoe UI" w:hAnsi="Segoe UI" w:cs="Segoe UI"/>
                <w:noProof/>
                <w:sz w:val="23"/>
                <w:szCs w:val="23"/>
              </w:rPr>
              <w:t>WRP Acknowledgements</w:t>
            </w:r>
            <w:r w:rsidRPr="006D0647">
              <w:rPr>
                <w:rFonts w:ascii="Segoe UI" w:hAnsi="Segoe UI" w:cs="Segoe UI"/>
                <w:noProof/>
                <w:webHidden/>
                <w:sz w:val="23"/>
                <w:szCs w:val="23"/>
              </w:rPr>
              <w:tab/>
            </w:r>
            <w:r w:rsidRPr="006D0647">
              <w:rPr>
                <w:rFonts w:ascii="Segoe UI" w:hAnsi="Segoe UI" w:cs="Segoe UI"/>
                <w:noProof/>
                <w:webHidden/>
                <w:sz w:val="23"/>
                <w:szCs w:val="23"/>
              </w:rPr>
              <w:fldChar w:fldCharType="begin"/>
            </w:r>
            <w:r w:rsidRPr="006D0647">
              <w:rPr>
                <w:rFonts w:ascii="Segoe UI" w:hAnsi="Segoe UI" w:cs="Segoe UI"/>
                <w:noProof/>
                <w:webHidden/>
                <w:sz w:val="23"/>
                <w:szCs w:val="23"/>
              </w:rPr>
              <w:instrText xml:space="preserve"> PAGEREF _Toc230305171 \h </w:instrText>
            </w:r>
            <w:r w:rsidRPr="006D0647">
              <w:rPr>
                <w:rFonts w:ascii="Segoe UI" w:hAnsi="Segoe UI" w:cs="Segoe UI"/>
                <w:noProof/>
                <w:webHidden/>
                <w:sz w:val="23"/>
                <w:szCs w:val="23"/>
              </w:rPr>
            </w:r>
            <w:r w:rsidRPr="006D0647">
              <w:rPr>
                <w:rFonts w:ascii="Segoe UI" w:hAnsi="Segoe UI" w:cs="Segoe UI"/>
                <w:noProof/>
                <w:webHidden/>
                <w:sz w:val="23"/>
                <w:szCs w:val="23"/>
              </w:rPr>
              <w:fldChar w:fldCharType="separate"/>
            </w:r>
            <w:r w:rsidR="000A2DE9">
              <w:rPr>
                <w:rFonts w:ascii="Segoe UI" w:hAnsi="Segoe UI" w:cs="Segoe UI"/>
                <w:noProof/>
                <w:webHidden/>
                <w:sz w:val="23"/>
                <w:szCs w:val="23"/>
              </w:rPr>
              <w:t>160</w:t>
            </w:r>
            <w:r w:rsidRPr="006D0647">
              <w:rPr>
                <w:rFonts w:ascii="Segoe UI" w:hAnsi="Segoe UI" w:cs="Segoe UI"/>
                <w:noProof/>
                <w:webHidden/>
                <w:sz w:val="23"/>
                <w:szCs w:val="23"/>
              </w:rPr>
              <w:fldChar w:fldCharType="end"/>
            </w:r>
          </w:hyperlink>
        </w:p>
        <w:p w14:paraId="423CA7C6" w14:textId="4547F238"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73" w:history="1">
            <w:r w:rsidRPr="006D0647">
              <w:rPr>
                <w:rStyle w:val="Hyperlink"/>
                <w:rFonts w:ascii="Segoe UI" w:eastAsia="Times New Roman" w:hAnsi="Segoe UI" w:cs="Segoe UI"/>
                <w:b w:val="0"/>
                <w:bCs w:val="0"/>
                <w:noProof/>
                <w:sz w:val="23"/>
                <w:szCs w:val="23"/>
              </w:rPr>
              <w:t>WRP SC, WRP Committee Co-Chairs and WRP GIS Liaisons</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_Toc230305173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161</w:t>
            </w:r>
            <w:r w:rsidRPr="006D0647">
              <w:rPr>
                <w:rFonts w:ascii="Segoe UI" w:hAnsi="Segoe UI" w:cs="Segoe UI"/>
                <w:b w:val="0"/>
                <w:bCs w:val="0"/>
                <w:noProof/>
                <w:webHidden/>
                <w:sz w:val="23"/>
                <w:szCs w:val="23"/>
              </w:rPr>
              <w:fldChar w:fldCharType="end"/>
            </w:r>
          </w:hyperlink>
        </w:p>
        <w:p w14:paraId="2BFD3D22" w14:textId="2A967FB4"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75" w:history="1">
            <w:r w:rsidRPr="006D0647">
              <w:rPr>
                <w:rStyle w:val="Hyperlink"/>
                <w:rFonts w:ascii="Segoe UI" w:eastAsiaTheme="majorEastAsia" w:hAnsi="Segoe UI" w:cs="Segoe UI"/>
                <w:b w:val="0"/>
                <w:bCs w:val="0"/>
                <w:noProof/>
                <w:sz w:val="23"/>
                <w:szCs w:val="23"/>
              </w:rPr>
              <w:t>WRP Airspace/Aviation Needs Deep-Dive</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_Toc230305175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164</w:t>
            </w:r>
            <w:r w:rsidRPr="006D0647">
              <w:rPr>
                <w:rFonts w:ascii="Segoe UI" w:hAnsi="Segoe UI" w:cs="Segoe UI"/>
                <w:b w:val="0"/>
                <w:bCs w:val="0"/>
                <w:noProof/>
                <w:webHidden/>
                <w:sz w:val="23"/>
                <w:szCs w:val="23"/>
              </w:rPr>
              <w:fldChar w:fldCharType="end"/>
            </w:r>
          </w:hyperlink>
        </w:p>
        <w:p w14:paraId="2D1F11E7" w14:textId="2DA6D44C"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77" w:history="1">
            <w:r w:rsidRPr="006D0647">
              <w:rPr>
                <w:rStyle w:val="Hyperlink"/>
                <w:rFonts w:ascii="Segoe UI" w:eastAsiaTheme="majorEastAsia" w:hAnsi="Segoe UI" w:cs="Segoe UI"/>
                <w:b w:val="0"/>
                <w:bCs w:val="0"/>
                <w:noProof/>
                <w:sz w:val="23"/>
                <w:szCs w:val="23"/>
              </w:rPr>
              <w:t>WRP Water Security/Resilience Deep-Dive</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_Toc230305177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170</w:t>
            </w:r>
            <w:r w:rsidRPr="006D0647">
              <w:rPr>
                <w:rFonts w:ascii="Segoe UI" w:hAnsi="Segoe UI" w:cs="Segoe UI"/>
                <w:b w:val="0"/>
                <w:bCs w:val="0"/>
                <w:noProof/>
                <w:webHidden/>
                <w:sz w:val="23"/>
                <w:szCs w:val="23"/>
              </w:rPr>
              <w:fldChar w:fldCharType="end"/>
            </w:r>
          </w:hyperlink>
        </w:p>
        <w:p w14:paraId="1BFE8883" w14:textId="3A2A2E12"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79" w:history="1">
            <w:r w:rsidRPr="006D0647">
              <w:rPr>
                <w:rStyle w:val="Hyperlink"/>
                <w:rFonts w:ascii="Segoe UI" w:eastAsiaTheme="majorEastAsia" w:hAnsi="Segoe UI" w:cs="Segoe UI"/>
                <w:b w:val="0"/>
                <w:bCs w:val="0"/>
                <w:noProof/>
                <w:sz w:val="23"/>
                <w:szCs w:val="23"/>
              </w:rPr>
              <w:t>WRP Wildland Fire (Response/Prevention) Deep-Dive</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_Toc230305179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177</w:t>
            </w:r>
            <w:r w:rsidRPr="006D0647">
              <w:rPr>
                <w:rFonts w:ascii="Segoe UI" w:hAnsi="Segoe UI" w:cs="Segoe UI"/>
                <w:b w:val="0"/>
                <w:bCs w:val="0"/>
                <w:noProof/>
                <w:webHidden/>
                <w:sz w:val="23"/>
                <w:szCs w:val="23"/>
              </w:rPr>
              <w:fldChar w:fldCharType="end"/>
            </w:r>
          </w:hyperlink>
        </w:p>
        <w:p w14:paraId="0EC7C8E8" w14:textId="5F9D54E9"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81" w:history="1">
            <w:r w:rsidRPr="006D0647">
              <w:rPr>
                <w:rStyle w:val="Hyperlink"/>
                <w:rFonts w:ascii="Segoe UI" w:eastAsiaTheme="majorEastAsia" w:hAnsi="Segoe UI" w:cs="Segoe UI"/>
                <w:b w:val="0"/>
                <w:bCs w:val="0"/>
                <w:noProof/>
                <w:sz w:val="23"/>
                <w:szCs w:val="23"/>
              </w:rPr>
              <w:t>WRP Energy Committee</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_Toc230305181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183</w:t>
            </w:r>
            <w:r w:rsidRPr="006D0647">
              <w:rPr>
                <w:rFonts w:ascii="Segoe UI" w:hAnsi="Segoe UI" w:cs="Segoe UI"/>
                <w:b w:val="0"/>
                <w:bCs w:val="0"/>
                <w:noProof/>
                <w:webHidden/>
                <w:sz w:val="23"/>
                <w:szCs w:val="23"/>
              </w:rPr>
              <w:fldChar w:fldCharType="end"/>
            </w:r>
          </w:hyperlink>
        </w:p>
        <w:p w14:paraId="2173326B" w14:textId="78110F3C"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83" w:history="1">
            <w:r w:rsidRPr="006D0647">
              <w:rPr>
                <w:rStyle w:val="Hyperlink"/>
                <w:rFonts w:ascii="Segoe UI" w:eastAsiaTheme="majorEastAsia" w:hAnsi="Segoe UI" w:cs="Segoe UI"/>
                <w:b w:val="0"/>
                <w:bCs w:val="0"/>
                <w:noProof/>
                <w:sz w:val="23"/>
                <w:szCs w:val="23"/>
              </w:rPr>
              <w:t>WRP Tribal Engagement Committee</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_Toc230305183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184</w:t>
            </w:r>
            <w:r w:rsidRPr="006D0647">
              <w:rPr>
                <w:rFonts w:ascii="Segoe UI" w:hAnsi="Segoe UI" w:cs="Segoe UI"/>
                <w:b w:val="0"/>
                <w:bCs w:val="0"/>
                <w:noProof/>
                <w:webHidden/>
                <w:sz w:val="23"/>
                <w:szCs w:val="23"/>
              </w:rPr>
              <w:fldChar w:fldCharType="end"/>
            </w:r>
          </w:hyperlink>
        </w:p>
        <w:p w14:paraId="5B61E6F2" w14:textId="40DD4549" w:rsidR="008662D3" w:rsidRPr="006D0647" w:rsidRDefault="008662D3" w:rsidP="006D0647">
          <w:pPr>
            <w:pStyle w:val="TOC2"/>
            <w:tabs>
              <w:tab w:val="right" w:leader="dot" w:pos="9350"/>
            </w:tabs>
            <w:spacing w:before="0"/>
            <w:rPr>
              <w:rFonts w:ascii="Segoe UI" w:eastAsiaTheme="minorEastAsia" w:hAnsi="Segoe UI" w:cs="Segoe UI"/>
              <w:b w:val="0"/>
              <w:bCs w:val="0"/>
              <w:noProof/>
              <w:kern w:val="2"/>
              <w:sz w:val="23"/>
              <w:szCs w:val="23"/>
              <w:lang w:eastAsia="zh-CN"/>
              <w14:ligatures w14:val="standardContextual"/>
            </w:rPr>
          </w:pPr>
          <w:hyperlink w:anchor="_Toc230305185" w:history="1">
            <w:r w:rsidRPr="006D0647">
              <w:rPr>
                <w:rStyle w:val="Hyperlink"/>
                <w:rFonts w:ascii="Segoe UI" w:eastAsiaTheme="majorEastAsia" w:hAnsi="Segoe UI" w:cs="Segoe UI"/>
                <w:b w:val="0"/>
                <w:bCs w:val="0"/>
                <w:noProof/>
                <w:sz w:val="23"/>
                <w:szCs w:val="23"/>
              </w:rPr>
              <w:t>WRP Sentinel Landscape Temporary Working Group</w:t>
            </w:r>
            <w:r w:rsidRPr="006D0647">
              <w:rPr>
                <w:rFonts w:ascii="Segoe UI" w:hAnsi="Segoe UI" w:cs="Segoe UI"/>
                <w:b w:val="0"/>
                <w:bCs w:val="0"/>
                <w:noProof/>
                <w:webHidden/>
                <w:sz w:val="23"/>
                <w:szCs w:val="23"/>
              </w:rPr>
              <w:tab/>
            </w:r>
            <w:r w:rsidRPr="006D0647">
              <w:rPr>
                <w:rFonts w:ascii="Segoe UI" w:hAnsi="Segoe UI" w:cs="Segoe UI"/>
                <w:b w:val="0"/>
                <w:bCs w:val="0"/>
                <w:noProof/>
                <w:webHidden/>
                <w:sz w:val="23"/>
                <w:szCs w:val="23"/>
              </w:rPr>
              <w:fldChar w:fldCharType="begin"/>
            </w:r>
            <w:r w:rsidRPr="006D0647">
              <w:rPr>
                <w:rFonts w:ascii="Segoe UI" w:hAnsi="Segoe UI" w:cs="Segoe UI"/>
                <w:b w:val="0"/>
                <w:bCs w:val="0"/>
                <w:noProof/>
                <w:webHidden/>
                <w:sz w:val="23"/>
                <w:szCs w:val="23"/>
              </w:rPr>
              <w:instrText xml:space="preserve"> PAGEREF _Toc230305185 \h </w:instrText>
            </w:r>
            <w:r w:rsidRPr="006D0647">
              <w:rPr>
                <w:rFonts w:ascii="Segoe UI" w:hAnsi="Segoe UI" w:cs="Segoe UI"/>
                <w:b w:val="0"/>
                <w:bCs w:val="0"/>
                <w:noProof/>
                <w:webHidden/>
                <w:sz w:val="23"/>
                <w:szCs w:val="23"/>
              </w:rPr>
            </w:r>
            <w:r w:rsidRPr="006D0647">
              <w:rPr>
                <w:rFonts w:ascii="Segoe UI" w:hAnsi="Segoe UI" w:cs="Segoe UI"/>
                <w:b w:val="0"/>
                <w:bCs w:val="0"/>
                <w:noProof/>
                <w:webHidden/>
                <w:sz w:val="23"/>
                <w:szCs w:val="23"/>
              </w:rPr>
              <w:fldChar w:fldCharType="separate"/>
            </w:r>
            <w:r w:rsidR="000A2DE9">
              <w:rPr>
                <w:rFonts w:ascii="Segoe UI" w:hAnsi="Segoe UI" w:cs="Segoe UI"/>
                <w:b w:val="0"/>
                <w:bCs w:val="0"/>
                <w:noProof/>
                <w:webHidden/>
                <w:sz w:val="23"/>
                <w:szCs w:val="23"/>
              </w:rPr>
              <w:t>187</w:t>
            </w:r>
            <w:r w:rsidRPr="006D0647">
              <w:rPr>
                <w:rFonts w:ascii="Segoe UI" w:hAnsi="Segoe UI" w:cs="Segoe UI"/>
                <w:b w:val="0"/>
                <w:bCs w:val="0"/>
                <w:noProof/>
                <w:webHidden/>
                <w:sz w:val="23"/>
                <w:szCs w:val="23"/>
              </w:rPr>
              <w:fldChar w:fldCharType="end"/>
            </w:r>
          </w:hyperlink>
          <w:r w:rsidRPr="006D0647">
            <w:rPr>
              <w:rFonts w:ascii="Segoe UI" w:hAnsi="Segoe UI" w:cs="Segoe UI"/>
              <w:b w:val="0"/>
              <w:bCs w:val="0"/>
              <w:noProof/>
              <w:sz w:val="23"/>
              <w:szCs w:val="23"/>
            </w:rPr>
            <w:fldChar w:fldCharType="end"/>
          </w:r>
        </w:p>
        <w:p w14:paraId="55E5B4F8" w14:textId="77777777" w:rsidR="008662D3" w:rsidRPr="006D0647" w:rsidRDefault="00000000" w:rsidP="006D0647">
          <w:pPr>
            <w:rPr>
              <w:rFonts w:ascii="Segoe UI" w:hAnsi="Segoe UI" w:cs="Segoe UI"/>
              <w:b/>
              <w:bCs/>
              <w:sz w:val="23"/>
              <w:szCs w:val="23"/>
            </w:rPr>
          </w:pPr>
        </w:p>
      </w:sdtContent>
    </w:sdt>
    <w:p w14:paraId="685C6CE0" w14:textId="77777777" w:rsidR="008662D3" w:rsidRPr="006D0647" w:rsidRDefault="008662D3" w:rsidP="006D0647">
      <w:pPr>
        <w:jc w:val="center"/>
        <w:rPr>
          <w:rFonts w:ascii="Segoe UI" w:hAnsi="Segoe UI" w:cs="Segoe UI"/>
          <w:b/>
          <w:bCs/>
          <w:sz w:val="23"/>
          <w:szCs w:val="23"/>
          <w:u w:val="single"/>
        </w:rPr>
      </w:pPr>
    </w:p>
    <w:p w14:paraId="3CC9C4F6" w14:textId="77777777" w:rsidR="008662D3" w:rsidRPr="006D0647" w:rsidRDefault="008662D3" w:rsidP="006D0647">
      <w:pPr>
        <w:jc w:val="center"/>
        <w:rPr>
          <w:rFonts w:ascii="Segoe UI" w:hAnsi="Segoe UI" w:cs="Segoe UI"/>
          <w:b/>
          <w:bCs/>
          <w:u w:val="single"/>
        </w:rPr>
      </w:pPr>
    </w:p>
    <w:p w14:paraId="2395E750" w14:textId="77777777" w:rsidR="008662D3" w:rsidRPr="006D0647" w:rsidRDefault="008662D3" w:rsidP="006D0647">
      <w:pPr>
        <w:jc w:val="center"/>
        <w:rPr>
          <w:rFonts w:ascii="Segoe UI" w:hAnsi="Segoe UI" w:cs="Segoe UI"/>
          <w:b/>
          <w:bCs/>
          <w:u w:val="single"/>
        </w:rPr>
      </w:pPr>
    </w:p>
    <w:p w14:paraId="48D7A8A7" w14:textId="77777777" w:rsidR="008662D3" w:rsidRPr="006D0647" w:rsidRDefault="008662D3" w:rsidP="006D0647">
      <w:pPr>
        <w:jc w:val="center"/>
        <w:rPr>
          <w:rFonts w:ascii="Segoe UI" w:hAnsi="Segoe UI" w:cs="Segoe UI"/>
          <w:b/>
          <w:bCs/>
          <w:u w:val="single"/>
        </w:rPr>
      </w:pPr>
    </w:p>
    <w:p w14:paraId="146DD82D" w14:textId="77777777" w:rsidR="008662D3" w:rsidRPr="006D0647" w:rsidRDefault="008662D3" w:rsidP="006D0647">
      <w:pPr>
        <w:jc w:val="center"/>
        <w:rPr>
          <w:rFonts w:ascii="Segoe UI" w:hAnsi="Segoe UI" w:cs="Segoe UI"/>
          <w:b/>
          <w:bCs/>
          <w:u w:val="single"/>
        </w:rPr>
      </w:pPr>
    </w:p>
    <w:p w14:paraId="550AF117" w14:textId="77777777" w:rsidR="008662D3" w:rsidRPr="006D0647" w:rsidRDefault="008662D3" w:rsidP="006D0647">
      <w:pPr>
        <w:jc w:val="center"/>
        <w:rPr>
          <w:rFonts w:ascii="Segoe UI" w:hAnsi="Segoe UI" w:cs="Segoe UI"/>
          <w:b/>
          <w:bCs/>
          <w:u w:val="single"/>
        </w:rPr>
      </w:pPr>
    </w:p>
    <w:p w14:paraId="1FCFE8C8" w14:textId="77777777" w:rsidR="008662D3" w:rsidRPr="006D0647" w:rsidRDefault="008662D3" w:rsidP="006D0647">
      <w:pPr>
        <w:jc w:val="center"/>
        <w:rPr>
          <w:rFonts w:ascii="Segoe UI" w:hAnsi="Segoe UI" w:cs="Segoe UI"/>
          <w:b/>
          <w:bCs/>
          <w:u w:val="single"/>
        </w:rPr>
      </w:pPr>
    </w:p>
    <w:p w14:paraId="062209F1" w14:textId="77777777" w:rsidR="008662D3" w:rsidRPr="006D0647" w:rsidRDefault="008662D3" w:rsidP="006D0647">
      <w:pPr>
        <w:rPr>
          <w:rFonts w:ascii="Segoe UI" w:hAnsi="Segoe UI" w:cs="Segoe UI"/>
          <w:sz w:val="23"/>
          <w:szCs w:val="23"/>
        </w:rPr>
      </w:pPr>
      <w:r w:rsidRPr="006D0647">
        <w:rPr>
          <w:rFonts w:ascii="Segoe UI" w:hAnsi="Segoe UI" w:cs="Segoe UI"/>
        </w:rPr>
        <w:br w:type="page"/>
      </w:r>
    </w:p>
    <w:p w14:paraId="62E40863" w14:textId="77777777" w:rsidR="008662D3" w:rsidRPr="006D0647" w:rsidRDefault="008662D3" w:rsidP="006D0647">
      <w:pPr>
        <w:rPr>
          <w:rFonts w:ascii="Segoe UI" w:hAnsi="Segoe UI" w:cs="Segoe UI"/>
        </w:rPr>
      </w:pPr>
    </w:p>
    <w:p w14:paraId="0D4639CE" w14:textId="77777777" w:rsidR="0072747F" w:rsidRDefault="0072747F" w:rsidP="006D0647">
      <w:pPr>
        <w:pStyle w:val="Heading1"/>
        <w:spacing w:before="0" w:after="0"/>
        <w:jc w:val="center"/>
        <w:rPr>
          <w:rFonts w:ascii="Segoe UI" w:hAnsi="Segoe UI" w:cs="Segoe UI"/>
          <w:b/>
          <w:color w:val="945200"/>
        </w:rPr>
      </w:pPr>
      <w:bookmarkStart w:id="0" w:name="_Toc24577591"/>
      <w:bookmarkStart w:id="1" w:name="_Toc121147810"/>
      <w:bookmarkStart w:id="2" w:name="_Toc230305159"/>
    </w:p>
    <w:p w14:paraId="6122B3C0" w14:textId="6976CA92" w:rsidR="008662D3" w:rsidRPr="006D0647" w:rsidRDefault="008662D3" w:rsidP="006D0647">
      <w:pPr>
        <w:pStyle w:val="Heading1"/>
        <w:spacing w:before="0" w:after="0"/>
        <w:jc w:val="center"/>
        <w:rPr>
          <w:rFonts w:ascii="Segoe UI" w:hAnsi="Segoe UI" w:cs="Segoe UI"/>
          <w:b/>
          <w:color w:val="945200"/>
        </w:rPr>
      </w:pPr>
      <w:r w:rsidRPr="006D0647">
        <w:rPr>
          <w:rFonts w:ascii="Segoe UI" w:hAnsi="Segoe UI" w:cs="Segoe UI"/>
          <w:b/>
          <w:color w:val="945200"/>
        </w:rPr>
        <w:t>Introduction</w:t>
      </w:r>
      <w:bookmarkEnd w:id="0"/>
      <w:r w:rsidRPr="006D0647">
        <w:rPr>
          <w:rFonts w:ascii="Segoe UI" w:hAnsi="Segoe UI" w:cs="Segoe UI"/>
          <w:b/>
          <w:color w:val="945200"/>
        </w:rPr>
        <w:t xml:space="preserve"> to WRP</w:t>
      </w:r>
      <w:bookmarkEnd w:id="1"/>
      <w:bookmarkEnd w:id="2"/>
    </w:p>
    <w:p w14:paraId="0B56BB46" w14:textId="77777777" w:rsidR="008662D3" w:rsidRDefault="008662D3" w:rsidP="006D0647">
      <w:pPr>
        <w:rPr>
          <w:rFonts w:ascii="Segoe UI" w:hAnsi="Segoe UI" w:cs="Segoe UI"/>
          <w:color w:val="000000" w:themeColor="text1"/>
          <w:sz w:val="23"/>
          <w:szCs w:val="23"/>
        </w:rPr>
      </w:pPr>
    </w:p>
    <w:p w14:paraId="3C3E0055" w14:textId="77777777" w:rsidR="0072747F" w:rsidRPr="006D0647" w:rsidRDefault="0072747F" w:rsidP="006D0647">
      <w:pPr>
        <w:rPr>
          <w:rFonts w:ascii="Segoe UI" w:hAnsi="Segoe UI" w:cs="Segoe UI"/>
          <w:color w:val="000000" w:themeColor="text1"/>
          <w:sz w:val="23"/>
          <w:szCs w:val="23"/>
        </w:rPr>
      </w:pPr>
    </w:p>
    <w:p w14:paraId="195B1CD6" w14:textId="77777777" w:rsidR="008662D3" w:rsidRPr="006D0647" w:rsidRDefault="008662D3" w:rsidP="006D0647">
      <w:pPr>
        <w:rPr>
          <w:rFonts w:ascii="Segoe UI" w:hAnsi="Segoe UI" w:cs="Segoe UI"/>
          <w:sz w:val="23"/>
          <w:szCs w:val="23"/>
        </w:rPr>
      </w:pPr>
      <w:r w:rsidRPr="006D0647">
        <w:rPr>
          <w:rFonts w:ascii="Segoe UI" w:hAnsi="Segoe UI" w:cs="Segoe UI"/>
          <w:color w:val="212121"/>
          <w:sz w:val="23"/>
          <w:szCs w:val="23"/>
          <w:shd w:val="clear" w:color="auto" w:fill="FFFFFF"/>
        </w:rPr>
        <w:t xml:space="preserve">At each WRP Principals’ Meeting, Principals share information, network, and formally adopt strategic priorities governing collaborative staff-level efforts for WRP action. </w:t>
      </w:r>
      <w:r w:rsidRPr="006D0647">
        <w:rPr>
          <w:rFonts w:ascii="Segoe UI" w:hAnsi="Segoe UI" w:cs="Segoe UI"/>
          <w:color w:val="000000" w:themeColor="text1"/>
          <w:sz w:val="23"/>
          <w:szCs w:val="23"/>
        </w:rPr>
        <w:t xml:space="preserve">This report addresses the priority reaffirmed by the WRP Principals at their May 2024 Principals’ Meeting, focused on </w:t>
      </w:r>
      <w:r w:rsidRPr="006D0647">
        <w:rPr>
          <w:rFonts w:ascii="Segoe UI" w:hAnsi="Segoe UI" w:cs="Segoe UI"/>
          <w:i/>
          <w:color w:val="000000" w:themeColor="text1"/>
          <w:sz w:val="23"/>
          <w:szCs w:val="23"/>
        </w:rPr>
        <w:t xml:space="preserve">Enhancing Resilience to Avoid Cascading Disaster. </w:t>
      </w:r>
      <w:r w:rsidRPr="006D0647">
        <w:rPr>
          <w:rFonts w:ascii="Segoe UI" w:hAnsi="Segoe UI" w:cs="Segoe UI"/>
          <w:sz w:val="23"/>
          <w:szCs w:val="23"/>
        </w:rPr>
        <w:t>Three Deep-Dives in support of the WRP priority were formed</w:t>
      </w:r>
      <w:r w:rsidRPr="006D0647">
        <w:rPr>
          <w:rStyle w:val="FootnoteReference"/>
          <w:rFonts w:ascii="Segoe UI" w:hAnsi="Segoe UI" w:cs="Segoe UI"/>
          <w:sz w:val="23"/>
          <w:szCs w:val="23"/>
        </w:rPr>
        <w:footnoteReference w:id="2"/>
      </w:r>
      <w:r w:rsidRPr="006D0647">
        <w:rPr>
          <w:rFonts w:ascii="Segoe UI" w:hAnsi="Segoe UI" w:cs="Segoe UI"/>
          <w:sz w:val="23"/>
          <w:szCs w:val="23"/>
        </w:rPr>
        <w:t>:</w:t>
      </w:r>
    </w:p>
    <w:p w14:paraId="576DFE41" w14:textId="77777777" w:rsidR="008662D3" w:rsidRPr="006D0647" w:rsidRDefault="008662D3" w:rsidP="006D0647">
      <w:pPr>
        <w:rPr>
          <w:rFonts w:ascii="Segoe UI" w:hAnsi="Segoe UI" w:cs="Segoe UI"/>
          <w:sz w:val="23"/>
          <w:szCs w:val="23"/>
        </w:rPr>
      </w:pPr>
    </w:p>
    <w:p w14:paraId="31BFEC84" w14:textId="77777777" w:rsidR="008662D3" w:rsidRPr="006D0647" w:rsidRDefault="008662D3" w:rsidP="006D0647">
      <w:pPr>
        <w:pStyle w:val="ListParagraph"/>
        <w:numPr>
          <w:ilvl w:val="0"/>
          <w:numId w:val="2"/>
        </w:numPr>
        <w:rPr>
          <w:rFonts w:ascii="Segoe UI" w:hAnsi="Segoe UI" w:cs="Segoe UI"/>
          <w:sz w:val="23"/>
          <w:szCs w:val="23"/>
        </w:rPr>
      </w:pPr>
      <w:r w:rsidRPr="006D0647">
        <w:rPr>
          <w:rFonts w:ascii="Segoe UI" w:hAnsi="Segoe UI" w:cs="Segoe UI"/>
          <w:sz w:val="23"/>
          <w:szCs w:val="23"/>
        </w:rPr>
        <w:t>Aviation/Airspace Needs</w:t>
      </w:r>
    </w:p>
    <w:p w14:paraId="2AE142D2" w14:textId="77777777" w:rsidR="008662D3" w:rsidRPr="006D0647" w:rsidRDefault="008662D3" w:rsidP="006D0647">
      <w:pPr>
        <w:pStyle w:val="ListParagraph"/>
        <w:numPr>
          <w:ilvl w:val="0"/>
          <w:numId w:val="2"/>
        </w:numPr>
        <w:rPr>
          <w:rFonts w:ascii="Segoe UI" w:hAnsi="Segoe UI" w:cs="Segoe UI"/>
          <w:sz w:val="23"/>
          <w:szCs w:val="23"/>
        </w:rPr>
      </w:pPr>
      <w:r w:rsidRPr="006D0647">
        <w:rPr>
          <w:rFonts w:ascii="Segoe UI" w:hAnsi="Segoe UI" w:cs="Segoe UI"/>
          <w:sz w:val="23"/>
          <w:szCs w:val="23"/>
        </w:rPr>
        <w:t>Water Security/Resilience</w:t>
      </w:r>
    </w:p>
    <w:p w14:paraId="1ECD34FA" w14:textId="77777777" w:rsidR="008662D3" w:rsidRPr="006D0647" w:rsidRDefault="008662D3" w:rsidP="006D0647">
      <w:pPr>
        <w:pStyle w:val="ListParagraph"/>
        <w:numPr>
          <w:ilvl w:val="0"/>
          <w:numId w:val="2"/>
        </w:numPr>
        <w:rPr>
          <w:rFonts w:ascii="Segoe UI" w:hAnsi="Segoe UI" w:cs="Segoe UI"/>
          <w:sz w:val="23"/>
          <w:szCs w:val="23"/>
        </w:rPr>
      </w:pPr>
      <w:r w:rsidRPr="006D0647">
        <w:rPr>
          <w:rFonts w:ascii="Segoe UI" w:hAnsi="Segoe UI" w:cs="Segoe UI"/>
          <w:sz w:val="23"/>
          <w:szCs w:val="23"/>
        </w:rPr>
        <w:t>Wildland Fire (Response/Prevention)</w:t>
      </w:r>
    </w:p>
    <w:p w14:paraId="4176279F" w14:textId="77777777" w:rsidR="008662D3" w:rsidRPr="006D0647" w:rsidRDefault="008662D3" w:rsidP="006D0647">
      <w:pPr>
        <w:rPr>
          <w:rFonts w:ascii="Segoe UI" w:hAnsi="Segoe UI" w:cs="Segoe UI"/>
          <w:sz w:val="23"/>
          <w:szCs w:val="23"/>
        </w:rPr>
      </w:pPr>
    </w:p>
    <w:p w14:paraId="6CDADF91"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To assist in this critical effort, subject matter experts for each Deep-Dive were identified and teams formed to address each topic. The Deep-Dive teams worked to explore tools and resources needed to build resilience to support the diverse missions of Federal, State, and Tribal entities in the WRP Region. </w:t>
      </w:r>
      <w:r w:rsidRPr="006D0647">
        <w:rPr>
          <w:rFonts w:ascii="Segoe UI" w:hAnsi="Segoe UI" w:cs="Segoe UI"/>
          <w:color w:val="000000" w:themeColor="text1"/>
          <w:sz w:val="23"/>
          <w:szCs w:val="23"/>
        </w:rPr>
        <w:t>This report summarizes WRP efforts since the May 2024 meeting and documents actions and recommendations.</w:t>
      </w:r>
      <w:r w:rsidRPr="006D0647">
        <w:rPr>
          <w:rFonts w:ascii="Segoe UI" w:hAnsi="Segoe UI" w:cs="Segoe UI"/>
          <w:sz w:val="23"/>
          <w:szCs w:val="23"/>
        </w:rPr>
        <w:t xml:space="preserve"> </w:t>
      </w:r>
    </w:p>
    <w:p w14:paraId="23BFB198" w14:textId="77777777" w:rsidR="008662D3" w:rsidRPr="006D0647" w:rsidRDefault="008662D3" w:rsidP="006D0647">
      <w:pPr>
        <w:rPr>
          <w:rFonts w:ascii="Segoe UI" w:hAnsi="Segoe UI" w:cs="Segoe UI"/>
          <w:sz w:val="23"/>
          <w:szCs w:val="23"/>
        </w:rPr>
      </w:pPr>
    </w:p>
    <w:p w14:paraId="0C0CC7B3" w14:textId="77777777" w:rsidR="008662D3" w:rsidRPr="006D0647" w:rsidRDefault="008662D3" w:rsidP="006D0647">
      <w:pPr>
        <w:rPr>
          <w:rFonts w:ascii="Segoe UI" w:hAnsi="Segoe UI" w:cs="Segoe UI"/>
          <w:b/>
          <w:bCs/>
          <w:iCs/>
          <w:color w:val="000000" w:themeColor="text1"/>
          <w:sz w:val="23"/>
          <w:szCs w:val="23"/>
        </w:rPr>
      </w:pPr>
      <w:r w:rsidRPr="006D0647">
        <w:rPr>
          <w:rFonts w:ascii="Segoe UI" w:hAnsi="Segoe UI" w:cs="Segoe UI"/>
          <w:b/>
          <w:bCs/>
          <w:iCs/>
          <w:color w:val="000000" w:themeColor="text1"/>
          <w:sz w:val="23"/>
          <w:szCs w:val="23"/>
        </w:rPr>
        <w:t>WRP History and Overview of the Region</w:t>
      </w:r>
    </w:p>
    <w:p w14:paraId="6155C956" w14:textId="77777777" w:rsidR="008662D3" w:rsidRPr="006D0647" w:rsidRDefault="008662D3" w:rsidP="006D0647">
      <w:pPr>
        <w:jc w:val="both"/>
        <w:rPr>
          <w:rFonts w:ascii="Segoe UI" w:hAnsi="Segoe UI" w:cs="Segoe UI"/>
          <w:sz w:val="23"/>
          <w:szCs w:val="23"/>
        </w:rPr>
      </w:pPr>
      <w:r w:rsidRPr="006D0647">
        <w:rPr>
          <w:rFonts w:ascii="Segoe UI" w:hAnsi="Segoe UI" w:cs="Segoe UI"/>
          <w:sz w:val="23"/>
          <w:szCs w:val="23"/>
        </w:rPr>
        <w:t>In 2007, representatives of Federal agencies and State and Tribal leadership in Arizona, California, Nevada, New Mexico and Utah partnered with the Department of War</w:t>
      </w:r>
      <w:r w:rsidRPr="006D0647">
        <w:rPr>
          <w:rStyle w:val="FootnoteReference"/>
          <w:rFonts w:ascii="Segoe UI" w:hAnsi="Segoe UI" w:cs="Segoe UI"/>
          <w:sz w:val="23"/>
          <w:szCs w:val="23"/>
        </w:rPr>
        <w:footnoteReference w:id="3"/>
      </w:r>
      <w:r w:rsidRPr="006D0647">
        <w:rPr>
          <w:rFonts w:ascii="Segoe UI" w:hAnsi="Segoe UI" w:cs="Segoe UI"/>
          <w:sz w:val="23"/>
          <w:szCs w:val="23"/>
        </w:rPr>
        <w:t xml:space="preserve"> (DOW) to establish the WRP. Colorado was added in 2015.</w:t>
      </w:r>
    </w:p>
    <w:p w14:paraId="3319C1A2" w14:textId="77777777" w:rsidR="008662D3" w:rsidRPr="006D0647" w:rsidRDefault="008662D3" w:rsidP="006D0647">
      <w:pPr>
        <w:jc w:val="both"/>
        <w:rPr>
          <w:rFonts w:ascii="Segoe UI" w:hAnsi="Segoe UI" w:cs="Segoe UI"/>
          <w:sz w:val="23"/>
          <w:szCs w:val="23"/>
        </w:rPr>
      </w:pPr>
    </w:p>
    <w:p w14:paraId="7E263213" w14:textId="77777777" w:rsidR="008662D3" w:rsidRPr="006D0647" w:rsidRDefault="008662D3" w:rsidP="006D0647">
      <w:pPr>
        <w:jc w:val="both"/>
        <w:rPr>
          <w:rFonts w:ascii="Segoe UI" w:eastAsia="Calibri" w:hAnsi="Segoe UI" w:cs="Segoe UI"/>
          <w:sz w:val="23"/>
          <w:szCs w:val="23"/>
        </w:rPr>
      </w:pPr>
      <w:r w:rsidRPr="006D0647">
        <w:rPr>
          <w:rFonts w:ascii="Segoe UI" w:eastAsia="Calibri" w:hAnsi="Segoe UI" w:cs="Segoe UI"/>
          <w:sz w:val="23"/>
          <w:szCs w:val="23"/>
        </w:rPr>
        <w:t xml:space="preserve">WRP provides a proactive and collaborative framework for senior-policy level Federal, State and Tribal leadership to identify common goals and emerging issues in the states of Arizona, California, Colorado, Nevada, New Mexico and Utah and to develop solutions that support WRP Partners and protect natural and cultural resources, while promoting sustainability, homeland security and military readiness. </w:t>
      </w:r>
    </w:p>
    <w:p w14:paraId="1A5BF505" w14:textId="77777777" w:rsidR="008662D3" w:rsidRPr="006D0647" w:rsidRDefault="008662D3" w:rsidP="006D0647">
      <w:pPr>
        <w:rPr>
          <w:rFonts w:ascii="Segoe UI" w:hAnsi="Segoe UI" w:cs="Segoe UI"/>
          <w:sz w:val="23"/>
          <w:szCs w:val="23"/>
        </w:rPr>
      </w:pPr>
    </w:p>
    <w:p w14:paraId="54D38CDE"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The WRP Region has 18% of the U.S. population, 19% of the U.S. land mass</w:t>
      </w:r>
      <w:r w:rsidRPr="006D0647">
        <w:rPr>
          <w:rFonts w:ascii="Segoe UI" w:hAnsi="Segoe UI" w:cs="Segoe UI"/>
          <w:color w:val="000000" w:themeColor="text1"/>
          <w:sz w:val="23"/>
          <w:szCs w:val="23"/>
        </w:rPr>
        <w:t>, considerable state, federal and tribal lands, and various land management processes. These factors and the fact that many land use issues are regional means that WRP Partners’ interests may lead to unintended land use conflicts.</w:t>
      </w:r>
      <w:r w:rsidRPr="006D0647">
        <w:rPr>
          <w:rFonts w:ascii="Segoe UI" w:hAnsi="Segoe UI" w:cs="Segoe UI"/>
          <w:i/>
          <w:color w:val="000000" w:themeColor="text1"/>
          <w:sz w:val="23"/>
          <w:szCs w:val="23"/>
        </w:rPr>
        <w:t xml:space="preserve"> </w:t>
      </w:r>
      <w:r w:rsidRPr="006D0647">
        <w:rPr>
          <w:rFonts w:ascii="Segoe UI" w:hAnsi="Segoe UI" w:cs="Segoe UI"/>
          <w:sz w:val="23"/>
          <w:szCs w:val="23"/>
        </w:rPr>
        <w:t>To work together more effectively across geopolitical boundaries, common and emerging issues in the WRP Region must be identified, along with potential conflicts and solutions.</w:t>
      </w:r>
    </w:p>
    <w:p w14:paraId="52D00880" w14:textId="77777777" w:rsidR="008662D3" w:rsidRPr="006D0647" w:rsidRDefault="008662D3" w:rsidP="006D0647">
      <w:pPr>
        <w:rPr>
          <w:rFonts w:ascii="Segoe UI" w:hAnsi="Segoe UI" w:cs="Segoe UI"/>
          <w:i/>
          <w:color w:val="000000" w:themeColor="text1"/>
          <w:sz w:val="23"/>
          <w:szCs w:val="23"/>
        </w:rPr>
      </w:pPr>
    </w:p>
    <w:p w14:paraId="11E2E6E7"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lastRenderedPageBreak/>
        <w:t>Within the six-state region, there are:</w:t>
      </w:r>
    </w:p>
    <w:p w14:paraId="48C0DB92" w14:textId="77777777" w:rsidR="008662D3" w:rsidRPr="006D0647" w:rsidRDefault="008662D3" w:rsidP="006D0647">
      <w:pPr>
        <w:pStyle w:val="ListParagraph"/>
        <w:numPr>
          <w:ilvl w:val="0"/>
          <w:numId w:val="1"/>
        </w:numPr>
        <w:rPr>
          <w:rFonts w:ascii="Segoe UI" w:hAnsi="Segoe UI" w:cs="Segoe UI"/>
          <w:sz w:val="23"/>
          <w:szCs w:val="23"/>
        </w:rPr>
      </w:pPr>
      <w:r w:rsidRPr="006D0647">
        <w:rPr>
          <w:rFonts w:ascii="Segoe UI" w:hAnsi="Segoe UI" w:cs="Segoe UI"/>
          <w:sz w:val="23"/>
          <w:szCs w:val="23"/>
        </w:rPr>
        <w:t xml:space="preserve">Significant amounts of federally managed lands (federal land ownership in these states ranges from 34.1% - 84.9%) </w:t>
      </w:r>
    </w:p>
    <w:p w14:paraId="29B45DF6" w14:textId="77777777" w:rsidR="008662D3" w:rsidRPr="006D0647" w:rsidRDefault="008662D3" w:rsidP="006D0647">
      <w:pPr>
        <w:pStyle w:val="ListParagraph"/>
        <w:numPr>
          <w:ilvl w:val="0"/>
          <w:numId w:val="1"/>
        </w:numPr>
        <w:rPr>
          <w:rFonts w:ascii="Segoe UI" w:hAnsi="Segoe UI" w:cs="Segoe UI"/>
          <w:sz w:val="23"/>
          <w:szCs w:val="23"/>
        </w:rPr>
      </w:pPr>
      <w:r w:rsidRPr="006D0647">
        <w:rPr>
          <w:rFonts w:ascii="Segoe UI" w:hAnsi="Segoe UI" w:cs="Segoe UI"/>
          <w:sz w:val="23"/>
          <w:szCs w:val="23"/>
        </w:rPr>
        <w:t>Extensive Training Ranges, Premier Testing Facilities, Unmatched Military Air Space</w:t>
      </w:r>
    </w:p>
    <w:p w14:paraId="07856BC1" w14:textId="77777777" w:rsidR="008662D3" w:rsidRPr="006D0647" w:rsidRDefault="008662D3" w:rsidP="006D0647">
      <w:pPr>
        <w:pStyle w:val="ListParagraph"/>
        <w:numPr>
          <w:ilvl w:val="0"/>
          <w:numId w:val="1"/>
        </w:numPr>
        <w:rPr>
          <w:rFonts w:ascii="Segoe UI" w:hAnsi="Segoe UI" w:cs="Segoe UI"/>
          <w:sz w:val="23"/>
          <w:szCs w:val="23"/>
        </w:rPr>
      </w:pPr>
      <w:r w:rsidRPr="006D0647">
        <w:rPr>
          <w:rFonts w:ascii="Segoe UI" w:hAnsi="Segoe UI" w:cs="Segoe UI"/>
          <w:sz w:val="23"/>
          <w:szCs w:val="23"/>
        </w:rPr>
        <w:t xml:space="preserve">Approximately </w:t>
      </w:r>
      <w:r w:rsidRPr="006D0647">
        <w:rPr>
          <w:rFonts w:ascii="Segoe UI" w:hAnsi="Segoe UI" w:cs="Segoe UI"/>
          <w:bCs/>
          <w:sz w:val="23"/>
          <w:szCs w:val="23"/>
        </w:rPr>
        <w:t>172 Federally recognized Tribes</w:t>
      </w:r>
    </w:p>
    <w:p w14:paraId="2483863C" w14:textId="77777777" w:rsidR="008662D3" w:rsidRPr="006D0647" w:rsidRDefault="008662D3" w:rsidP="006D0647">
      <w:pPr>
        <w:numPr>
          <w:ilvl w:val="0"/>
          <w:numId w:val="1"/>
        </w:numPr>
        <w:rPr>
          <w:rFonts w:ascii="Segoe UI" w:hAnsi="Segoe UI" w:cs="Segoe UI"/>
          <w:sz w:val="23"/>
          <w:szCs w:val="23"/>
        </w:rPr>
      </w:pPr>
      <w:r w:rsidRPr="006D0647">
        <w:rPr>
          <w:rFonts w:ascii="Segoe UI" w:hAnsi="Segoe UI" w:cs="Segoe UI"/>
          <w:sz w:val="23"/>
          <w:szCs w:val="23"/>
        </w:rPr>
        <w:t xml:space="preserve">Significant </w:t>
      </w:r>
      <w:r w:rsidRPr="006D0647">
        <w:rPr>
          <w:rFonts w:ascii="Segoe UI" w:hAnsi="Segoe UI" w:cs="Segoe UI"/>
          <w:bCs/>
          <w:sz w:val="23"/>
          <w:szCs w:val="23"/>
        </w:rPr>
        <w:t xml:space="preserve">State Trust </w:t>
      </w:r>
      <w:r w:rsidRPr="006D0647">
        <w:rPr>
          <w:rFonts w:ascii="Segoe UI" w:hAnsi="Segoe UI" w:cs="Segoe UI"/>
          <w:sz w:val="23"/>
          <w:szCs w:val="23"/>
        </w:rPr>
        <w:t>Landholdings</w:t>
      </w:r>
    </w:p>
    <w:p w14:paraId="64C16B56" w14:textId="77777777" w:rsidR="008662D3" w:rsidRPr="006D0647" w:rsidRDefault="008662D3" w:rsidP="006D0647">
      <w:pPr>
        <w:ind w:left="720"/>
        <w:rPr>
          <w:rFonts w:ascii="Segoe UI" w:hAnsi="Segoe UI" w:cs="Segoe UI"/>
          <w:sz w:val="23"/>
          <w:szCs w:val="23"/>
        </w:rPr>
      </w:pPr>
    </w:p>
    <w:tbl>
      <w:tblPr>
        <w:tblStyle w:val="GridTable6Colorful"/>
        <w:tblW w:w="10440" w:type="dxa"/>
        <w:tblInd w:w="-455" w:type="dxa"/>
        <w:tblLook w:val="00A0" w:firstRow="1" w:lastRow="0" w:firstColumn="1" w:lastColumn="0" w:noHBand="0" w:noVBand="0"/>
      </w:tblPr>
      <w:tblGrid>
        <w:gridCol w:w="1710"/>
        <w:gridCol w:w="1620"/>
        <w:gridCol w:w="1350"/>
        <w:gridCol w:w="1080"/>
        <w:gridCol w:w="990"/>
        <w:gridCol w:w="947"/>
        <w:gridCol w:w="2743"/>
      </w:tblGrid>
      <w:tr w:rsidR="008662D3" w:rsidRPr="006D0647" w14:paraId="49E4C8FD" w14:textId="77777777" w:rsidTr="000D1380">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710" w:type="dxa"/>
          </w:tcPr>
          <w:p w14:paraId="6B3F9D47" w14:textId="77777777" w:rsidR="008662D3" w:rsidRPr="006D0647" w:rsidRDefault="008662D3" w:rsidP="006D0647">
            <w:pPr>
              <w:jc w:val="center"/>
              <w:rPr>
                <w:rFonts w:ascii="Segoe UI" w:hAnsi="Segoe UI" w:cs="Segoe UI"/>
                <w:b w:val="0"/>
                <w:bCs w:val="0"/>
                <w:sz w:val="23"/>
                <w:szCs w:val="23"/>
              </w:rPr>
            </w:pPr>
            <w:r w:rsidRPr="006D0647">
              <w:rPr>
                <w:rFonts w:ascii="Segoe UI" w:hAnsi="Segoe UI" w:cs="Segoe UI"/>
                <w:sz w:val="23"/>
                <w:szCs w:val="23"/>
              </w:rPr>
              <w:t>State</w:t>
            </w:r>
          </w:p>
        </w:tc>
        <w:tc>
          <w:tcPr>
            <w:cnfStyle w:val="000010000000" w:firstRow="0" w:lastRow="0" w:firstColumn="0" w:lastColumn="0" w:oddVBand="1" w:evenVBand="0" w:oddHBand="0" w:evenHBand="0" w:firstRowFirstColumn="0" w:firstRowLastColumn="0" w:lastRowFirstColumn="0" w:lastRowLastColumn="0"/>
            <w:tcW w:w="1620" w:type="dxa"/>
          </w:tcPr>
          <w:p w14:paraId="0281A13C" w14:textId="77777777" w:rsidR="008662D3" w:rsidRPr="006D0647" w:rsidRDefault="008662D3" w:rsidP="006D0647">
            <w:pPr>
              <w:jc w:val="center"/>
              <w:rPr>
                <w:rFonts w:ascii="Segoe UI" w:hAnsi="Segoe UI" w:cs="Segoe UI"/>
                <w:b w:val="0"/>
                <w:bCs w:val="0"/>
                <w:sz w:val="23"/>
                <w:szCs w:val="23"/>
              </w:rPr>
            </w:pPr>
            <w:r w:rsidRPr="006D0647">
              <w:rPr>
                <w:rFonts w:ascii="Segoe UI" w:hAnsi="Segoe UI" w:cs="Segoe UI"/>
                <w:sz w:val="23"/>
                <w:szCs w:val="23"/>
              </w:rPr>
              <w:t>% of Federal Land</w:t>
            </w:r>
          </w:p>
          <w:p w14:paraId="421338C3" w14:textId="77777777" w:rsidR="008662D3" w:rsidRPr="006D0647" w:rsidRDefault="008662D3" w:rsidP="006D0647">
            <w:pPr>
              <w:jc w:val="center"/>
              <w:rPr>
                <w:rFonts w:ascii="Segoe UI" w:hAnsi="Segoe UI" w:cs="Segoe UI"/>
                <w:b w:val="0"/>
                <w:bCs w:val="0"/>
                <w:sz w:val="23"/>
                <w:szCs w:val="23"/>
              </w:rPr>
            </w:pPr>
            <w:r w:rsidRPr="006D0647">
              <w:rPr>
                <w:rFonts w:ascii="Segoe UI" w:hAnsi="Segoe UI" w:cs="Segoe UI"/>
                <w:b w:val="0"/>
                <w:bCs w:val="0"/>
                <w:sz w:val="18"/>
                <w:szCs w:val="18"/>
              </w:rPr>
              <w:t>(not including DOW managed lands)</w:t>
            </w:r>
          </w:p>
        </w:tc>
        <w:tc>
          <w:tcPr>
            <w:tcW w:w="1350" w:type="dxa"/>
          </w:tcPr>
          <w:p w14:paraId="767572FF" w14:textId="77777777" w:rsidR="008662D3" w:rsidRPr="006D0647" w:rsidRDefault="008662D3" w:rsidP="006D064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6D0647">
              <w:rPr>
                <w:rFonts w:ascii="Segoe UI" w:hAnsi="Segoe UI" w:cs="Segoe UI"/>
                <w:sz w:val="23"/>
                <w:szCs w:val="23"/>
              </w:rPr>
              <w:t>% of DOW Managed Land</w:t>
            </w:r>
          </w:p>
        </w:tc>
        <w:tc>
          <w:tcPr>
            <w:cnfStyle w:val="000010000000" w:firstRow="0" w:lastRow="0" w:firstColumn="0" w:lastColumn="0" w:oddVBand="1" w:evenVBand="0" w:oddHBand="0" w:evenHBand="0" w:firstRowFirstColumn="0" w:firstRowLastColumn="0" w:lastRowFirstColumn="0" w:lastRowLastColumn="0"/>
            <w:tcW w:w="1080" w:type="dxa"/>
          </w:tcPr>
          <w:p w14:paraId="12C98F89" w14:textId="77777777" w:rsidR="008662D3" w:rsidRPr="006D0647" w:rsidRDefault="008662D3" w:rsidP="006D0647">
            <w:pPr>
              <w:jc w:val="center"/>
              <w:rPr>
                <w:rFonts w:ascii="Segoe UI" w:hAnsi="Segoe UI" w:cs="Segoe UI"/>
                <w:b w:val="0"/>
                <w:bCs w:val="0"/>
                <w:sz w:val="23"/>
                <w:szCs w:val="23"/>
              </w:rPr>
            </w:pPr>
            <w:r w:rsidRPr="006D0647">
              <w:rPr>
                <w:rFonts w:ascii="Segoe UI" w:hAnsi="Segoe UI" w:cs="Segoe UI"/>
                <w:sz w:val="23"/>
                <w:szCs w:val="23"/>
              </w:rPr>
              <w:t>% of Indian Trust Land</w:t>
            </w:r>
          </w:p>
        </w:tc>
        <w:tc>
          <w:tcPr>
            <w:tcW w:w="990" w:type="dxa"/>
          </w:tcPr>
          <w:p w14:paraId="599427A6" w14:textId="77777777" w:rsidR="008662D3" w:rsidRPr="006D0647" w:rsidRDefault="008662D3" w:rsidP="006D064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6D0647">
              <w:rPr>
                <w:rFonts w:ascii="Segoe UI" w:hAnsi="Segoe UI" w:cs="Segoe UI"/>
                <w:sz w:val="23"/>
                <w:szCs w:val="23"/>
              </w:rPr>
              <w:t>Private Land</w:t>
            </w:r>
          </w:p>
        </w:tc>
        <w:tc>
          <w:tcPr>
            <w:cnfStyle w:val="000010000000" w:firstRow="0" w:lastRow="0" w:firstColumn="0" w:lastColumn="0" w:oddVBand="1" w:evenVBand="0" w:oddHBand="0" w:evenHBand="0" w:firstRowFirstColumn="0" w:firstRowLastColumn="0" w:lastRowFirstColumn="0" w:lastRowLastColumn="0"/>
            <w:tcW w:w="947" w:type="dxa"/>
          </w:tcPr>
          <w:p w14:paraId="23C203F1" w14:textId="77777777" w:rsidR="008662D3" w:rsidRPr="006D0647" w:rsidRDefault="008662D3" w:rsidP="006D0647">
            <w:pPr>
              <w:jc w:val="center"/>
              <w:rPr>
                <w:rFonts w:ascii="Segoe UI" w:hAnsi="Segoe UI" w:cs="Segoe UI"/>
                <w:b w:val="0"/>
                <w:bCs w:val="0"/>
                <w:sz w:val="23"/>
                <w:szCs w:val="23"/>
              </w:rPr>
            </w:pPr>
            <w:r w:rsidRPr="006D0647">
              <w:rPr>
                <w:rFonts w:ascii="Segoe UI" w:hAnsi="Segoe UI" w:cs="Segoe UI"/>
                <w:sz w:val="23"/>
                <w:szCs w:val="23"/>
              </w:rPr>
              <w:t>State Trust Land</w:t>
            </w:r>
          </w:p>
        </w:tc>
        <w:tc>
          <w:tcPr>
            <w:tcW w:w="2743" w:type="dxa"/>
          </w:tcPr>
          <w:p w14:paraId="651DF8F5" w14:textId="77777777" w:rsidR="008662D3" w:rsidRPr="006D0647" w:rsidRDefault="008662D3" w:rsidP="006D064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6D0647">
              <w:rPr>
                <w:rFonts w:ascii="Segoe UI" w:hAnsi="Segoe UI" w:cs="Segoe UI"/>
                <w:sz w:val="23"/>
                <w:szCs w:val="23"/>
              </w:rPr>
              <w:t>Size of State in square miles and ranking by area</w:t>
            </w:r>
          </w:p>
        </w:tc>
      </w:tr>
      <w:tr w:rsidR="008662D3" w:rsidRPr="006D0647" w14:paraId="04144B8A" w14:textId="77777777" w:rsidTr="000D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8FF60A8"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Arizona</w:t>
            </w:r>
          </w:p>
        </w:tc>
        <w:tc>
          <w:tcPr>
            <w:cnfStyle w:val="000010000000" w:firstRow="0" w:lastRow="0" w:firstColumn="0" w:lastColumn="0" w:oddVBand="1" w:evenVBand="0" w:oddHBand="0" w:evenHBand="0" w:firstRowFirstColumn="0" w:firstRowLastColumn="0" w:lastRowFirstColumn="0" w:lastRowLastColumn="0"/>
            <w:tcW w:w="1620" w:type="dxa"/>
          </w:tcPr>
          <w:p w14:paraId="282C0990"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35.5%</w:t>
            </w:r>
          </w:p>
        </w:tc>
        <w:tc>
          <w:tcPr>
            <w:tcW w:w="1350" w:type="dxa"/>
          </w:tcPr>
          <w:p w14:paraId="3C77AECE" w14:textId="77777777" w:rsidR="008662D3" w:rsidRPr="006D0647" w:rsidRDefault="008662D3" w:rsidP="006D064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6.6%</w:t>
            </w:r>
          </w:p>
        </w:tc>
        <w:tc>
          <w:tcPr>
            <w:cnfStyle w:val="000010000000" w:firstRow="0" w:lastRow="0" w:firstColumn="0" w:lastColumn="0" w:oddVBand="1" w:evenVBand="0" w:oddHBand="0" w:evenHBand="0" w:firstRowFirstColumn="0" w:firstRowLastColumn="0" w:lastRowFirstColumn="0" w:lastRowLastColumn="0"/>
            <w:tcW w:w="1080" w:type="dxa"/>
          </w:tcPr>
          <w:p w14:paraId="5679F857"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27.6%</w:t>
            </w:r>
          </w:p>
        </w:tc>
        <w:tc>
          <w:tcPr>
            <w:tcW w:w="990" w:type="dxa"/>
          </w:tcPr>
          <w:p w14:paraId="203903D7" w14:textId="77777777" w:rsidR="008662D3" w:rsidRPr="006D0647" w:rsidRDefault="008662D3" w:rsidP="006D064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17.5%</w:t>
            </w:r>
          </w:p>
        </w:tc>
        <w:tc>
          <w:tcPr>
            <w:cnfStyle w:val="000010000000" w:firstRow="0" w:lastRow="0" w:firstColumn="0" w:lastColumn="0" w:oddVBand="1" w:evenVBand="0" w:oddHBand="0" w:evenHBand="0" w:firstRowFirstColumn="0" w:firstRowLastColumn="0" w:lastRowFirstColumn="0" w:lastRowLastColumn="0"/>
            <w:tcW w:w="947" w:type="dxa"/>
          </w:tcPr>
          <w:p w14:paraId="4655079A"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12.7%</w:t>
            </w:r>
          </w:p>
        </w:tc>
        <w:tc>
          <w:tcPr>
            <w:tcW w:w="2743" w:type="dxa"/>
          </w:tcPr>
          <w:p w14:paraId="47117723" w14:textId="77777777" w:rsidR="008662D3" w:rsidRPr="006D0647" w:rsidRDefault="008662D3" w:rsidP="006D0647">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114,000; 6</w:t>
            </w:r>
            <w:r w:rsidRPr="006D0647">
              <w:rPr>
                <w:rFonts w:ascii="Segoe UI" w:hAnsi="Segoe UI" w:cs="Segoe UI"/>
                <w:sz w:val="23"/>
                <w:szCs w:val="23"/>
                <w:vertAlign w:val="superscript"/>
              </w:rPr>
              <w:t>th</w:t>
            </w:r>
            <w:r w:rsidRPr="006D0647">
              <w:rPr>
                <w:rFonts w:ascii="Segoe UI" w:hAnsi="Segoe UI" w:cs="Segoe UI"/>
                <w:sz w:val="23"/>
                <w:szCs w:val="23"/>
              </w:rPr>
              <w:t xml:space="preserve"> largest state</w:t>
            </w:r>
          </w:p>
        </w:tc>
      </w:tr>
      <w:tr w:rsidR="008662D3" w:rsidRPr="006D0647" w14:paraId="34DD145D" w14:textId="77777777" w:rsidTr="000D1380">
        <w:tc>
          <w:tcPr>
            <w:cnfStyle w:val="001000000000" w:firstRow="0" w:lastRow="0" w:firstColumn="1" w:lastColumn="0" w:oddVBand="0" w:evenVBand="0" w:oddHBand="0" w:evenHBand="0" w:firstRowFirstColumn="0" w:firstRowLastColumn="0" w:lastRowFirstColumn="0" w:lastRowLastColumn="0"/>
            <w:tcW w:w="1710" w:type="dxa"/>
          </w:tcPr>
          <w:p w14:paraId="19A2AE19"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California </w:t>
            </w:r>
          </w:p>
        </w:tc>
        <w:tc>
          <w:tcPr>
            <w:cnfStyle w:val="000010000000" w:firstRow="0" w:lastRow="0" w:firstColumn="0" w:lastColumn="0" w:oddVBand="1" w:evenVBand="0" w:oddHBand="0" w:evenHBand="0" w:firstRowFirstColumn="0" w:firstRowLastColumn="0" w:lastRowFirstColumn="0" w:lastRowLastColumn="0"/>
            <w:tcW w:w="1620" w:type="dxa"/>
          </w:tcPr>
          <w:p w14:paraId="10FDBB11"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40.2%</w:t>
            </w:r>
          </w:p>
        </w:tc>
        <w:tc>
          <w:tcPr>
            <w:tcW w:w="1350" w:type="dxa"/>
          </w:tcPr>
          <w:p w14:paraId="70FE47AD" w14:textId="77777777" w:rsidR="008662D3" w:rsidRPr="006D0647" w:rsidRDefault="008662D3" w:rsidP="006D064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4.0%</w:t>
            </w:r>
          </w:p>
        </w:tc>
        <w:tc>
          <w:tcPr>
            <w:cnfStyle w:val="000010000000" w:firstRow="0" w:lastRow="0" w:firstColumn="0" w:lastColumn="0" w:oddVBand="1" w:evenVBand="0" w:oddHBand="0" w:evenHBand="0" w:firstRowFirstColumn="0" w:firstRowLastColumn="0" w:lastRowFirstColumn="0" w:lastRowLastColumn="0"/>
            <w:tcW w:w="1080" w:type="dxa"/>
          </w:tcPr>
          <w:p w14:paraId="6610A325"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 xml:space="preserve">  .5%</w:t>
            </w:r>
          </w:p>
        </w:tc>
        <w:tc>
          <w:tcPr>
            <w:tcW w:w="990" w:type="dxa"/>
          </w:tcPr>
          <w:p w14:paraId="274FA07A" w14:textId="77777777" w:rsidR="008662D3" w:rsidRPr="006D0647" w:rsidRDefault="008662D3" w:rsidP="006D064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50.3%</w:t>
            </w:r>
          </w:p>
        </w:tc>
        <w:tc>
          <w:tcPr>
            <w:cnfStyle w:val="000010000000" w:firstRow="0" w:lastRow="0" w:firstColumn="0" w:lastColumn="0" w:oddVBand="1" w:evenVBand="0" w:oddHBand="0" w:evenHBand="0" w:firstRowFirstColumn="0" w:firstRowLastColumn="0" w:lastRowFirstColumn="0" w:lastRowLastColumn="0"/>
            <w:tcW w:w="947" w:type="dxa"/>
          </w:tcPr>
          <w:p w14:paraId="34CC4096"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2.5%</w:t>
            </w:r>
          </w:p>
        </w:tc>
        <w:tc>
          <w:tcPr>
            <w:tcW w:w="2743" w:type="dxa"/>
          </w:tcPr>
          <w:p w14:paraId="1AD69349" w14:textId="77777777" w:rsidR="008662D3" w:rsidRPr="006D0647" w:rsidRDefault="008662D3" w:rsidP="006D0647">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160,000; 3</w:t>
            </w:r>
            <w:r w:rsidRPr="006D0647">
              <w:rPr>
                <w:rFonts w:ascii="Segoe UI" w:hAnsi="Segoe UI" w:cs="Segoe UI"/>
                <w:sz w:val="23"/>
                <w:szCs w:val="23"/>
                <w:vertAlign w:val="superscript"/>
              </w:rPr>
              <w:t>rd</w:t>
            </w:r>
            <w:r w:rsidRPr="006D0647">
              <w:rPr>
                <w:rFonts w:ascii="Segoe UI" w:hAnsi="Segoe UI" w:cs="Segoe UI"/>
                <w:sz w:val="23"/>
                <w:szCs w:val="23"/>
              </w:rPr>
              <w:t xml:space="preserve"> largest state</w:t>
            </w:r>
          </w:p>
        </w:tc>
      </w:tr>
      <w:tr w:rsidR="008662D3" w:rsidRPr="006D0647" w14:paraId="47590B99" w14:textId="77777777" w:rsidTr="000D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062FA25"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Colorado</w:t>
            </w:r>
          </w:p>
        </w:tc>
        <w:tc>
          <w:tcPr>
            <w:cnfStyle w:val="000010000000" w:firstRow="0" w:lastRow="0" w:firstColumn="0" w:lastColumn="0" w:oddVBand="1" w:evenVBand="0" w:oddHBand="0" w:evenHBand="0" w:firstRowFirstColumn="0" w:firstRowLastColumn="0" w:lastRowFirstColumn="0" w:lastRowLastColumn="0"/>
            <w:tcW w:w="1620" w:type="dxa"/>
          </w:tcPr>
          <w:p w14:paraId="1023266D"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38.9%</w:t>
            </w:r>
          </w:p>
        </w:tc>
        <w:tc>
          <w:tcPr>
            <w:tcW w:w="1350" w:type="dxa"/>
          </w:tcPr>
          <w:p w14:paraId="2F85D3EE" w14:textId="77777777" w:rsidR="008662D3" w:rsidRPr="006D0647" w:rsidRDefault="008662D3" w:rsidP="006D0647">
            <w:pPr>
              <w:tabs>
                <w:tab w:val="left" w:pos="796"/>
              </w:tabs>
              <w:ind w:left="-239" w:right="307"/>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 xml:space="preserve">        0.7%</w:t>
            </w:r>
          </w:p>
        </w:tc>
        <w:tc>
          <w:tcPr>
            <w:cnfStyle w:val="000010000000" w:firstRow="0" w:lastRow="0" w:firstColumn="0" w:lastColumn="0" w:oddVBand="1" w:evenVBand="0" w:oddHBand="0" w:evenHBand="0" w:firstRowFirstColumn="0" w:firstRowLastColumn="0" w:lastRowFirstColumn="0" w:lastRowLastColumn="0"/>
            <w:tcW w:w="1080" w:type="dxa"/>
          </w:tcPr>
          <w:p w14:paraId="3C200B02"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1.1%</w:t>
            </w:r>
          </w:p>
        </w:tc>
        <w:tc>
          <w:tcPr>
            <w:tcW w:w="990" w:type="dxa"/>
          </w:tcPr>
          <w:p w14:paraId="34531263" w14:textId="77777777" w:rsidR="008662D3" w:rsidRPr="006D0647" w:rsidRDefault="008662D3" w:rsidP="006D064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54.9%</w:t>
            </w:r>
          </w:p>
        </w:tc>
        <w:tc>
          <w:tcPr>
            <w:cnfStyle w:val="000010000000" w:firstRow="0" w:lastRow="0" w:firstColumn="0" w:lastColumn="0" w:oddVBand="1" w:evenVBand="0" w:oddHBand="0" w:evenHBand="0" w:firstRowFirstColumn="0" w:firstRowLastColumn="0" w:lastRowFirstColumn="0" w:lastRowLastColumn="0"/>
            <w:tcW w:w="947" w:type="dxa"/>
          </w:tcPr>
          <w:p w14:paraId="71F51E74"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4.4%</w:t>
            </w:r>
          </w:p>
        </w:tc>
        <w:tc>
          <w:tcPr>
            <w:tcW w:w="2743" w:type="dxa"/>
          </w:tcPr>
          <w:p w14:paraId="639E34B6" w14:textId="77777777" w:rsidR="008662D3" w:rsidRPr="006D0647" w:rsidRDefault="008662D3" w:rsidP="006D0647">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104,100; 8</w:t>
            </w:r>
            <w:r w:rsidRPr="006D0647">
              <w:rPr>
                <w:rFonts w:ascii="Segoe UI" w:hAnsi="Segoe UI" w:cs="Segoe UI"/>
                <w:sz w:val="23"/>
                <w:szCs w:val="23"/>
                <w:vertAlign w:val="superscript"/>
              </w:rPr>
              <w:t>th</w:t>
            </w:r>
            <w:r w:rsidRPr="006D0647">
              <w:rPr>
                <w:rFonts w:ascii="Segoe UI" w:hAnsi="Segoe UI" w:cs="Segoe UI"/>
                <w:sz w:val="23"/>
                <w:szCs w:val="23"/>
              </w:rPr>
              <w:t xml:space="preserve"> largest state</w:t>
            </w:r>
          </w:p>
        </w:tc>
      </w:tr>
      <w:tr w:rsidR="008662D3" w:rsidRPr="006D0647" w14:paraId="288D88E3" w14:textId="77777777" w:rsidTr="000D1380">
        <w:tc>
          <w:tcPr>
            <w:cnfStyle w:val="001000000000" w:firstRow="0" w:lastRow="0" w:firstColumn="1" w:lastColumn="0" w:oddVBand="0" w:evenVBand="0" w:oddHBand="0" w:evenHBand="0" w:firstRowFirstColumn="0" w:firstRowLastColumn="0" w:lastRowFirstColumn="0" w:lastRowLastColumn="0"/>
            <w:tcW w:w="1710" w:type="dxa"/>
          </w:tcPr>
          <w:p w14:paraId="3E1ED27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Nevada</w:t>
            </w:r>
          </w:p>
        </w:tc>
        <w:tc>
          <w:tcPr>
            <w:cnfStyle w:val="000010000000" w:firstRow="0" w:lastRow="0" w:firstColumn="0" w:lastColumn="0" w:oddVBand="1" w:evenVBand="0" w:oddHBand="0" w:evenHBand="0" w:firstRowFirstColumn="0" w:firstRowLastColumn="0" w:lastRowFirstColumn="0" w:lastRowLastColumn="0"/>
            <w:tcW w:w="1620" w:type="dxa"/>
          </w:tcPr>
          <w:p w14:paraId="3F7DBA16"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78.8%</w:t>
            </w:r>
          </w:p>
        </w:tc>
        <w:tc>
          <w:tcPr>
            <w:tcW w:w="1350" w:type="dxa"/>
          </w:tcPr>
          <w:p w14:paraId="5558AC11" w14:textId="77777777" w:rsidR="008662D3" w:rsidRPr="006D0647" w:rsidRDefault="008662D3" w:rsidP="006D0647">
            <w:pPr>
              <w:ind w:right="307"/>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 xml:space="preserve">     6.1%</w:t>
            </w:r>
          </w:p>
        </w:tc>
        <w:tc>
          <w:tcPr>
            <w:cnfStyle w:val="000010000000" w:firstRow="0" w:lastRow="0" w:firstColumn="0" w:lastColumn="0" w:oddVBand="1" w:evenVBand="0" w:oddHBand="0" w:evenHBand="0" w:firstRowFirstColumn="0" w:firstRowLastColumn="0" w:lastRowFirstColumn="0" w:lastRowLastColumn="0"/>
            <w:tcW w:w="1080" w:type="dxa"/>
          </w:tcPr>
          <w:p w14:paraId="45CDEC5B"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1.42%</w:t>
            </w:r>
          </w:p>
        </w:tc>
        <w:tc>
          <w:tcPr>
            <w:tcW w:w="990" w:type="dxa"/>
          </w:tcPr>
          <w:p w14:paraId="07F13348" w14:textId="77777777" w:rsidR="008662D3" w:rsidRPr="006D0647" w:rsidRDefault="008662D3" w:rsidP="006D064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13.03%</w:t>
            </w:r>
          </w:p>
        </w:tc>
        <w:tc>
          <w:tcPr>
            <w:cnfStyle w:val="000010000000" w:firstRow="0" w:lastRow="0" w:firstColumn="0" w:lastColumn="0" w:oddVBand="1" w:evenVBand="0" w:oddHBand="0" w:evenHBand="0" w:firstRowFirstColumn="0" w:firstRowLastColumn="0" w:lastRowFirstColumn="0" w:lastRowLastColumn="0"/>
            <w:tcW w:w="947" w:type="dxa"/>
          </w:tcPr>
          <w:p w14:paraId="4B490AED"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 xml:space="preserve">   .15%</w:t>
            </w:r>
          </w:p>
        </w:tc>
        <w:tc>
          <w:tcPr>
            <w:tcW w:w="2743" w:type="dxa"/>
          </w:tcPr>
          <w:p w14:paraId="4C3501A9" w14:textId="77777777" w:rsidR="008662D3" w:rsidRPr="006D0647" w:rsidRDefault="008662D3" w:rsidP="006D0647">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110,561; 7</w:t>
            </w:r>
            <w:r w:rsidRPr="006D0647">
              <w:rPr>
                <w:rFonts w:ascii="Segoe UI" w:hAnsi="Segoe UI" w:cs="Segoe UI"/>
                <w:sz w:val="23"/>
                <w:szCs w:val="23"/>
                <w:vertAlign w:val="superscript"/>
              </w:rPr>
              <w:t>th</w:t>
            </w:r>
            <w:r w:rsidRPr="006D0647">
              <w:rPr>
                <w:rFonts w:ascii="Segoe UI" w:hAnsi="Segoe UI" w:cs="Segoe UI"/>
                <w:sz w:val="23"/>
                <w:szCs w:val="23"/>
              </w:rPr>
              <w:t xml:space="preserve"> largest state</w:t>
            </w:r>
          </w:p>
        </w:tc>
      </w:tr>
      <w:tr w:rsidR="008662D3" w:rsidRPr="006D0647" w14:paraId="78080BAA" w14:textId="77777777" w:rsidTr="000D138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10" w:type="dxa"/>
          </w:tcPr>
          <w:p w14:paraId="58C933C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New Mexico</w:t>
            </w:r>
          </w:p>
        </w:tc>
        <w:tc>
          <w:tcPr>
            <w:cnfStyle w:val="000010000000" w:firstRow="0" w:lastRow="0" w:firstColumn="0" w:lastColumn="0" w:oddVBand="1" w:evenVBand="0" w:oddHBand="0" w:evenHBand="0" w:firstRowFirstColumn="0" w:firstRowLastColumn="0" w:lastRowFirstColumn="0" w:lastRowLastColumn="0"/>
            <w:tcW w:w="1620" w:type="dxa"/>
          </w:tcPr>
          <w:p w14:paraId="39D4EFF4"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29.7%</w:t>
            </w:r>
          </w:p>
        </w:tc>
        <w:tc>
          <w:tcPr>
            <w:tcW w:w="1350" w:type="dxa"/>
          </w:tcPr>
          <w:p w14:paraId="39062B1F" w14:textId="77777777" w:rsidR="008662D3" w:rsidRPr="006D0647" w:rsidRDefault="008662D3" w:rsidP="006D064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4.4%</w:t>
            </w:r>
          </w:p>
        </w:tc>
        <w:tc>
          <w:tcPr>
            <w:cnfStyle w:val="000010000000" w:firstRow="0" w:lastRow="0" w:firstColumn="0" w:lastColumn="0" w:oddVBand="1" w:evenVBand="0" w:oddHBand="0" w:evenHBand="0" w:firstRowFirstColumn="0" w:firstRowLastColumn="0" w:lastRowFirstColumn="0" w:lastRowLastColumn="0"/>
            <w:tcW w:w="1080" w:type="dxa"/>
          </w:tcPr>
          <w:p w14:paraId="3CB1290A"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10.2%</w:t>
            </w:r>
          </w:p>
        </w:tc>
        <w:tc>
          <w:tcPr>
            <w:tcW w:w="990" w:type="dxa"/>
          </w:tcPr>
          <w:p w14:paraId="73804A3C" w14:textId="77777777" w:rsidR="008662D3" w:rsidRPr="006D0647" w:rsidRDefault="008662D3" w:rsidP="006D064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43.9%</w:t>
            </w:r>
          </w:p>
        </w:tc>
        <w:tc>
          <w:tcPr>
            <w:cnfStyle w:val="000010000000" w:firstRow="0" w:lastRow="0" w:firstColumn="0" w:lastColumn="0" w:oddVBand="1" w:evenVBand="0" w:oddHBand="0" w:evenHBand="0" w:firstRowFirstColumn="0" w:firstRowLastColumn="0" w:lastRowFirstColumn="0" w:lastRowLastColumn="0"/>
            <w:tcW w:w="947" w:type="dxa"/>
          </w:tcPr>
          <w:p w14:paraId="1BACC554"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11.6%</w:t>
            </w:r>
          </w:p>
        </w:tc>
        <w:tc>
          <w:tcPr>
            <w:tcW w:w="2743" w:type="dxa"/>
          </w:tcPr>
          <w:p w14:paraId="4E1ADFC9" w14:textId="77777777" w:rsidR="008662D3" w:rsidRPr="006D0647" w:rsidRDefault="008662D3" w:rsidP="006D0647">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121,593; 5</w:t>
            </w:r>
            <w:r w:rsidRPr="006D0647">
              <w:rPr>
                <w:rFonts w:ascii="Segoe UI" w:hAnsi="Segoe UI" w:cs="Segoe UI"/>
                <w:sz w:val="23"/>
                <w:szCs w:val="23"/>
                <w:vertAlign w:val="superscript"/>
              </w:rPr>
              <w:t>th</w:t>
            </w:r>
            <w:r w:rsidRPr="006D0647">
              <w:rPr>
                <w:rFonts w:ascii="Segoe UI" w:hAnsi="Segoe UI" w:cs="Segoe UI"/>
                <w:sz w:val="23"/>
                <w:szCs w:val="23"/>
              </w:rPr>
              <w:t xml:space="preserve"> largest state</w:t>
            </w:r>
          </w:p>
        </w:tc>
      </w:tr>
      <w:tr w:rsidR="008662D3" w:rsidRPr="006D0647" w14:paraId="6AB3F148" w14:textId="77777777" w:rsidTr="000D1380">
        <w:tc>
          <w:tcPr>
            <w:cnfStyle w:val="001000000000" w:firstRow="0" w:lastRow="0" w:firstColumn="1" w:lastColumn="0" w:oddVBand="0" w:evenVBand="0" w:oddHBand="0" w:evenHBand="0" w:firstRowFirstColumn="0" w:firstRowLastColumn="0" w:lastRowFirstColumn="0" w:lastRowLastColumn="0"/>
            <w:tcW w:w="1710" w:type="dxa"/>
          </w:tcPr>
          <w:p w14:paraId="67B47D4E"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Utah</w:t>
            </w:r>
          </w:p>
        </w:tc>
        <w:tc>
          <w:tcPr>
            <w:cnfStyle w:val="000010000000" w:firstRow="0" w:lastRow="0" w:firstColumn="0" w:lastColumn="0" w:oddVBand="1" w:evenVBand="0" w:oddHBand="0" w:evenHBand="0" w:firstRowFirstColumn="0" w:firstRowLastColumn="0" w:lastRowFirstColumn="0" w:lastRowLastColumn="0"/>
            <w:tcW w:w="1620" w:type="dxa"/>
          </w:tcPr>
          <w:p w14:paraId="1237FF9E"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63.6%</w:t>
            </w:r>
          </w:p>
        </w:tc>
        <w:tc>
          <w:tcPr>
            <w:tcW w:w="1350" w:type="dxa"/>
          </w:tcPr>
          <w:p w14:paraId="0956018E" w14:textId="77777777" w:rsidR="008662D3" w:rsidRPr="006D0647" w:rsidRDefault="008662D3" w:rsidP="006D064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3.4%</w:t>
            </w:r>
          </w:p>
        </w:tc>
        <w:tc>
          <w:tcPr>
            <w:cnfStyle w:val="000010000000" w:firstRow="0" w:lastRow="0" w:firstColumn="0" w:lastColumn="0" w:oddVBand="1" w:evenVBand="0" w:oddHBand="0" w:evenHBand="0" w:firstRowFirstColumn="0" w:firstRowLastColumn="0" w:lastRowFirstColumn="0" w:lastRowLastColumn="0"/>
            <w:tcW w:w="1080" w:type="dxa"/>
          </w:tcPr>
          <w:p w14:paraId="43865E0E"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4.5%</w:t>
            </w:r>
          </w:p>
        </w:tc>
        <w:tc>
          <w:tcPr>
            <w:tcW w:w="990" w:type="dxa"/>
          </w:tcPr>
          <w:p w14:paraId="14D32524" w14:textId="77777777" w:rsidR="008662D3" w:rsidRPr="006D0647" w:rsidRDefault="008662D3" w:rsidP="006D064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21%</w:t>
            </w:r>
          </w:p>
        </w:tc>
        <w:tc>
          <w:tcPr>
            <w:cnfStyle w:val="000010000000" w:firstRow="0" w:lastRow="0" w:firstColumn="0" w:lastColumn="0" w:oddVBand="1" w:evenVBand="0" w:oddHBand="0" w:evenHBand="0" w:firstRowFirstColumn="0" w:firstRowLastColumn="0" w:lastRowFirstColumn="0" w:lastRowLastColumn="0"/>
            <w:tcW w:w="947" w:type="dxa"/>
          </w:tcPr>
          <w:p w14:paraId="034498B2" w14:textId="77777777" w:rsidR="008662D3" w:rsidRPr="006D0647" w:rsidRDefault="008662D3" w:rsidP="006D0647">
            <w:pPr>
              <w:jc w:val="center"/>
              <w:rPr>
                <w:rFonts w:ascii="Segoe UI" w:hAnsi="Segoe UI" w:cs="Segoe UI"/>
                <w:sz w:val="23"/>
                <w:szCs w:val="23"/>
              </w:rPr>
            </w:pPr>
            <w:r w:rsidRPr="006D0647">
              <w:rPr>
                <w:rFonts w:ascii="Segoe UI" w:hAnsi="Segoe UI" w:cs="Segoe UI"/>
                <w:sz w:val="23"/>
                <w:szCs w:val="23"/>
              </w:rPr>
              <w:t>7.5%</w:t>
            </w:r>
          </w:p>
        </w:tc>
        <w:tc>
          <w:tcPr>
            <w:tcW w:w="2743" w:type="dxa"/>
          </w:tcPr>
          <w:p w14:paraId="79A28421" w14:textId="77777777" w:rsidR="008662D3" w:rsidRPr="006D0647" w:rsidRDefault="008662D3" w:rsidP="006D0647">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6D0647">
              <w:rPr>
                <w:rFonts w:ascii="Segoe UI" w:hAnsi="Segoe UI" w:cs="Segoe UI"/>
                <w:sz w:val="23"/>
                <w:szCs w:val="23"/>
              </w:rPr>
              <w:t>84,904; 13</w:t>
            </w:r>
            <w:r w:rsidRPr="006D0647">
              <w:rPr>
                <w:rFonts w:ascii="Segoe UI" w:hAnsi="Segoe UI" w:cs="Segoe UI"/>
                <w:sz w:val="23"/>
                <w:szCs w:val="23"/>
                <w:vertAlign w:val="superscript"/>
              </w:rPr>
              <w:t>th</w:t>
            </w:r>
            <w:r w:rsidRPr="006D0647">
              <w:rPr>
                <w:rFonts w:ascii="Segoe UI" w:hAnsi="Segoe UI" w:cs="Segoe UI"/>
                <w:sz w:val="23"/>
                <w:szCs w:val="23"/>
              </w:rPr>
              <w:t xml:space="preserve"> largest state</w:t>
            </w:r>
          </w:p>
        </w:tc>
      </w:tr>
    </w:tbl>
    <w:p w14:paraId="143C3B57" w14:textId="77777777" w:rsidR="008662D3" w:rsidRPr="006D0647" w:rsidRDefault="008662D3" w:rsidP="006D0647">
      <w:pPr>
        <w:jc w:val="both"/>
        <w:rPr>
          <w:rFonts w:ascii="Segoe UI" w:eastAsia="Calibri" w:hAnsi="Segoe UI" w:cs="Segoe UI"/>
          <w:sz w:val="23"/>
          <w:szCs w:val="23"/>
        </w:rPr>
      </w:pPr>
    </w:p>
    <w:p w14:paraId="65BD267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benefits of participating in WRP include:</w:t>
      </w:r>
    </w:p>
    <w:p w14:paraId="24795D01" w14:textId="77777777" w:rsidR="008662D3" w:rsidRPr="006D0647" w:rsidRDefault="008662D3" w:rsidP="006D0647">
      <w:pPr>
        <w:pStyle w:val="ListParagraph"/>
        <w:numPr>
          <w:ilvl w:val="0"/>
          <w:numId w:val="3"/>
        </w:numPr>
        <w:rPr>
          <w:rFonts w:ascii="Segoe UI" w:hAnsi="Segoe UI" w:cs="Segoe UI"/>
          <w:color w:val="000000" w:themeColor="text1"/>
          <w:sz w:val="23"/>
          <w:szCs w:val="23"/>
        </w:rPr>
      </w:pPr>
      <w:r w:rsidRPr="006D0647">
        <w:rPr>
          <w:rFonts w:ascii="Segoe UI" w:hAnsi="Segoe UI" w:cs="Segoe UI"/>
          <w:bCs/>
          <w:color w:val="000000" w:themeColor="text1"/>
          <w:sz w:val="23"/>
          <w:szCs w:val="23"/>
        </w:rPr>
        <w:t>A forum to engage with high-level representatives of states, federal and tribal entities across the WRP Region.</w:t>
      </w:r>
    </w:p>
    <w:p w14:paraId="5EF1A490" w14:textId="77777777" w:rsidR="008662D3" w:rsidRPr="006D0647" w:rsidRDefault="008662D3" w:rsidP="006D0647">
      <w:pPr>
        <w:pStyle w:val="ListParagraph"/>
        <w:numPr>
          <w:ilvl w:val="0"/>
          <w:numId w:val="3"/>
        </w:numPr>
        <w:rPr>
          <w:rFonts w:ascii="Segoe UI" w:hAnsi="Segoe UI" w:cs="Segoe UI"/>
          <w:color w:val="000000" w:themeColor="text1"/>
          <w:sz w:val="23"/>
          <w:szCs w:val="23"/>
        </w:rPr>
      </w:pPr>
      <w:r w:rsidRPr="006D0647">
        <w:rPr>
          <w:rFonts w:ascii="Segoe UI" w:hAnsi="Segoe UI" w:cs="Segoe UI"/>
          <w:bCs/>
          <w:color w:val="000000" w:themeColor="text1"/>
          <w:sz w:val="23"/>
          <w:szCs w:val="23"/>
        </w:rPr>
        <w:t>Opportunities to enhance situational awareness of policy and emerging issues.</w:t>
      </w:r>
      <w:r w:rsidRPr="006D0647">
        <w:rPr>
          <w:rFonts w:ascii="Segoe UI" w:hAnsi="Segoe UI" w:cs="Segoe UI"/>
          <w:color w:val="000000" w:themeColor="text1"/>
          <w:sz w:val="23"/>
          <w:szCs w:val="23"/>
        </w:rPr>
        <w:t xml:space="preserve"> </w:t>
      </w:r>
    </w:p>
    <w:p w14:paraId="774300CD" w14:textId="77777777" w:rsidR="008662D3" w:rsidRPr="006D0647" w:rsidRDefault="008662D3" w:rsidP="006D0647">
      <w:pPr>
        <w:pStyle w:val="ListParagraph"/>
        <w:numPr>
          <w:ilvl w:val="0"/>
          <w:numId w:val="3"/>
        </w:numPr>
        <w:rPr>
          <w:rFonts w:ascii="Segoe UI" w:hAnsi="Segoe UI" w:cs="Segoe UI"/>
          <w:color w:val="000000" w:themeColor="text1"/>
          <w:sz w:val="23"/>
          <w:szCs w:val="23"/>
        </w:rPr>
      </w:pPr>
      <w:r w:rsidRPr="006D0647">
        <w:rPr>
          <w:rFonts w:ascii="Segoe UI" w:hAnsi="Segoe UI" w:cs="Segoe UI"/>
          <w:color w:val="000000" w:themeColor="text1"/>
          <w:sz w:val="23"/>
          <w:szCs w:val="23"/>
        </w:rPr>
        <w:t>Enable interagency dialogue for identifying, addressing, and avoiding these potential conflicts.</w:t>
      </w:r>
    </w:p>
    <w:p w14:paraId="6082A62A" w14:textId="77777777" w:rsidR="008662D3" w:rsidRPr="006D0647" w:rsidRDefault="008662D3" w:rsidP="006D0647">
      <w:pPr>
        <w:pStyle w:val="ListParagraph"/>
        <w:numPr>
          <w:ilvl w:val="0"/>
          <w:numId w:val="3"/>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Recommendations and innovative solutions in the gap between real-time problems and long-term policy development. </w:t>
      </w:r>
    </w:p>
    <w:p w14:paraId="0F2D9677" w14:textId="77777777" w:rsidR="008662D3" w:rsidRPr="006D0647" w:rsidRDefault="008662D3" w:rsidP="006D0647">
      <w:pPr>
        <w:pStyle w:val="ListParagraph"/>
        <w:numPr>
          <w:ilvl w:val="0"/>
          <w:numId w:val="3"/>
        </w:numPr>
        <w:rPr>
          <w:rFonts w:ascii="Segoe UI" w:hAnsi="Segoe UI" w:cs="Segoe UI"/>
          <w:color w:val="000000" w:themeColor="text1"/>
          <w:sz w:val="23"/>
          <w:szCs w:val="23"/>
        </w:rPr>
      </w:pPr>
      <w:r w:rsidRPr="006D0647">
        <w:rPr>
          <w:rFonts w:ascii="Segoe UI" w:hAnsi="Segoe UI" w:cs="Segoe UI"/>
          <w:bCs/>
          <w:color w:val="000000" w:themeColor="text1"/>
          <w:sz w:val="23"/>
          <w:szCs w:val="23"/>
        </w:rPr>
        <w:t>Access to tools and WRP Deliverables.</w:t>
      </w:r>
    </w:p>
    <w:p w14:paraId="62F21AB6" w14:textId="77777777" w:rsidR="008662D3" w:rsidRPr="006D0647" w:rsidRDefault="008662D3" w:rsidP="006D0647">
      <w:pPr>
        <w:rPr>
          <w:rFonts w:ascii="Segoe UI" w:hAnsi="Segoe UI" w:cs="Segoe UI"/>
          <w:color w:val="000000" w:themeColor="text1"/>
          <w:sz w:val="23"/>
          <w:szCs w:val="23"/>
        </w:rPr>
      </w:pPr>
    </w:p>
    <w:p w14:paraId="7CF79CE4" w14:textId="77777777" w:rsidR="008662D3" w:rsidRPr="006D0647" w:rsidRDefault="008662D3" w:rsidP="006D0647">
      <w:pPr>
        <w:tabs>
          <w:tab w:val="left" w:pos="5860"/>
        </w:tabs>
        <w:rPr>
          <w:rFonts w:ascii="Segoe UI" w:hAnsi="Segoe UI" w:cs="Segoe UI"/>
          <w:b/>
          <w:bCs/>
          <w:iCs/>
          <w:color w:val="000000" w:themeColor="text1"/>
          <w:sz w:val="23"/>
          <w:szCs w:val="23"/>
        </w:rPr>
      </w:pPr>
      <w:r w:rsidRPr="006D0647">
        <w:rPr>
          <w:rFonts w:ascii="Segoe UI" w:hAnsi="Segoe UI" w:cs="Segoe UI"/>
          <w:b/>
          <w:bCs/>
          <w:iCs/>
          <w:color w:val="000000" w:themeColor="text1"/>
          <w:sz w:val="23"/>
          <w:szCs w:val="23"/>
        </w:rPr>
        <w:t>WRP Structure</w:t>
      </w:r>
    </w:p>
    <w:p w14:paraId="424AE2CB"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WRP’s Charter delineates the mission, goals, and responsibilities for the Partnership. The Steering Committee (SC) is composed of senior staff members representing WRP Principals; it coordinates with the Co-Chairs of the four WRP Committees: </w:t>
      </w:r>
    </w:p>
    <w:p w14:paraId="4DEB6B46" w14:textId="77777777" w:rsidR="008662D3" w:rsidRPr="006D0647" w:rsidRDefault="008662D3" w:rsidP="006D0647">
      <w:pPr>
        <w:pStyle w:val="ListParagraph"/>
        <w:numPr>
          <w:ilvl w:val="0"/>
          <w:numId w:val="4"/>
        </w:numPr>
        <w:rPr>
          <w:rFonts w:ascii="Segoe UI" w:hAnsi="Segoe UI" w:cs="Segoe UI"/>
          <w:sz w:val="23"/>
          <w:szCs w:val="23"/>
        </w:rPr>
      </w:pPr>
      <w:r w:rsidRPr="006D0647">
        <w:rPr>
          <w:rFonts w:ascii="Segoe UI" w:hAnsi="Segoe UI" w:cs="Segoe UI"/>
          <w:sz w:val="23"/>
          <w:szCs w:val="23"/>
        </w:rPr>
        <w:t>Energy</w:t>
      </w:r>
    </w:p>
    <w:p w14:paraId="5B7F3AFD" w14:textId="77777777" w:rsidR="008662D3" w:rsidRPr="006D0647" w:rsidRDefault="008662D3" w:rsidP="006D0647">
      <w:pPr>
        <w:pStyle w:val="ListParagraph"/>
        <w:numPr>
          <w:ilvl w:val="0"/>
          <w:numId w:val="4"/>
        </w:numPr>
        <w:rPr>
          <w:rFonts w:ascii="Segoe UI" w:hAnsi="Segoe UI" w:cs="Segoe UI"/>
          <w:sz w:val="23"/>
          <w:szCs w:val="23"/>
        </w:rPr>
      </w:pPr>
      <w:r w:rsidRPr="006D0647">
        <w:rPr>
          <w:rFonts w:ascii="Segoe UI" w:hAnsi="Segoe UI" w:cs="Segoe UI"/>
          <w:sz w:val="23"/>
          <w:szCs w:val="23"/>
        </w:rPr>
        <w:t>Military Readiness, Homeland Security, Disaster Preparedness and Aviation</w:t>
      </w:r>
    </w:p>
    <w:p w14:paraId="3B06DE97" w14:textId="77777777" w:rsidR="008662D3" w:rsidRPr="006D0647" w:rsidRDefault="008662D3" w:rsidP="006D0647">
      <w:pPr>
        <w:pStyle w:val="ListParagraph"/>
        <w:numPr>
          <w:ilvl w:val="0"/>
          <w:numId w:val="4"/>
        </w:numPr>
        <w:rPr>
          <w:rFonts w:ascii="Segoe UI" w:hAnsi="Segoe UI" w:cs="Segoe UI"/>
          <w:sz w:val="23"/>
          <w:szCs w:val="23"/>
        </w:rPr>
      </w:pPr>
      <w:r w:rsidRPr="006D0647">
        <w:rPr>
          <w:rFonts w:ascii="Segoe UI" w:hAnsi="Segoe UI" w:cs="Segoe UI"/>
          <w:sz w:val="23"/>
          <w:szCs w:val="23"/>
        </w:rPr>
        <w:t>Natural Resources</w:t>
      </w:r>
    </w:p>
    <w:p w14:paraId="1196292A" w14:textId="77777777" w:rsidR="008662D3" w:rsidRPr="006D0647" w:rsidRDefault="008662D3" w:rsidP="006D0647">
      <w:pPr>
        <w:pStyle w:val="ListParagraph"/>
        <w:numPr>
          <w:ilvl w:val="0"/>
          <w:numId w:val="4"/>
        </w:numPr>
        <w:rPr>
          <w:rFonts w:ascii="Segoe UI" w:hAnsi="Segoe UI" w:cs="Segoe UI"/>
          <w:sz w:val="23"/>
          <w:szCs w:val="23"/>
        </w:rPr>
      </w:pPr>
      <w:r w:rsidRPr="006D0647">
        <w:rPr>
          <w:rFonts w:ascii="Segoe UI" w:hAnsi="Segoe UI" w:cs="Segoe UI"/>
          <w:sz w:val="23"/>
          <w:szCs w:val="23"/>
        </w:rPr>
        <w:t>Tribal Engagement Committee</w:t>
      </w:r>
    </w:p>
    <w:p w14:paraId="48B5EFB9" w14:textId="77777777" w:rsidR="008662D3" w:rsidRPr="006D0647" w:rsidRDefault="008662D3" w:rsidP="006D0647">
      <w:pPr>
        <w:rPr>
          <w:rFonts w:ascii="Segoe UI" w:hAnsi="Segoe UI" w:cs="Segoe UI"/>
          <w:sz w:val="23"/>
          <w:szCs w:val="23"/>
        </w:rPr>
      </w:pPr>
    </w:p>
    <w:p w14:paraId="06BA6048"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The Committees work to improve regional and interagency cooperation among federal agencies, tribal leadership, states, and non-governmental organizations on critical Western regional issues and provide a forum for information exchange, issue identification, problem solving, and recommendations. The Committees helped to form the Deep-Dive Teams to best address the WRP Priority.</w:t>
      </w:r>
    </w:p>
    <w:p w14:paraId="370C55FD" w14:textId="77777777" w:rsidR="008662D3" w:rsidRPr="006D0647" w:rsidRDefault="008662D3" w:rsidP="006D0647">
      <w:pPr>
        <w:rPr>
          <w:rFonts w:ascii="Segoe UI" w:hAnsi="Segoe UI" w:cs="Segoe UI"/>
          <w:sz w:val="23"/>
          <w:szCs w:val="23"/>
        </w:rPr>
      </w:pPr>
    </w:p>
    <w:p w14:paraId="6F4BAEB6" w14:textId="77777777" w:rsidR="008662D3" w:rsidRPr="006D0647" w:rsidRDefault="008662D3" w:rsidP="006D0647">
      <w:pPr>
        <w:rPr>
          <w:rFonts w:ascii="Segoe UI" w:hAnsi="Segoe UI" w:cs="Segoe UI"/>
          <w:noProof/>
          <w:sz w:val="23"/>
          <w:szCs w:val="23"/>
        </w:rPr>
      </w:pPr>
      <w:r w:rsidRPr="006D0647">
        <w:rPr>
          <w:rFonts w:ascii="Segoe UI" w:hAnsi="Segoe UI" w:cs="Segoe UI"/>
          <w:sz w:val="23"/>
          <w:szCs w:val="23"/>
        </w:rPr>
        <w:lastRenderedPageBreak/>
        <w:t>A GIS Support Group works with the WRP SC to assist all Committees.</w:t>
      </w:r>
      <w:r w:rsidRPr="006D0647">
        <w:rPr>
          <w:rFonts w:ascii="Segoe UI" w:hAnsi="Segoe UI" w:cs="Segoe UI"/>
          <w:noProof/>
          <w:sz w:val="23"/>
          <w:szCs w:val="23"/>
        </w:rPr>
        <w:t xml:space="preserve"> </w:t>
      </w:r>
    </w:p>
    <w:p w14:paraId="457A7A39" w14:textId="77777777" w:rsidR="008662D3" w:rsidRPr="006D0647" w:rsidRDefault="008662D3" w:rsidP="006D0647">
      <w:pPr>
        <w:rPr>
          <w:rFonts w:ascii="Segoe UI" w:hAnsi="Segoe UI" w:cs="Segoe UI"/>
          <w:noProof/>
          <w:sz w:val="23"/>
          <w:szCs w:val="23"/>
        </w:rPr>
      </w:pPr>
    </w:p>
    <w:p w14:paraId="06AFAB29" w14:textId="77777777" w:rsidR="008662D3" w:rsidRPr="006D0647" w:rsidRDefault="008662D3" w:rsidP="006D0647">
      <w:pPr>
        <w:rPr>
          <w:rFonts w:ascii="Segoe UI" w:hAnsi="Segoe UI" w:cs="Segoe UI"/>
          <w:sz w:val="23"/>
          <w:szCs w:val="23"/>
        </w:rPr>
      </w:pPr>
      <w:r w:rsidRPr="006D0647">
        <w:rPr>
          <w:rFonts w:ascii="Segoe UI" w:hAnsi="Segoe UI" w:cs="Segoe UI"/>
          <w:noProof/>
          <w:sz w:val="23"/>
          <w:szCs w:val="23"/>
        </w:rPr>
        <w:t xml:space="preserve">The WRP Sentinel Landscape Temporary Working Group (SL WG) was created by the SC acting under the authorization of the Principals and has been meeting since 2023. SL WG </w:t>
      </w:r>
    </w:p>
    <w:p w14:paraId="1C45FE31" w14:textId="77777777" w:rsidR="008662D3" w:rsidRPr="006D0647" w:rsidRDefault="008662D3" w:rsidP="006D0647">
      <w:pPr>
        <w:rPr>
          <w:rFonts w:ascii="Segoe UI" w:hAnsi="Segoe UI" w:cs="Segoe UI"/>
          <w:noProof/>
          <w:sz w:val="23"/>
          <w:szCs w:val="23"/>
        </w:rPr>
      </w:pPr>
      <w:r w:rsidRPr="006D0647">
        <w:rPr>
          <w:rFonts w:ascii="Segoe UI" w:hAnsi="Segoe UI" w:cs="Segoe UI"/>
          <w:sz w:val="23"/>
          <w:szCs w:val="23"/>
        </w:rPr>
        <w:t>was created to explore opportunities to address western issues through the Sentinel Landscapes Partnership’s mission</w:t>
      </w:r>
      <w:r w:rsidRPr="006D0647">
        <w:rPr>
          <w:rFonts w:ascii="Segoe UI" w:hAnsi="Segoe UI" w:cs="Segoe UI"/>
          <w:noProof/>
          <w:sz w:val="23"/>
          <w:szCs w:val="23"/>
        </w:rPr>
        <w:t xml:space="preserve"> and its outcomes are summarized in this report.</w:t>
      </w:r>
    </w:p>
    <w:p w14:paraId="44355D6A" w14:textId="77777777" w:rsidR="008662D3" w:rsidRPr="006D0647" w:rsidRDefault="008662D3" w:rsidP="006D0647">
      <w:pPr>
        <w:rPr>
          <w:rFonts w:ascii="Segoe UI" w:hAnsi="Segoe UI" w:cs="Segoe UI"/>
          <w:sz w:val="23"/>
          <w:szCs w:val="23"/>
        </w:rPr>
      </w:pPr>
    </w:p>
    <w:p w14:paraId="4E4D8D83" w14:textId="77777777" w:rsidR="008662D3" w:rsidRPr="006D0647" w:rsidRDefault="008662D3" w:rsidP="006D0647">
      <w:pPr>
        <w:rPr>
          <w:rFonts w:ascii="Segoe UI" w:eastAsiaTheme="majorEastAsia" w:hAnsi="Segoe UI" w:cs="Segoe UI"/>
          <w:color w:val="0F4761" w:themeColor="accent1" w:themeShade="BF"/>
          <w:sz w:val="23"/>
          <w:szCs w:val="23"/>
        </w:rPr>
      </w:pPr>
      <w:r w:rsidRPr="006D0647">
        <w:rPr>
          <w:rFonts w:ascii="Segoe UI" w:hAnsi="Segoe UI" w:cs="Segoe UI"/>
          <w:sz w:val="23"/>
          <w:szCs w:val="23"/>
        </w:rPr>
        <w:br w:type="page"/>
      </w:r>
    </w:p>
    <w:p w14:paraId="690B1EE1" w14:textId="77777777" w:rsidR="0072747F" w:rsidRDefault="0072747F" w:rsidP="006D0647">
      <w:pPr>
        <w:pStyle w:val="Heading1"/>
        <w:spacing w:before="0" w:after="0"/>
        <w:jc w:val="center"/>
        <w:rPr>
          <w:rFonts w:ascii="Segoe UI" w:hAnsi="Segoe UI" w:cs="Segoe UI"/>
          <w:b/>
          <w:bCs/>
          <w:color w:val="945200"/>
        </w:rPr>
      </w:pPr>
      <w:bookmarkStart w:id="3" w:name="_Toc230305160"/>
    </w:p>
    <w:p w14:paraId="103ACAE9" w14:textId="7D7ABF55" w:rsidR="008662D3" w:rsidRPr="006D0647" w:rsidRDefault="008662D3" w:rsidP="006D0647">
      <w:pPr>
        <w:pStyle w:val="Heading1"/>
        <w:spacing w:before="0" w:after="0"/>
        <w:jc w:val="center"/>
        <w:rPr>
          <w:rFonts w:ascii="Segoe UI" w:hAnsi="Segoe UI" w:cs="Segoe UI"/>
          <w:b/>
          <w:bCs/>
          <w:color w:val="945200"/>
        </w:rPr>
      </w:pPr>
      <w:r w:rsidRPr="006D0647">
        <w:rPr>
          <w:rFonts w:ascii="Segoe UI" w:hAnsi="Segoe UI" w:cs="Segoe UI"/>
          <w:b/>
          <w:bCs/>
          <w:color w:val="945200"/>
        </w:rPr>
        <w:t>2026 WRP Report Synopsis</w:t>
      </w:r>
      <w:bookmarkEnd w:id="3"/>
    </w:p>
    <w:p w14:paraId="3A870AD6" w14:textId="77777777" w:rsidR="008662D3" w:rsidRDefault="008662D3" w:rsidP="006D0647">
      <w:pPr>
        <w:rPr>
          <w:rFonts w:ascii="Segoe UI" w:hAnsi="Segoe UI" w:cs="Segoe UI"/>
        </w:rPr>
      </w:pPr>
    </w:p>
    <w:p w14:paraId="7A877FFB" w14:textId="77777777" w:rsidR="0072747F" w:rsidRPr="006D0647" w:rsidRDefault="0072747F" w:rsidP="006D0647">
      <w:pPr>
        <w:rPr>
          <w:rFonts w:ascii="Segoe UI" w:hAnsi="Segoe UI" w:cs="Segoe UI"/>
        </w:rPr>
      </w:pPr>
    </w:p>
    <w:p w14:paraId="69B78470"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 xml:space="preserve">WRP Partners achieved significant progress by developing a </w:t>
      </w:r>
      <w:r w:rsidRPr="006D0647">
        <w:rPr>
          <w:rFonts w:ascii="Segoe UI" w:hAnsi="Segoe UI" w:cs="Segoe UI"/>
          <w:b/>
          <w:bCs/>
          <w:color w:val="000000"/>
          <w:sz w:val="23"/>
          <w:szCs w:val="23"/>
        </w:rPr>
        <w:t>shared, multi</w:t>
      </w:r>
      <w:r w:rsidRPr="006D0647">
        <w:rPr>
          <w:rFonts w:ascii="Segoe UI" w:hAnsi="Segoe UI" w:cs="Segoe UI"/>
          <w:b/>
          <w:bCs/>
          <w:color w:val="000000"/>
          <w:sz w:val="23"/>
          <w:szCs w:val="23"/>
        </w:rPr>
        <w:noBreakHyphen/>
        <w:t>state understanding of resilience and national security</w:t>
      </w:r>
      <w:r w:rsidRPr="006D0647">
        <w:rPr>
          <w:rFonts w:ascii="Segoe UI" w:hAnsi="Segoe UI" w:cs="Segoe UI"/>
          <w:color w:val="000000"/>
          <w:sz w:val="23"/>
          <w:szCs w:val="23"/>
        </w:rPr>
        <w:t>, recognizing that in the Western Region, mission assurance depends on environmental conditions, infrastructure reliability, and coordinated action across federal, state, tribal, and military organizations. The Deep</w:t>
      </w:r>
      <w:r w:rsidRPr="006D0647">
        <w:rPr>
          <w:rFonts w:ascii="Segoe UI" w:hAnsi="Segoe UI" w:cs="Segoe UI"/>
          <w:color w:val="000000"/>
          <w:sz w:val="23"/>
          <w:szCs w:val="23"/>
        </w:rPr>
        <w:noBreakHyphen/>
        <w:t xml:space="preserve">Dives continued their work beyond the 2024 Principals’ Meeting, examining how aviation, water, and wildland fire interdependencies can trigger cascading failures. The resulting 2026 report documents how Partners advanced the priority of </w:t>
      </w:r>
      <w:r w:rsidRPr="006D0647">
        <w:rPr>
          <w:rFonts w:ascii="Segoe UI" w:hAnsi="Segoe UI" w:cs="Segoe UI"/>
          <w:i/>
          <w:iCs/>
          <w:color w:val="000000"/>
          <w:sz w:val="23"/>
          <w:szCs w:val="23"/>
        </w:rPr>
        <w:t>Enhancing Resilience to Avoid Cascading Disaster</w:t>
      </w:r>
      <w:r w:rsidRPr="006D0647">
        <w:rPr>
          <w:rFonts w:ascii="Segoe UI" w:hAnsi="Segoe UI" w:cs="Segoe UI"/>
          <w:color w:val="000000"/>
          <w:sz w:val="23"/>
          <w:szCs w:val="23"/>
        </w:rPr>
        <w:t>.</w:t>
      </w:r>
    </w:p>
    <w:p w14:paraId="4060AE94" w14:textId="77777777" w:rsidR="008662D3" w:rsidRPr="006D0647" w:rsidRDefault="008662D3" w:rsidP="006D0647">
      <w:pPr>
        <w:rPr>
          <w:rFonts w:ascii="Segoe UI" w:hAnsi="Segoe UI" w:cs="Segoe UI"/>
          <w:color w:val="000000"/>
          <w:sz w:val="23"/>
          <w:szCs w:val="23"/>
        </w:rPr>
      </w:pPr>
    </w:p>
    <w:p w14:paraId="58164133"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 xml:space="preserve">The </w:t>
      </w:r>
      <w:r w:rsidRPr="006D0647">
        <w:rPr>
          <w:rFonts w:ascii="Segoe UI" w:hAnsi="Segoe UI" w:cs="Segoe UI"/>
          <w:b/>
          <w:bCs/>
          <w:color w:val="000000"/>
          <w:sz w:val="23"/>
          <w:szCs w:val="23"/>
        </w:rPr>
        <w:t>Aviation/Airspace Deep</w:t>
      </w:r>
      <w:r w:rsidRPr="006D0647">
        <w:rPr>
          <w:rFonts w:ascii="Segoe UI" w:hAnsi="Segoe UI" w:cs="Segoe UI"/>
          <w:b/>
          <w:bCs/>
          <w:color w:val="000000"/>
          <w:sz w:val="23"/>
          <w:szCs w:val="23"/>
        </w:rPr>
        <w:noBreakHyphen/>
        <w:t>Dive</w:t>
      </w:r>
      <w:r w:rsidRPr="006D0647">
        <w:rPr>
          <w:rFonts w:ascii="Segoe UI" w:hAnsi="Segoe UI" w:cs="Segoe UI"/>
          <w:color w:val="000000"/>
          <w:sz w:val="23"/>
          <w:szCs w:val="23"/>
        </w:rPr>
        <w:t xml:space="preserve"> accomplished major analytical and coordination milestones by establishing that the West contains the nation’s most strategically important and heavily used airspace. The team produced actionable findings on integrating drones and new entrants, protecting critical electromagnetic spectrum, modernizing airspace management, strengthening counter</w:t>
      </w:r>
      <w:r w:rsidRPr="006D0647">
        <w:rPr>
          <w:rFonts w:ascii="Segoe UI" w:hAnsi="Segoe UI" w:cs="Segoe UI"/>
          <w:color w:val="000000"/>
          <w:sz w:val="23"/>
          <w:szCs w:val="23"/>
        </w:rPr>
        <w:noBreakHyphen/>
        <w:t>UAS capabilities, and coordinating rapidly growing space operations. They defined what “</w:t>
      </w:r>
      <w:r w:rsidRPr="006D0647">
        <w:rPr>
          <w:rFonts w:ascii="Segoe UI" w:hAnsi="Segoe UI" w:cs="Segoe UI"/>
          <w:i/>
          <w:iCs/>
          <w:color w:val="000000"/>
          <w:sz w:val="23"/>
          <w:szCs w:val="23"/>
        </w:rPr>
        <w:t>resilient airspace</w:t>
      </w:r>
      <w:r w:rsidRPr="006D0647">
        <w:rPr>
          <w:rFonts w:ascii="Segoe UI" w:hAnsi="Segoe UI" w:cs="Segoe UI"/>
          <w:color w:val="000000"/>
          <w:sz w:val="23"/>
          <w:szCs w:val="23"/>
        </w:rPr>
        <w:t>” means, identified priority modernization needs, and documented best practices through case studies such as Spaceport America, Hill Air Force Base, and the File and Fly COA. These accomplishments give federal, state, and military partners a shared roadmap for managing the region’s complex aviation environment while maintaining safety, readiness, and efficiency.</w:t>
      </w:r>
    </w:p>
    <w:p w14:paraId="68D02EC5" w14:textId="77777777" w:rsidR="008662D3" w:rsidRPr="006D0647" w:rsidRDefault="008662D3" w:rsidP="006D0647">
      <w:pPr>
        <w:rPr>
          <w:rFonts w:ascii="Segoe UI" w:hAnsi="Segoe UI" w:cs="Segoe UI"/>
          <w:color w:val="000000"/>
          <w:sz w:val="23"/>
          <w:szCs w:val="23"/>
        </w:rPr>
      </w:pPr>
    </w:p>
    <w:p w14:paraId="159F3554"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 xml:space="preserve">The </w:t>
      </w:r>
      <w:r w:rsidRPr="006D0647">
        <w:rPr>
          <w:rFonts w:ascii="Segoe UI" w:hAnsi="Segoe UI" w:cs="Segoe UI"/>
          <w:b/>
          <w:bCs/>
          <w:color w:val="000000"/>
          <w:sz w:val="23"/>
          <w:szCs w:val="23"/>
        </w:rPr>
        <w:t>Water Security/Resilience Deep</w:t>
      </w:r>
      <w:r w:rsidRPr="006D0647">
        <w:rPr>
          <w:rFonts w:ascii="Segoe UI" w:hAnsi="Segoe UI" w:cs="Segoe UI"/>
          <w:b/>
          <w:bCs/>
          <w:color w:val="000000"/>
          <w:sz w:val="23"/>
          <w:szCs w:val="23"/>
        </w:rPr>
        <w:noBreakHyphen/>
        <w:t>Dive</w:t>
      </w:r>
      <w:r w:rsidRPr="006D0647">
        <w:rPr>
          <w:rFonts w:ascii="Segoe UI" w:hAnsi="Segoe UI" w:cs="Segoe UI"/>
          <w:color w:val="000000"/>
          <w:sz w:val="23"/>
          <w:szCs w:val="23"/>
        </w:rPr>
        <w:t xml:space="preserve"> reframed water as a core national</w:t>
      </w:r>
      <w:r w:rsidRPr="006D0647">
        <w:rPr>
          <w:rFonts w:ascii="Segoe UI" w:hAnsi="Segoe UI" w:cs="Segoe UI"/>
          <w:color w:val="000000"/>
          <w:sz w:val="23"/>
          <w:szCs w:val="23"/>
        </w:rPr>
        <w:noBreakHyphen/>
        <w:t>security issue and documented major policy developments, risks, and best practices across the region. The team highlighted cascading risks from scarcity, contamination, infrastructure failure, and regulatory complexity, while capturing meaningful progress on Colorado River negotiations, Great Salt Lake recovery efforts, NEPA reforms, EPA reorganization, and watershed</w:t>
      </w:r>
      <w:r w:rsidRPr="006D0647">
        <w:rPr>
          <w:rFonts w:ascii="Segoe UI" w:hAnsi="Segoe UI" w:cs="Segoe UI"/>
          <w:color w:val="000000"/>
          <w:sz w:val="23"/>
          <w:szCs w:val="23"/>
        </w:rPr>
        <w:noBreakHyphen/>
        <w:t>scale planning. By assembling case studies and outlining integrated approaches to water resilience, the report strengthens the region’s ability to anticipate disruptions and protect communities, ecosystems, and military missions.</w:t>
      </w:r>
    </w:p>
    <w:p w14:paraId="17CD915D" w14:textId="77777777" w:rsidR="008662D3" w:rsidRPr="006D0647" w:rsidRDefault="008662D3" w:rsidP="006D0647">
      <w:pPr>
        <w:rPr>
          <w:rFonts w:ascii="Segoe UI" w:hAnsi="Segoe UI" w:cs="Segoe UI"/>
          <w:color w:val="000000"/>
          <w:sz w:val="23"/>
          <w:szCs w:val="23"/>
        </w:rPr>
      </w:pPr>
    </w:p>
    <w:p w14:paraId="444E58F4"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 xml:space="preserve">The </w:t>
      </w:r>
      <w:r w:rsidRPr="006D0647">
        <w:rPr>
          <w:rFonts w:ascii="Segoe UI" w:hAnsi="Segoe UI" w:cs="Segoe UI"/>
          <w:b/>
          <w:bCs/>
          <w:color w:val="000000"/>
          <w:sz w:val="23"/>
          <w:szCs w:val="23"/>
        </w:rPr>
        <w:t>Wildland Fire Deep</w:t>
      </w:r>
      <w:r w:rsidRPr="006D0647">
        <w:rPr>
          <w:rFonts w:ascii="Segoe UI" w:hAnsi="Segoe UI" w:cs="Segoe UI"/>
          <w:b/>
          <w:bCs/>
          <w:color w:val="000000"/>
          <w:sz w:val="23"/>
          <w:szCs w:val="23"/>
        </w:rPr>
        <w:noBreakHyphen/>
        <w:t>Dive</w:t>
      </w:r>
      <w:r w:rsidRPr="006D0647">
        <w:rPr>
          <w:rFonts w:ascii="Segoe UI" w:hAnsi="Segoe UI" w:cs="Segoe UI"/>
          <w:color w:val="000000"/>
          <w:sz w:val="23"/>
          <w:szCs w:val="23"/>
        </w:rPr>
        <w:t xml:space="preserve"> advanced understanding of how fire behavior, fuels, aviation operations, and watershed impacts intersect, emphasizing the need for integrated data, cross</w:t>
      </w:r>
      <w:r w:rsidRPr="006D0647">
        <w:rPr>
          <w:rFonts w:ascii="Segoe UI" w:hAnsi="Segoe UI" w:cs="Segoe UI"/>
          <w:color w:val="000000"/>
          <w:sz w:val="23"/>
          <w:szCs w:val="23"/>
        </w:rPr>
        <w:noBreakHyphen/>
        <w:t>boundary coordination, and improved prevention and response capabilities. It reinforced that wildfire is not just an environmental issue but a driver of cascading impacts on water quality, airspace availability, public health, and military operations. The team’s work highlighted the importance of aligning fire</w:t>
      </w:r>
      <w:r w:rsidRPr="006D0647">
        <w:rPr>
          <w:rFonts w:ascii="Segoe UI" w:hAnsi="Segoe UI" w:cs="Segoe UI"/>
          <w:color w:val="000000"/>
          <w:sz w:val="23"/>
          <w:szCs w:val="23"/>
        </w:rPr>
        <w:noBreakHyphen/>
        <w:t>response aviation, land</w:t>
      </w:r>
      <w:r w:rsidRPr="006D0647">
        <w:rPr>
          <w:rFonts w:ascii="Segoe UI" w:hAnsi="Segoe UI" w:cs="Segoe UI"/>
          <w:color w:val="000000"/>
          <w:sz w:val="23"/>
          <w:szCs w:val="23"/>
        </w:rPr>
        <w:noBreakHyphen/>
        <w:t>management practices, and community preparedness to reduce risk across the region.</w:t>
      </w:r>
    </w:p>
    <w:p w14:paraId="0CB75D03" w14:textId="77777777" w:rsidR="008662D3" w:rsidRPr="006D0647" w:rsidRDefault="008662D3" w:rsidP="006D0647">
      <w:pPr>
        <w:rPr>
          <w:rFonts w:ascii="Segoe UI" w:hAnsi="Segoe UI" w:cs="Segoe UI"/>
          <w:color w:val="000000"/>
          <w:sz w:val="23"/>
          <w:szCs w:val="23"/>
        </w:rPr>
      </w:pPr>
    </w:p>
    <w:p w14:paraId="717803CB"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lastRenderedPageBreak/>
        <w:t>Together, the three Deep</w:t>
      </w:r>
      <w:r w:rsidRPr="006D0647">
        <w:rPr>
          <w:rFonts w:ascii="Segoe UI" w:hAnsi="Segoe UI" w:cs="Segoe UI"/>
          <w:color w:val="000000"/>
          <w:sz w:val="23"/>
          <w:szCs w:val="23"/>
        </w:rPr>
        <w:noBreakHyphen/>
        <w:t xml:space="preserve">Dives produced a </w:t>
      </w:r>
      <w:r w:rsidRPr="006D0647">
        <w:rPr>
          <w:rFonts w:ascii="Segoe UI" w:hAnsi="Segoe UI" w:cs="Segoe UI"/>
          <w:b/>
          <w:bCs/>
          <w:color w:val="000000"/>
          <w:sz w:val="23"/>
          <w:szCs w:val="23"/>
        </w:rPr>
        <w:t>unified, actionable resilience framework</w:t>
      </w:r>
      <w:r w:rsidRPr="006D0647">
        <w:rPr>
          <w:rFonts w:ascii="Segoe UI" w:hAnsi="Segoe UI" w:cs="Segoe UI"/>
          <w:color w:val="000000"/>
          <w:sz w:val="23"/>
          <w:szCs w:val="23"/>
        </w:rPr>
        <w:t xml:space="preserve"> that helps the Western Region anticipate risks, align authorities, and support both military and civilian mission assurance. By strengthening cross</w:t>
      </w:r>
      <w:r w:rsidRPr="006D0647">
        <w:rPr>
          <w:rFonts w:ascii="Segoe UI" w:hAnsi="Segoe UI" w:cs="Segoe UI"/>
          <w:color w:val="000000"/>
          <w:sz w:val="23"/>
          <w:szCs w:val="23"/>
        </w:rPr>
        <w:noBreakHyphen/>
        <w:t>sector coordination, documenting best practices, and identifying modernization priorities, WRP Partners significantly advanced their ability to prevent cascading disasters and protect critical missions, communities, and natural resources across six Western states.</w:t>
      </w:r>
    </w:p>
    <w:p w14:paraId="24367C6F" w14:textId="77777777" w:rsidR="008662D3" w:rsidRPr="006D0647" w:rsidRDefault="008662D3" w:rsidP="006D0647">
      <w:pPr>
        <w:pStyle w:val="Heading1"/>
        <w:spacing w:before="0" w:after="0"/>
        <w:jc w:val="center"/>
        <w:rPr>
          <w:rFonts w:ascii="Segoe UI" w:hAnsi="Segoe UI" w:cs="Segoe UI"/>
          <w:b/>
          <w:bCs/>
          <w:color w:val="945200"/>
        </w:rPr>
      </w:pPr>
    </w:p>
    <w:p w14:paraId="59506133" w14:textId="77777777" w:rsidR="008662D3" w:rsidRPr="006D0647" w:rsidRDefault="008662D3" w:rsidP="006D0647">
      <w:pPr>
        <w:rPr>
          <w:rFonts w:ascii="Segoe UI" w:eastAsiaTheme="majorEastAsia" w:hAnsi="Segoe UI" w:cs="Segoe UI"/>
          <w:b/>
          <w:bCs/>
          <w:color w:val="945200"/>
          <w:sz w:val="40"/>
          <w:szCs w:val="40"/>
        </w:rPr>
      </w:pPr>
      <w:bookmarkStart w:id="4" w:name="_Toc121147811"/>
      <w:r w:rsidRPr="006D0647">
        <w:rPr>
          <w:rFonts w:ascii="Segoe UI" w:hAnsi="Segoe UI" w:cs="Segoe UI"/>
          <w:b/>
          <w:bCs/>
          <w:color w:val="945200"/>
        </w:rPr>
        <w:br w:type="page"/>
      </w:r>
    </w:p>
    <w:p w14:paraId="64AE93D9" w14:textId="77777777" w:rsidR="0072747F" w:rsidRDefault="0072747F" w:rsidP="006D0647">
      <w:pPr>
        <w:pStyle w:val="Heading1"/>
        <w:spacing w:before="0" w:after="0"/>
        <w:jc w:val="center"/>
        <w:rPr>
          <w:rFonts w:ascii="Segoe UI" w:hAnsi="Segoe UI" w:cs="Segoe UI"/>
          <w:b/>
          <w:bCs/>
          <w:color w:val="945200"/>
        </w:rPr>
      </w:pPr>
      <w:bookmarkStart w:id="5" w:name="_Toc230305161"/>
    </w:p>
    <w:p w14:paraId="7BADC82D" w14:textId="271B7D9C" w:rsidR="008662D3" w:rsidRPr="006D0647" w:rsidRDefault="008662D3" w:rsidP="006D0647">
      <w:pPr>
        <w:pStyle w:val="Heading1"/>
        <w:spacing w:before="0" w:after="0"/>
        <w:jc w:val="center"/>
        <w:rPr>
          <w:rFonts w:ascii="Segoe UI" w:hAnsi="Segoe UI" w:cs="Segoe UI"/>
          <w:b/>
          <w:bCs/>
          <w:color w:val="945200"/>
        </w:rPr>
      </w:pPr>
      <w:r w:rsidRPr="006D0647">
        <w:rPr>
          <w:rFonts w:ascii="Segoe UI" w:hAnsi="Segoe UI" w:cs="Segoe UI"/>
          <w:b/>
          <w:bCs/>
          <w:color w:val="945200"/>
        </w:rPr>
        <w:t>Executive Summary</w:t>
      </w:r>
      <w:bookmarkEnd w:id="4"/>
      <w:bookmarkEnd w:id="5"/>
    </w:p>
    <w:p w14:paraId="57EB3294" w14:textId="77777777" w:rsidR="0072747F" w:rsidRPr="006D0647" w:rsidRDefault="0072747F" w:rsidP="006D0647">
      <w:pPr>
        <w:rPr>
          <w:rFonts w:ascii="Segoe UI" w:hAnsi="Segoe UI" w:cs="Segoe UI"/>
        </w:rPr>
      </w:pPr>
    </w:p>
    <w:p w14:paraId="7EBBCB0E" w14:textId="77777777" w:rsidR="008662D3" w:rsidRPr="006D0647" w:rsidRDefault="008662D3" w:rsidP="006D0647">
      <w:pPr>
        <w:rPr>
          <w:rFonts w:ascii="Segoe UI" w:hAnsi="Segoe UI" w:cs="Segoe UI"/>
          <w:color w:val="000000"/>
          <w:sz w:val="23"/>
          <w:szCs w:val="23"/>
        </w:rPr>
      </w:pPr>
    </w:p>
    <w:p w14:paraId="0569C6FC"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 xml:space="preserve">At the May 2024 WRP Principals’ Meeting, the Principals determined that, due to its substantive and critical nature, the WRP priority of </w:t>
      </w:r>
      <w:r w:rsidRPr="006D0647">
        <w:rPr>
          <w:rFonts w:ascii="Segoe UI" w:hAnsi="Segoe UI" w:cs="Segoe UI"/>
          <w:i/>
          <w:color w:val="000000"/>
          <w:sz w:val="23"/>
          <w:szCs w:val="23"/>
        </w:rPr>
        <w:t>Enhancing Resilience to Avoid Cascading Disaster</w:t>
      </w:r>
      <w:r w:rsidRPr="006D0647">
        <w:rPr>
          <w:rFonts w:ascii="Segoe UI" w:hAnsi="Segoe UI" w:cs="Segoe UI"/>
          <w:iCs/>
          <w:color w:val="000000"/>
          <w:sz w:val="23"/>
          <w:szCs w:val="23"/>
        </w:rPr>
        <w:t xml:space="preserve"> required additional study by the three Deep-Dives that had been </w:t>
      </w:r>
      <w:r w:rsidRPr="006D0647">
        <w:rPr>
          <w:rFonts w:ascii="Segoe UI" w:hAnsi="Segoe UI" w:cs="Segoe UI"/>
          <w:color w:val="000000"/>
          <w:sz w:val="23"/>
          <w:szCs w:val="23"/>
        </w:rPr>
        <w:t>identified in support of the priority:</w:t>
      </w:r>
    </w:p>
    <w:p w14:paraId="46035E6E" w14:textId="77777777" w:rsidR="008662D3" w:rsidRPr="006D0647" w:rsidRDefault="008662D3" w:rsidP="006D0647">
      <w:pPr>
        <w:numPr>
          <w:ilvl w:val="0"/>
          <w:numId w:val="58"/>
        </w:numPr>
        <w:rPr>
          <w:rFonts w:ascii="Segoe UI" w:hAnsi="Segoe UI" w:cs="Segoe UI"/>
          <w:color w:val="000000"/>
          <w:sz w:val="23"/>
          <w:szCs w:val="23"/>
        </w:rPr>
      </w:pPr>
      <w:r w:rsidRPr="006D0647">
        <w:rPr>
          <w:rFonts w:ascii="Segoe UI" w:hAnsi="Segoe UI" w:cs="Segoe UI"/>
          <w:color w:val="000000"/>
          <w:sz w:val="23"/>
          <w:szCs w:val="23"/>
        </w:rPr>
        <w:t>Aviation/Airspace Needs</w:t>
      </w:r>
    </w:p>
    <w:p w14:paraId="0A4A743C" w14:textId="77777777" w:rsidR="008662D3" w:rsidRPr="006D0647" w:rsidRDefault="008662D3" w:rsidP="006D0647">
      <w:pPr>
        <w:numPr>
          <w:ilvl w:val="0"/>
          <w:numId w:val="58"/>
        </w:numPr>
        <w:rPr>
          <w:rFonts w:ascii="Segoe UI" w:hAnsi="Segoe UI" w:cs="Segoe UI"/>
          <w:color w:val="000000"/>
          <w:sz w:val="23"/>
          <w:szCs w:val="23"/>
        </w:rPr>
      </w:pPr>
      <w:r w:rsidRPr="006D0647">
        <w:rPr>
          <w:rFonts w:ascii="Segoe UI" w:hAnsi="Segoe UI" w:cs="Segoe UI"/>
          <w:color w:val="000000"/>
          <w:sz w:val="23"/>
          <w:szCs w:val="23"/>
        </w:rPr>
        <w:t>Water Security/Resilience</w:t>
      </w:r>
    </w:p>
    <w:p w14:paraId="6559E634" w14:textId="77777777" w:rsidR="008662D3" w:rsidRPr="006D0647" w:rsidRDefault="008662D3" w:rsidP="006D0647">
      <w:pPr>
        <w:numPr>
          <w:ilvl w:val="0"/>
          <w:numId w:val="58"/>
        </w:numPr>
        <w:rPr>
          <w:rFonts w:ascii="Segoe UI" w:hAnsi="Segoe UI" w:cs="Segoe UI"/>
          <w:color w:val="000000"/>
          <w:sz w:val="23"/>
          <w:szCs w:val="23"/>
        </w:rPr>
      </w:pPr>
      <w:r w:rsidRPr="006D0647">
        <w:rPr>
          <w:rFonts w:ascii="Segoe UI" w:hAnsi="Segoe UI" w:cs="Segoe UI"/>
          <w:color w:val="000000"/>
          <w:sz w:val="23"/>
          <w:szCs w:val="23"/>
        </w:rPr>
        <w:t>Wildland Fire (Response/Prevention)</w:t>
      </w:r>
    </w:p>
    <w:p w14:paraId="44E152E0" w14:textId="77777777" w:rsidR="008662D3" w:rsidRPr="006D0647" w:rsidRDefault="008662D3" w:rsidP="006D0647">
      <w:pPr>
        <w:rPr>
          <w:rFonts w:ascii="Segoe UI" w:hAnsi="Segoe UI" w:cs="Segoe UI"/>
          <w:color w:val="000000"/>
          <w:sz w:val="23"/>
          <w:szCs w:val="23"/>
        </w:rPr>
      </w:pPr>
    </w:p>
    <w:p w14:paraId="13352A21"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Consequently, the Deep-Dives continued since that time to study cross-cutting issues that may cause cascading disaster with a focus in areas affecting aviation, water security and wildland fire and associated issues.</w:t>
      </w:r>
    </w:p>
    <w:p w14:paraId="799DE3CA" w14:textId="77777777" w:rsidR="008662D3" w:rsidRPr="006D0647" w:rsidRDefault="008662D3" w:rsidP="006D0647">
      <w:pPr>
        <w:rPr>
          <w:rFonts w:ascii="Segoe UI" w:hAnsi="Segoe UI" w:cs="Segoe UI"/>
          <w:color w:val="000000"/>
          <w:sz w:val="23"/>
          <w:szCs w:val="23"/>
        </w:rPr>
      </w:pPr>
    </w:p>
    <w:p w14:paraId="3938B83D" w14:textId="77777777" w:rsidR="008662D3" w:rsidRPr="006D0647" w:rsidRDefault="008662D3" w:rsidP="006D0647">
      <w:pPr>
        <w:rPr>
          <w:rFonts w:ascii="Segoe UI" w:hAnsi="Segoe UI" w:cs="Segoe UI"/>
          <w:kern w:val="2"/>
          <w14:ligatures w14:val="standardContextual"/>
        </w:rPr>
      </w:pPr>
      <w:r w:rsidRPr="006D0647">
        <w:rPr>
          <w:rFonts w:ascii="Segoe UI" w:hAnsi="Segoe UI" w:cs="Segoe UI"/>
          <w:color w:val="000000"/>
          <w:sz w:val="23"/>
          <w:szCs w:val="23"/>
        </w:rPr>
        <w:t xml:space="preserve">This WRP 2026 Report documents how federal, state, and tribal partners across Arizona, California, Colorado, Nevada, New Mexico, and Utah have advanced the shared priority of </w:t>
      </w:r>
      <w:r w:rsidRPr="006D0647">
        <w:rPr>
          <w:rFonts w:ascii="Segoe UI" w:hAnsi="Segoe UI" w:cs="Segoe UI"/>
          <w:i/>
          <w:iCs/>
          <w:color w:val="000000"/>
          <w:sz w:val="23"/>
          <w:szCs w:val="23"/>
        </w:rPr>
        <w:t>Enhancing Resilience to Avoid Cascading Disaster</w:t>
      </w:r>
      <w:r w:rsidRPr="006D0647">
        <w:rPr>
          <w:rFonts w:ascii="Segoe UI" w:hAnsi="Segoe UI" w:cs="Segoe UI"/>
          <w:color w:val="000000"/>
          <w:sz w:val="23"/>
          <w:szCs w:val="23"/>
        </w:rPr>
        <w:t xml:space="preserve"> since the May 2024 Principals’ Meeting. Resilience in the West is inseparable from national security. The region’s military installations, ranges, transportation assets, water systems, tribal lands, energy systems, and natural resources face growing pressure from many elements such as drought, wildfire, infrastructure constraints, airspace congestion, and emerging technologies. WRP helps Partners identify risks early and adopt practical solutions before cascading failures occur.</w:t>
      </w:r>
    </w:p>
    <w:p w14:paraId="5000DFBD" w14:textId="77777777" w:rsidR="008662D3" w:rsidRPr="006D0647" w:rsidRDefault="008662D3" w:rsidP="006D0647">
      <w:pPr>
        <w:rPr>
          <w:rFonts w:ascii="Segoe UI" w:hAnsi="Segoe UI" w:cs="Segoe UI"/>
          <w:color w:val="000000"/>
          <w:sz w:val="23"/>
          <w:szCs w:val="23"/>
        </w:rPr>
      </w:pPr>
    </w:p>
    <w:p w14:paraId="4C943EDC" w14:textId="77777777" w:rsidR="008662D3" w:rsidRPr="006D0647" w:rsidRDefault="008662D3" w:rsidP="006D0647">
      <w:pPr>
        <w:rPr>
          <w:rFonts w:ascii="Segoe UI" w:hAnsi="Segoe UI" w:cs="Segoe UI"/>
          <w:kern w:val="2"/>
          <w14:ligatures w14:val="standardContextual"/>
        </w:rPr>
      </w:pPr>
      <w:r w:rsidRPr="006D0647">
        <w:rPr>
          <w:rFonts w:ascii="Segoe UI" w:hAnsi="Segoe UI" w:cs="Segoe UI"/>
          <w:color w:val="000000"/>
          <w:sz w:val="23"/>
          <w:szCs w:val="23"/>
        </w:rPr>
        <w:t>While providing WRP Partners with current information from leading subject matter experts, WRP also provides opportunities for Partner coordination and information on leading-edge practices to address Partner concerns. Because resilience challenges in the WRP Region cut across political and agency boundaries and authorities, coordination is key. WRP helps Partners identify actions that can be implemented within their individual existing authorities and others that better require more broad engagement with other agencies.</w:t>
      </w:r>
    </w:p>
    <w:p w14:paraId="6E3C58A8" w14:textId="77777777" w:rsidR="008662D3" w:rsidRPr="006D0647" w:rsidRDefault="008662D3" w:rsidP="006D0647">
      <w:pPr>
        <w:rPr>
          <w:rFonts w:ascii="Segoe UI" w:hAnsi="Segoe UI" w:cs="Segoe UI"/>
          <w:color w:val="000000"/>
          <w:sz w:val="23"/>
          <w:szCs w:val="23"/>
        </w:rPr>
      </w:pPr>
    </w:p>
    <w:p w14:paraId="1C2223F6" w14:textId="77777777" w:rsidR="008662D3" w:rsidRPr="006D0647" w:rsidRDefault="008662D3" w:rsidP="006D0647">
      <w:pPr>
        <w:rPr>
          <w:rFonts w:ascii="Segoe UI" w:hAnsi="Segoe UI" w:cs="Segoe UI"/>
          <w:kern w:val="2"/>
          <w14:ligatures w14:val="standardContextual"/>
        </w:rPr>
      </w:pPr>
      <w:r w:rsidRPr="006D0647">
        <w:rPr>
          <w:rFonts w:ascii="Segoe UI" w:hAnsi="Segoe UI" w:cs="Segoe UI"/>
          <w:color w:val="000000"/>
          <w:sz w:val="23"/>
          <w:szCs w:val="23"/>
        </w:rPr>
        <w:t xml:space="preserve">Resilience in the West depends on managing interdependencies. For example, airspace access and modernization affect readiness, mobility, and public safety; water reliability affects installations, communities, agriculture, and energy systems; and wildland fire threatens watersheds, infrastructure, public health, and operations. </w:t>
      </w:r>
    </w:p>
    <w:p w14:paraId="64CA62D1" w14:textId="77777777" w:rsidR="008662D3" w:rsidRPr="006D0647" w:rsidRDefault="008662D3" w:rsidP="006D0647">
      <w:pPr>
        <w:rPr>
          <w:rFonts w:ascii="Segoe UI" w:hAnsi="Segoe UI" w:cs="Segoe UI"/>
          <w:color w:val="000000"/>
          <w:sz w:val="23"/>
          <w:szCs w:val="23"/>
        </w:rPr>
      </w:pPr>
    </w:p>
    <w:p w14:paraId="433DCC95" w14:textId="77777777" w:rsidR="008662D3" w:rsidRPr="006D0647" w:rsidRDefault="008662D3" w:rsidP="006D0647">
      <w:pPr>
        <w:rPr>
          <w:rFonts w:ascii="Segoe UI" w:hAnsi="Segoe UI" w:cs="Segoe UI"/>
          <w:kern w:val="2"/>
          <w14:ligatures w14:val="standardContextual"/>
        </w:rPr>
      </w:pPr>
      <w:r w:rsidRPr="006D0647">
        <w:rPr>
          <w:rFonts w:ascii="Segoe UI" w:hAnsi="Segoe UI" w:cs="Segoe UI"/>
          <w:color w:val="000000"/>
          <w:sz w:val="23"/>
          <w:szCs w:val="23"/>
        </w:rPr>
        <w:t>A common theme among the Deep-Dives was the importance of developing a sense of what is meant by “</w:t>
      </w:r>
      <w:r w:rsidRPr="006D0647">
        <w:rPr>
          <w:rFonts w:ascii="Segoe UI" w:hAnsi="Segoe UI" w:cs="Segoe UI"/>
          <w:i/>
          <w:iCs/>
          <w:color w:val="000000"/>
          <w:sz w:val="23"/>
          <w:szCs w:val="23"/>
        </w:rPr>
        <w:t>National Security</w:t>
      </w:r>
      <w:r w:rsidRPr="006D0647">
        <w:rPr>
          <w:rFonts w:ascii="Segoe UI" w:hAnsi="Segoe UI" w:cs="Segoe UI"/>
          <w:color w:val="000000"/>
          <w:sz w:val="23"/>
          <w:szCs w:val="23"/>
        </w:rPr>
        <w:t xml:space="preserve">.” The teams recognized that for resilience purposes, National Security extends beyond force or territorial protection to include water, energy, communications, transportation, food systems, and resilient landscapes that allow military and civilian missions and institutions to continue. In the West, mission assurance is directly </w:t>
      </w:r>
      <w:r w:rsidRPr="006D0647">
        <w:rPr>
          <w:rFonts w:ascii="Segoe UI" w:hAnsi="Segoe UI" w:cs="Segoe UI"/>
          <w:color w:val="000000"/>
          <w:sz w:val="23"/>
          <w:szCs w:val="23"/>
        </w:rPr>
        <w:lastRenderedPageBreak/>
        <w:t>tied to environmental conditions and resource availability. Resilience is not peripheral to readiness, but a necessity for it.</w:t>
      </w:r>
    </w:p>
    <w:p w14:paraId="34DE561B" w14:textId="77777777" w:rsidR="008662D3" w:rsidRPr="006D0647" w:rsidRDefault="008662D3" w:rsidP="006D0647">
      <w:pPr>
        <w:rPr>
          <w:rFonts w:ascii="Segoe UI" w:hAnsi="Segoe UI" w:cs="Segoe UI"/>
          <w:color w:val="000000"/>
          <w:sz w:val="23"/>
          <w:szCs w:val="23"/>
        </w:rPr>
      </w:pPr>
    </w:p>
    <w:p w14:paraId="509A2BD0" w14:textId="77777777" w:rsidR="008662D3" w:rsidRPr="0072747F" w:rsidRDefault="008662D3" w:rsidP="006D0647">
      <w:pPr>
        <w:rPr>
          <w:rFonts w:ascii="Segoe UI" w:hAnsi="Segoe UI" w:cs="Segoe UI"/>
          <w:color w:val="000000"/>
          <w:sz w:val="28"/>
          <w:szCs w:val="28"/>
        </w:rPr>
      </w:pPr>
      <w:r w:rsidRPr="0072747F">
        <w:rPr>
          <w:rFonts w:ascii="Segoe UI" w:hAnsi="Segoe UI" w:cs="Segoe UI"/>
          <w:b/>
          <w:bCs/>
          <w:color w:val="945200"/>
          <w:sz w:val="28"/>
          <w:szCs w:val="28"/>
        </w:rPr>
        <w:t>Aviation/Airspace Needs Deep-Dive</w:t>
      </w:r>
    </w:p>
    <w:p w14:paraId="458FBAE1"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color w:val="000000"/>
          <w:sz w:val="23"/>
          <w:szCs w:val="23"/>
        </w:rPr>
        <w:t xml:space="preserve">The Aviation/Airspace Needs Deep-Dive describes the West as the nation’s most strategically important airspace environment, combining dense commercial traffic, premier military ranges, space activity, public safety operations, and rapidly expanding drone and advanced air mobility use. </w:t>
      </w:r>
      <w:r w:rsidRPr="006D0647">
        <w:rPr>
          <w:rFonts w:ascii="Segoe UI" w:hAnsi="Segoe UI" w:cs="Segoe UI"/>
          <w:color w:val="000000" w:themeColor="text1"/>
          <w:sz w:val="23"/>
          <w:szCs w:val="23"/>
        </w:rPr>
        <w:t>The WRP Region is the nation’s most complex and heavily used airspace, supporting major commercial, space, and military aviation operations. It contains four of the eleven largest U.S. airports, four spaceports, extensive commercial routes, and four FAA Metroplexes. The region is also critical to national defense, hosting premier military training ranges and testing facilities, along with 75% of the Department of War’s Special Activity Airspace and 67% of USMC airspace.</w:t>
      </w:r>
      <w:r w:rsidRPr="006D0647">
        <w:rPr>
          <w:rFonts w:ascii="Segoe UI" w:hAnsi="Segoe UI" w:cs="Segoe UI"/>
          <w:b/>
          <w:bCs/>
          <w:color w:val="000000" w:themeColor="text1"/>
          <w:sz w:val="23"/>
          <w:szCs w:val="23"/>
        </w:rPr>
        <w:t xml:space="preserve"> Because no other U.S. region matches its aviation importance, sustaining and supporting aviation operations in the WRP Region is essential.</w:t>
      </w:r>
    </w:p>
    <w:p w14:paraId="36012E4B" w14:textId="77777777" w:rsidR="008662D3" w:rsidRPr="006D0647" w:rsidRDefault="008662D3" w:rsidP="006D0647">
      <w:pPr>
        <w:rPr>
          <w:rFonts w:ascii="Segoe UI" w:hAnsi="Segoe UI" w:cs="Segoe UI"/>
          <w:color w:val="000000" w:themeColor="text1"/>
          <w:sz w:val="23"/>
          <w:szCs w:val="23"/>
        </w:rPr>
      </w:pPr>
    </w:p>
    <w:p w14:paraId="6659C3F1" w14:textId="77777777" w:rsidR="008662D3" w:rsidRPr="006D0647" w:rsidRDefault="008662D3" w:rsidP="006D0647">
      <w:pPr>
        <w:rPr>
          <w:rFonts w:ascii="Segoe UI" w:hAnsi="Segoe UI" w:cs="Segoe UI"/>
          <w:color w:val="000000"/>
          <w:sz w:val="23"/>
          <w:szCs w:val="23"/>
        </w:rPr>
      </w:pPr>
      <w:r w:rsidRPr="006D0647">
        <w:rPr>
          <w:rFonts w:ascii="Segoe UI" w:hAnsi="Segoe UI" w:cs="Segoe UI"/>
          <w:b/>
          <w:bCs/>
          <w:color w:val="000000"/>
          <w:sz w:val="23"/>
          <w:szCs w:val="23"/>
        </w:rPr>
        <w:t>Aviation is essential to U.S. national security, especially in the WRP Region</w:t>
      </w:r>
      <w:r w:rsidRPr="006D0647">
        <w:rPr>
          <w:rFonts w:ascii="Segoe UI" w:hAnsi="Segoe UI" w:cs="Segoe UI"/>
          <w:color w:val="000000"/>
          <w:sz w:val="23"/>
          <w:szCs w:val="23"/>
        </w:rPr>
        <w:t>, because it enables military readiness, C</w:t>
      </w:r>
      <w:r w:rsidRPr="006D0647">
        <w:rPr>
          <w:rFonts w:ascii="Segoe UI" w:hAnsi="Segoe UI" w:cs="Segoe UI"/>
          <w:color w:val="000000"/>
          <w:sz w:val="23"/>
          <w:szCs w:val="23"/>
        </w:rPr>
        <w:noBreakHyphen/>
        <w:t>UAS testing, surveillance, border protection, and the movement of critical goods. The national airspace system also supports national commerce by facilitating daily cargo operations and ensuring reliable supply routes to remote areas like Hawaii and Alaska, where ground transportation is limited.</w:t>
      </w:r>
    </w:p>
    <w:p w14:paraId="1CBEE672" w14:textId="77777777" w:rsidR="008662D3" w:rsidRPr="006D0647" w:rsidRDefault="008662D3" w:rsidP="006D0647">
      <w:pPr>
        <w:rPr>
          <w:rFonts w:ascii="Segoe UI" w:hAnsi="Segoe UI" w:cs="Segoe UI"/>
          <w:color w:val="000000"/>
          <w:sz w:val="23"/>
          <w:szCs w:val="23"/>
        </w:rPr>
      </w:pPr>
    </w:p>
    <w:p w14:paraId="629B5A7C" w14:textId="77777777" w:rsidR="008662D3" w:rsidRPr="006D0647" w:rsidRDefault="008662D3" w:rsidP="006D0647">
      <w:pPr>
        <w:rPr>
          <w:rFonts w:ascii="Segoe UI" w:hAnsi="Segoe UI" w:cs="Segoe UI"/>
          <w:color w:val="000000"/>
          <w:sz w:val="23"/>
          <w:szCs w:val="23"/>
        </w:rPr>
      </w:pPr>
      <w:r w:rsidRPr="006D0647">
        <w:rPr>
          <w:rFonts w:ascii="Segoe UI" w:hAnsi="Segoe UI" w:cs="Segoe UI"/>
          <w:b/>
          <w:bCs/>
          <w:color w:val="000000"/>
          <w:sz w:val="23"/>
          <w:szCs w:val="23"/>
        </w:rPr>
        <w:t>Resilient Airspace in the WRP Region</w:t>
      </w:r>
      <w:r w:rsidRPr="006D0647">
        <w:rPr>
          <w:rFonts w:ascii="Segoe UI" w:hAnsi="Segoe UI" w:cs="Segoe UI"/>
          <w:color w:val="000000"/>
          <w:sz w:val="23"/>
          <w:szCs w:val="23"/>
        </w:rPr>
        <w:t xml:space="preserve"> is a safe, flexible, information</w:t>
      </w:r>
      <w:r w:rsidRPr="006D0647">
        <w:rPr>
          <w:rFonts w:ascii="Segoe UI" w:hAnsi="Segoe UI" w:cs="Segoe UI"/>
          <w:color w:val="000000"/>
          <w:sz w:val="23"/>
          <w:szCs w:val="23"/>
        </w:rPr>
        <w:noBreakHyphen/>
        <w:t>rich aviation environment that supports modernized systems, clear rules, adequate staffing, shared data, real</w:t>
      </w:r>
      <w:r w:rsidRPr="006D0647">
        <w:rPr>
          <w:rFonts w:ascii="Segoe UI" w:hAnsi="Segoe UI" w:cs="Segoe UI"/>
          <w:color w:val="000000"/>
          <w:sz w:val="23"/>
          <w:szCs w:val="23"/>
        </w:rPr>
        <w:noBreakHyphen/>
        <w:t>time awareness, collaboration among users, and the ability to integrate new technologies while maintaining safe and efficient access for all.</w:t>
      </w:r>
    </w:p>
    <w:p w14:paraId="7CEB344A" w14:textId="77777777" w:rsidR="008662D3" w:rsidRPr="006D0647" w:rsidRDefault="008662D3" w:rsidP="006D0647">
      <w:pPr>
        <w:rPr>
          <w:rFonts w:ascii="Segoe UI" w:hAnsi="Segoe UI" w:cs="Segoe UI"/>
          <w:color w:val="000000"/>
          <w:sz w:val="23"/>
          <w:szCs w:val="23"/>
        </w:rPr>
      </w:pPr>
    </w:p>
    <w:p w14:paraId="6641F4A4" w14:textId="77777777" w:rsidR="008662D3" w:rsidRPr="006D0647" w:rsidRDefault="008662D3" w:rsidP="006D0647">
      <w:pPr>
        <w:rPr>
          <w:rFonts w:ascii="Segoe UI" w:hAnsi="Segoe UI" w:cs="Segoe UI"/>
          <w:kern w:val="2"/>
          <w:sz w:val="23"/>
          <w:szCs w:val="23"/>
          <w14:ligatures w14:val="standardContextual"/>
        </w:rPr>
      </w:pPr>
      <w:r w:rsidRPr="006D0647">
        <w:rPr>
          <w:rFonts w:ascii="Segoe UI" w:hAnsi="Segoe UI" w:cs="Segoe UI"/>
          <w:color w:val="000000"/>
          <w:sz w:val="23"/>
          <w:szCs w:val="23"/>
        </w:rPr>
        <w:t>Key priorities include stronger counter-UAS capabilities, better shared situational awareness, improved spectrum protection, improved dynamic airspace management, and closer coordination among federal, state, and tribal Partners. Modernization of the National Air Space (NAS) must integrate new entrants and technologies without diminishing military or civilian operations.</w:t>
      </w:r>
      <w:r w:rsidRPr="006D0647">
        <w:rPr>
          <w:rFonts w:ascii="Segoe UI" w:hAnsi="Segoe UI" w:cs="Segoe UI"/>
          <w:kern w:val="2"/>
          <w:sz w:val="23"/>
          <w:szCs w:val="23"/>
          <w14:ligatures w14:val="standardContextual"/>
        </w:rPr>
        <w:t xml:space="preserve"> There are three </w:t>
      </w:r>
      <w:r w:rsidRPr="006D0647">
        <w:rPr>
          <w:rFonts w:ascii="Segoe UI" w:hAnsi="Segoe UI" w:cs="Segoe UI"/>
          <w:color w:val="000000"/>
          <w:sz w:val="23"/>
          <w:szCs w:val="23"/>
        </w:rPr>
        <w:t>aviation case studies, namely: Spaceport America</w:t>
      </w:r>
      <w:r w:rsidRPr="006D0647">
        <w:rPr>
          <w:rFonts w:ascii="Segoe UI" w:hAnsi="Segoe UI" w:cs="Segoe UI"/>
          <w:kern w:val="2"/>
          <w:sz w:val="23"/>
          <w:szCs w:val="23"/>
          <w14:ligatures w14:val="standardContextual"/>
        </w:rPr>
        <w:t xml:space="preserve">, </w:t>
      </w:r>
      <w:r w:rsidRPr="006D0647">
        <w:rPr>
          <w:rFonts w:ascii="Segoe UI" w:hAnsi="Segoe UI" w:cs="Segoe UI"/>
          <w:color w:val="000000"/>
          <w:sz w:val="23"/>
          <w:szCs w:val="23"/>
        </w:rPr>
        <w:t>Hill Air Force Base</w:t>
      </w:r>
      <w:r w:rsidRPr="006D0647">
        <w:rPr>
          <w:rFonts w:ascii="Segoe UI" w:hAnsi="Segoe UI" w:cs="Segoe UI"/>
          <w:kern w:val="2"/>
          <w:sz w:val="23"/>
          <w:szCs w:val="23"/>
          <w14:ligatures w14:val="standardContextual"/>
        </w:rPr>
        <w:t xml:space="preserve"> and </w:t>
      </w:r>
      <w:r w:rsidRPr="006D0647">
        <w:rPr>
          <w:rFonts w:ascii="Segoe UI" w:hAnsi="Segoe UI" w:cs="Segoe UI"/>
          <w:color w:val="000000"/>
          <w:sz w:val="23"/>
          <w:szCs w:val="23"/>
        </w:rPr>
        <w:t>File and Fly.</w:t>
      </w:r>
      <w:r w:rsidRPr="006D0647">
        <w:rPr>
          <w:rFonts w:ascii="Segoe UI" w:hAnsi="Segoe UI" w:cs="Segoe UI"/>
          <w:kern w:val="2"/>
          <w:sz w:val="23"/>
          <w:szCs w:val="23"/>
          <w14:ligatures w14:val="standardContextual"/>
        </w:rPr>
        <w:t xml:space="preserve"> </w:t>
      </w:r>
      <w:r w:rsidRPr="006D0647">
        <w:rPr>
          <w:rFonts w:ascii="Segoe UI" w:hAnsi="Segoe UI" w:cs="Segoe UI"/>
          <w:color w:val="000000"/>
          <w:sz w:val="23"/>
          <w:szCs w:val="23"/>
        </w:rPr>
        <w:t>Among the topics addressed by the WRP Aviation/Airspace Needs Deep-Dive are:</w:t>
      </w:r>
    </w:p>
    <w:p w14:paraId="0B5317DD"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color w:val="000000"/>
          <w:sz w:val="23"/>
          <w:szCs w:val="23"/>
        </w:rPr>
        <w:t>New Technologies/Entrants</w:t>
      </w:r>
    </w:p>
    <w:p w14:paraId="0DC73C6D"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sz w:val="23"/>
          <w:szCs w:val="23"/>
        </w:rPr>
        <w:t>Aviation’s</w:t>
      </w:r>
      <w:r w:rsidRPr="006D0647">
        <w:rPr>
          <w:rStyle w:val="apple-converted-space"/>
          <w:rFonts w:ascii="Segoe UI" w:eastAsiaTheme="majorEastAsia" w:hAnsi="Segoe UI" w:cs="Segoe UI"/>
          <w:color w:val="000000"/>
          <w:sz w:val="23"/>
          <w:szCs w:val="23"/>
        </w:rPr>
        <w:t> </w:t>
      </w:r>
      <w:r w:rsidRPr="006D0647">
        <w:rPr>
          <w:rFonts w:ascii="Segoe UI" w:hAnsi="Segoe UI" w:cs="Segoe UI"/>
          <w:color w:val="000000"/>
          <w:sz w:val="23"/>
          <w:szCs w:val="23"/>
        </w:rPr>
        <w:t>Access to Spectrum</w:t>
      </w:r>
      <w:r w:rsidRPr="006D0647">
        <w:rPr>
          <w:rStyle w:val="apple-converted-space"/>
          <w:rFonts w:ascii="Segoe UI" w:eastAsiaTheme="majorEastAsia" w:hAnsi="Segoe UI" w:cs="Segoe UI"/>
          <w:color w:val="000000"/>
          <w:sz w:val="23"/>
          <w:szCs w:val="23"/>
        </w:rPr>
        <w:t> </w:t>
      </w:r>
    </w:p>
    <w:p w14:paraId="2F65CB7C"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color w:val="000000"/>
          <w:sz w:val="23"/>
          <w:szCs w:val="23"/>
        </w:rPr>
        <w:t>Dynamically Managed Airspace</w:t>
      </w:r>
    </w:p>
    <w:p w14:paraId="6F3C1C20"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color w:val="000000"/>
          <w:sz w:val="23"/>
          <w:szCs w:val="23"/>
        </w:rPr>
        <w:t>Space Operations Growth, Locations and Deconfliction Opportunities</w:t>
      </w:r>
    </w:p>
    <w:p w14:paraId="700FEDC9"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color w:val="000000"/>
          <w:sz w:val="23"/>
          <w:szCs w:val="23"/>
        </w:rPr>
        <w:t>Department of War (DOW) Airspace Needs</w:t>
      </w:r>
    </w:p>
    <w:p w14:paraId="2E222318" w14:textId="77777777" w:rsidR="008662D3" w:rsidRPr="006D0647" w:rsidRDefault="008662D3" w:rsidP="006D0647">
      <w:pPr>
        <w:pStyle w:val="ListParagraph"/>
        <w:rPr>
          <w:rFonts w:ascii="Segoe UI" w:hAnsi="Segoe UI" w:cs="Segoe UI"/>
          <w:color w:val="000000"/>
          <w:sz w:val="23"/>
          <w:szCs w:val="23"/>
        </w:rPr>
      </w:pPr>
    </w:p>
    <w:p w14:paraId="6EA918EC" w14:textId="77777777" w:rsidR="008662D3" w:rsidRPr="006D0647" w:rsidRDefault="008662D3" w:rsidP="006D0647">
      <w:pPr>
        <w:jc w:val="center"/>
        <w:rPr>
          <w:rFonts w:ascii="Segoe UI" w:hAnsi="Segoe UI" w:cs="Segoe UI"/>
          <w:b/>
          <w:bCs/>
          <w:color w:val="945200"/>
          <w:sz w:val="23"/>
          <w:szCs w:val="23"/>
          <w:u w:val="single"/>
        </w:rPr>
      </w:pPr>
      <w:r w:rsidRPr="006D0647">
        <w:rPr>
          <w:rFonts w:ascii="Segoe UI" w:hAnsi="Segoe UI" w:cs="Segoe UI"/>
          <w:b/>
          <w:bCs/>
          <w:color w:val="945200"/>
          <w:sz w:val="23"/>
          <w:szCs w:val="23"/>
          <w:u w:val="single"/>
        </w:rPr>
        <w:t>New Technologies/Entrants - Summary:</w:t>
      </w:r>
    </w:p>
    <w:p w14:paraId="682E0154" w14:textId="77777777" w:rsidR="008662D3" w:rsidRPr="006D0647" w:rsidRDefault="008662D3" w:rsidP="006D0647">
      <w:pPr>
        <w:rPr>
          <w:rFonts w:ascii="Segoe UI" w:hAnsi="Segoe UI" w:cs="Segoe UI"/>
        </w:rPr>
      </w:pPr>
      <w:r w:rsidRPr="006D0647">
        <w:rPr>
          <w:rFonts w:ascii="Segoe UI" w:hAnsi="Segoe UI" w:cs="Segoe UI"/>
        </w:rPr>
        <w:t xml:space="preserve">The rapid growth of drone technologies demands a resilient, integrated NAS where safety, equitable access, and affordability are preserved through collaborative </w:t>
      </w:r>
      <w:r w:rsidRPr="006D0647">
        <w:rPr>
          <w:rFonts w:ascii="Segoe UI" w:hAnsi="Segoe UI" w:cs="Segoe UI"/>
        </w:rPr>
        <w:lastRenderedPageBreak/>
        <w:t>regulation, improved detect</w:t>
      </w:r>
      <w:r w:rsidRPr="006D0647">
        <w:rPr>
          <w:rFonts w:ascii="Segoe UI" w:hAnsi="Segoe UI" w:cs="Segoe UI"/>
        </w:rPr>
        <w:noBreakHyphen/>
        <w:t>and</w:t>
      </w:r>
      <w:r w:rsidRPr="006D0647">
        <w:rPr>
          <w:rFonts w:ascii="Segoe UI" w:hAnsi="Segoe UI" w:cs="Segoe UI"/>
        </w:rPr>
        <w:noBreakHyphen/>
        <w:t xml:space="preserve">avoid communication, and thoughtful management of emerging risks as drone numbers and operating ranges continue to expand. The NAS supports tens of thousands of daily flights across nearly 20,000 airports while facing rapid growth in drones and other new entrants, far outpacing current registration levels, and must adapt to safely integrate technologies such as Advanced Air Mobility (AAM), Vertical Takeoff and Landing Aircraft (VTOL), Short Takeoff and Landing Aircraft (STOL), Electric Vertical Takeoff and Landing (eVTOL), commercial UAS fleets, supersonic aircraft, and space operations despite regulatory gaps like drones being treated as consumer products for some purposes. </w:t>
      </w:r>
    </w:p>
    <w:p w14:paraId="47F5ED6C" w14:textId="77777777" w:rsidR="008662D3" w:rsidRPr="006D0647" w:rsidRDefault="008662D3" w:rsidP="006D0647">
      <w:pPr>
        <w:rPr>
          <w:rFonts w:ascii="Segoe UI" w:hAnsi="Segoe UI" w:cs="Segoe UI"/>
        </w:rPr>
      </w:pPr>
    </w:p>
    <w:p w14:paraId="40A23661" w14:textId="77777777" w:rsidR="008662D3" w:rsidRPr="006D0647" w:rsidRDefault="008662D3" w:rsidP="006D0647">
      <w:pPr>
        <w:rPr>
          <w:rFonts w:ascii="Segoe UI" w:hAnsi="Segoe UI" w:cs="Segoe UI"/>
        </w:rPr>
      </w:pPr>
      <w:r w:rsidRPr="006D0647">
        <w:rPr>
          <w:rFonts w:ascii="Segoe UI" w:hAnsi="Segoe UI" w:cs="Segoe UI"/>
        </w:rPr>
        <w:t>Drone risks stem largely from untrained operators and a relatively few malicious actors. Because drones can bypass physical security, disrupt critical sectors, conduct cyber or physical attacks, and exploit gaps in detection, regulation, and airspace authority, especially over privately-owned infrastructure, the U.S. faces a complex challenge integrating UAS safely amid limited air domain awareness, unreliable Remote ID attribution, and a regulatory system that has not kept pace with rapid technological growth. The FAA holds exclusive authority over U.S. airspace, but integrating counter</w:t>
      </w:r>
      <w:r w:rsidRPr="006D0647">
        <w:rPr>
          <w:rFonts w:ascii="Segoe UI" w:hAnsi="Segoe UI" w:cs="Segoe UI"/>
        </w:rPr>
        <w:noBreakHyphen/>
        <w:t>UAS operations remains legally and operationally difficult due to unresolved federal–local conflicts, strict surveillance and aircraft</w:t>
      </w:r>
      <w:r w:rsidRPr="006D0647">
        <w:rPr>
          <w:rFonts w:ascii="Segoe UI" w:hAnsi="Segoe UI" w:cs="Segoe UI"/>
        </w:rPr>
        <w:noBreakHyphen/>
        <w:t>protection laws, limited authorized agencies, complex coordination processes, and significant constraints on detection, mitigation, and GPS</w:t>
      </w:r>
      <w:r w:rsidRPr="006D0647">
        <w:rPr>
          <w:rFonts w:ascii="Segoe UI" w:hAnsi="Segoe UI" w:cs="Segoe UI"/>
        </w:rPr>
        <w:noBreakHyphen/>
        <w:t>related technologies, even as new legislation and designated</w:t>
      </w:r>
      <w:r w:rsidRPr="006D0647">
        <w:rPr>
          <w:rFonts w:ascii="Segoe UI" w:hAnsi="Segoe UI" w:cs="Segoe UI"/>
        </w:rPr>
        <w:noBreakHyphen/>
        <w:t>facility authorities attempt to expand and streamline lawful counter</w:t>
      </w:r>
      <w:r w:rsidRPr="006D0647">
        <w:rPr>
          <w:rFonts w:ascii="Segoe UI" w:hAnsi="Segoe UI" w:cs="Segoe UI"/>
        </w:rPr>
        <w:noBreakHyphen/>
        <w:t>drone responses. Remote ID rules require most drones over 250 grams to broadcast identification unless flying in designated FRIAs, but vulnerabilities such as spoofing, legacy non</w:t>
      </w:r>
      <w:r w:rsidRPr="006D0647">
        <w:rPr>
          <w:rFonts w:ascii="Segoe UI" w:hAnsi="Segoe UI" w:cs="Segoe UI"/>
        </w:rPr>
        <w:noBreakHyphen/>
        <w:t>compliant drones, and limited enforcement options combined with expanding event</w:t>
      </w:r>
      <w:r w:rsidRPr="006D0647">
        <w:rPr>
          <w:rFonts w:ascii="Segoe UI" w:hAnsi="Segoe UI" w:cs="Segoe UI"/>
        </w:rPr>
        <w:noBreakHyphen/>
        <w:t>based TFR authorities and forthcoming critical</w:t>
      </w:r>
      <w:r w:rsidRPr="006D0647">
        <w:rPr>
          <w:rFonts w:ascii="Segoe UI" w:hAnsi="Segoe UI" w:cs="Segoe UI"/>
        </w:rPr>
        <w:noBreakHyphen/>
        <w:t xml:space="preserve">infrastructure petition processes create a complex environment where detection is possible but mitigation remains highly restricted. </w:t>
      </w:r>
    </w:p>
    <w:p w14:paraId="2A0D0187" w14:textId="77777777" w:rsidR="008662D3" w:rsidRPr="006D0647" w:rsidRDefault="008662D3" w:rsidP="006D0647">
      <w:pPr>
        <w:rPr>
          <w:rFonts w:ascii="Segoe UI" w:hAnsi="Segoe UI" w:cs="Segoe UI"/>
        </w:rPr>
      </w:pPr>
    </w:p>
    <w:p w14:paraId="50006D29" w14:textId="77777777" w:rsidR="008662D3" w:rsidRPr="006D0647" w:rsidRDefault="008662D3" w:rsidP="006D0647">
      <w:pPr>
        <w:rPr>
          <w:rFonts w:ascii="Segoe UI" w:hAnsi="Segoe UI" w:cs="Segoe UI"/>
        </w:rPr>
      </w:pPr>
      <w:r w:rsidRPr="006D0647">
        <w:rPr>
          <w:rFonts w:ascii="Segoe UI" w:hAnsi="Segoe UI" w:cs="Segoe UI"/>
        </w:rPr>
        <w:t>The FAA’s May 2026 Proposed Rule on UAS Near Fixed Site Facility would establish a formal process for fixed</w:t>
      </w:r>
      <w:r w:rsidRPr="006D0647">
        <w:rPr>
          <w:rFonts w:ascii="Segoe UI" w:hAnsi="Segoe UI" w:cs="Segoe UI"/>
        </w:rPr>
        <w:noBreakHyphen/>
        <w:t xml:space="preserve">site facility owners to request unmanned aircraft flight restrictions by demonstrating a safety or security need and define what operations may occur within these restricted zones; it is open for public comment through July 6, 2026. </w:t>
      </w:r>
    </w:p>
    <w:p w14:paraId="3B68A4EC" w14:textId="77777777" w:rsidR="008662D3" w:rsidRPr="006D0647" w:rsidRDefault="008662D3" w:rsidP="006D0647">
      <w:pPr>
        <w:rPr>
          <w:rFonts w:ascii="Segoe UI" w:hAnsi="Segoe UI" w:cs="Segoe UI"/>
        </w:rPr>
      </w:pPr>
    </w:p>
    <w:p w14:paraId="388BC235" w14:textId="77777777" w:rsidR="008662D3" w:rsidRPr="006D0647" w:rsidRDefault="008662D3" w:rsidP="006D0647">
      <w:pPr>
        <w:rPr>
          <w:rFonts w:ascii="Segoe UI" w:hAnsi="Segoe UI" w:cs="Segoe UI"/>
        </w:rPr>
      </w:pPr>
      <w:r w:rsidRPr="006D0647">
        <w:rPr>
          <w:rFonts w:ascii="Segoe UI" w:hAnsi="Segoe UI" w:cs="Segoe UI"/>
        </w:rPr>
        <w:t>Organizations must understand both the beneficial and threatening uses of drones, integrate UAS into physical</w:t>
      </w:r>
      <w:r w:rsidRPr="006D0647">
        <w:rPr>
          <w:rFonts w:ascii="Segoe UI" w:hAnsi="Segoe UI" w:cs="Segoe UI"/>
        </w:rPr>
        <w:noBreakHyphen/>
        <w:t>cyber</w:t>
      </w:r>
      <w:r w:rsidRPr="006D0647">
        <w:rPr>
          <w:rFonts w:ascii="Segoe UI" w:hAnsi="Segoe UI" w:cs="Segoe UI"/>
        </w:rPr>
        <w:noBreakHyphen/>
        <w:t>aerial risk assessments, build situational awareness and community partnerships, employ layered detection systems, and work with law enforcement and the FAA to navigate regulatory requirements, operator education, and the limitations of current counter</w:t>
      </w:r>
      <w:r w:rsidRPr="006D0647">
        <w:rPr>
          <w:rFonts w:ascii="Segoe UI" w:hAnsi="Segoe UI" w:cs="Segoe UI"/>
        </w:rPr>
        <w:noBreakHyphen/>
        <w:t>UAS technologies. The FAA’s proposed Beyond Visual Line of Sight (BVLOS) rule would create new Parts 108 and 146 to standardize low</w:t>
      </w:r>
      <w:r w:rsidRPr="006D0647">
        <w:rPr>
          <w:rFonts w:ascii="Segoe UI" w:hAnsi="Segoe UI" w:cs="Segoe UI"/>
        </w:rPr>
        <w:noBreakHyphen/>
        <w:t xml:space="preserve">altitude drone operations by requiring all operators to obtain permits or certificates, </w:t>
      </w:r>
      <w:r w:rsidRPr="006D0647">
        <w:rPr>
          <w:rFonts w:ascii="Segoe UI" w:hAnsi="Segoe UI" w:cs="Segoe UI"/>
        </w:rPr>
        <w:lastRenderedPageBreak/>
        <w:t>mandating Uncrewed Traffic Management (UTM) services in controlled airspace, dividing the country into population</w:t>
      </w:r>
      <w:r w:rsidRPr="006D0647">
        <w:rPr>
          <w:rFonts w:ascii="Segoe UI" w:hAnsi="Segoe UI" w:cs="Segoe UI"/>
        </w:rPr>
        <w:noBreakHyphen/>
        <w:t>based operating boxes, and imposing design, detect</w:t>
      </w:r>
      <w:r w:rsidRPr="006D0647">
        <w:rPr>
          <w:rFonts w:ascii="Segoe UI" w:hAnsi="Segoe UI" w:cs="Segoe UI"/>
        </w:rPr>
        <w:noBreakHyphen/>
        <w:t>and</w:t>
      </w:r>
      <w:r w:rsidRPr="006D0647">
        <w:rPr>
          <w:rFonts w:ascii="Segoe UI" w:hAnsi="Segoe UI" w:cs="Segoe UI"/>
        </w:rPr>
        <w:noBreakHyphen/>
        <w:t>avoid, and performance requirements on manufacturers to enable routine, scalable BVLOS operations. As low</w:t>
      </w:r>
      <w:r w:rsidRPr="006D0647">
        <w:rPr>
          <w:rFonts w:ascii="Segoe UI" w:hAnsi="Segoe UI" w:cs="Segoe UI"/>
        </w:rPr>
        <w:noBreakHyphen/>
        <w:t>altitude airspace becomes increasingly crowded with diverse users, from traditional aviation to drones, eVTOLs, and public safety programs, the NAS faces growing interoperability and “seam” risks created by siloed systems, differing missions, and non</w:t>
      </w:r>
      <w:r w:rsidRPr="006D0647">
        <w:rPr>
          <w:rFonts w:ascii="Segoe UI" w:hAnsi="Segoe UI" w:cs="Segoe UI"/>
        </w:rPr>
        <w:noBreakHyphen/>
        <w:t>aviation</w:t>
      </w:r>
      <w:r w:rsidRPr="006D0647">
        <w:rPr>
          <w:rFonts w:ascii="Segoe UI" w:hAnsi="Segoe UI" w:cs="Segoe UI"/>
        </w:rPr>
        <w:noBreakHyphen/>
        <w:t>trained new entrants, underscoring the need for shared understanding, cross</w:t>
      </w:r>
      <w:r w:rsidRPr="006D0647">
        <w:rPr>
          <w:rFonts w:ascii="Segoe UI" w:hAnsi="Segoe UI" w:cs="Segoe UI"/>
        </w:rPr>
        <w:noBreakHyphen/>
        <w:t xml:space="preserve">sector coordination, and integrated policies across all stakeholders. </w:t>
      </w:r>
    </w:p>
    <w:p w14:paraId="64A6483D" w14:textId="77777777" w:rsidR="008662D3" w:rsidRPr="006D0647" w:rsidRDefault="008662D3" w:rsidP="006D0647">
      <w:pPr>
        <w:rPr>
          <w:rFonts w:ascii="Segoe UI" w:hAnsi="Segoe UI" w:cs="Segoe UI"/>
          <w:b/>
          <w:bCs/>
          <w:color w:val="000000"/>
          <w:sz w:val="23"/>
          <w:szCs w:val="23"/>
        </w:rPr>
      </w:pPr>
    </w:p>
    <w:p w14:paraId="5A2E35F5" w14:textId="77777777" w:rsidR="008662D3" w:rsidRPr="006D0647" w:rsidRDefault="008662D3" w:rsidP="006D0647">
      <w:pPr>
        <w:rPr>
          <w:rFonts w:ascii="Segoe UI" w:hAnsi="Segoe UI" w:cs="Segoe UI"/>
          <w:b/>
          <w:bCs/>
          <w:color w:val="000000"/>
          <w:sz w:val="23"/>
          <w:szCs w:val="23"/>
        </w:rPr>
      </w:pPr>
      <w:r w:rsidRPr="006D0647">
        <w:rPr>
          <w:rFonts w:ascii="Segoe UI" w:hAnsi="Segoe UI" w:cs="Segoe UI"/>
          <w:b/>
          <w:bCs/>
          <w:color w:val="000000"/>
          <w:sz w:val="23"/>
          <w:szCs w:val="23"/>
        </w:rPr>
        <w:t>New Technologies/Entrants - Findings: </w:t>
      </w:r>
      <w:r w:rsidRPr="006D0647">
        <w:rPr>
          <w:rFonts w:ascii="Segoe UI" w:hAnsi="Segoe UI" w:cs="Segoe UI"/>
          <w:color w:val="000000"/>
          <w:sz w:val="23"/>
          <w:szCs w:val="23"/>
        </w:rPr>
        <w:t> </w:t>
      </w:r>
    </w:p>
    <w:p w14:paraId="39D8E420"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Within the low altitude mixed environment, it is important to understand concerns and mitigation or de-risking. The concept of risk is not consistent across stakeholders and different users define risk differently. Understanding those differences is necessary to develop effective solutions. </w:t>
      </w:r>
    </w:p>
    <w:p w14:paraId="50B47D96"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For users who want to apply the technology for beneficial purposes, policy cannot be overly mission-specific because that does not scale nationally. It must be flexible enough to accommodate different mission types. Past approaches have relied on narrow definitions of risk and safety that have been restrictive to non-traditional aviation users. </w:t>
      </w:r>
    </w:p>
    <w:p w14:paraId="3742B4CA"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Anyone operating in the NAS, no matter how close to the ground, should have a consistent level of understanding of how to operate within that airspace and adjacent airspace. Consistency is important not only for normal operations but also for when “things go sideways;” in those situations, operators must be able to rely on others to execute contingency plans in a way that is understood across participants. While low altitude operators do not need the same level of training as traditional aviation, there must be a consistent baseline of understanding across all users.</w:t>
      </w:r>
    </w:p>
    <w:p w14:paraId="151E864C"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Better Anti-Drone Tech: It is critical to invest in advanced technology to detect and stop unauthorized drones. We also need a unified response plan for different agencies to handle drone threats near sensitive locations. </w:t>
      </w:r>
    </w:p>
    <w:p w14:paraId="4F12CE13"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Need to involve more federal agencies to support and address counter-UAS strategies. The whole of government approach through DOJ and DHS seems constrictive. Perhaps the FAA and DOJ could create a comprehensive strategy and guidelines for different agencies including DOW or local forces, bases, and other secure facilities.  </w:t>
      </w:r>
    </w:p>
    <w:p w14:paraId="1F789F26"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Multiple layers of Counter-UAS capability are necessary. This is not only about RF disruption or spoofing but includes other layers such as optical and audible detection that allow identification of signals or indicators consistent with a drone profile that is out of the norm, not authorized, or not being tracked.  </w:t>
      </w:r>
    </w:p>
    <w:p w14:paraId="717E2C06"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Need to understand drone traffic patterns, such as the amount and what they are doing. With respect to privacy, safety, and security, treating drone piloting as a privilege, not a right, can provide stronger consequences for violators rather than waiting for safety incidents to occur.  </w:t>
      </w:r>
    </w:p>
    <w:p w14:paraId="106BDD5D"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lastRenderedPageBreak/>
        <w:t>Importance of having situational awareness tools that integrate drone operations with emergency response activities, including identifying personnel, coordinating units, sharing location data, and streaming video for search and rescue operations. Recommend WRP evaluate electronic conspicuity and its capabilities along with other tools to support situational awareness for ground-based missions. </w:t>
      </w:r>
    </w:p>
    <w:p w14:paraId="151803F1"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Point-of-sale registration would improve tracking through serial numbers and support FAA Law Enforcement Assistance Program (LEAP) investigations of misuse. </w:t>
      </w:r>
    </w:p>
    <w:p w14:paraId="555BEF25" w14:textId="77777777" w:rsidR="008662D3" w:rsidRPr="006D0647" w:rsidRDefault="008662D3" w:rsidP="006D0647">
      <w:pPr>
        <w:pStyle w:val="ListParagraph"/>
        <w:numPr>
          <w:ilvl w:val="0"/>
          <w:numId w:val="59"/>
        </w:numPr>
        <w:rPr>
          <w:rFonts w:ascii="Segoe UI" w:hAnsi="Segoe UI" w:cs="Segoe UI"/>
          <w:b/>
          <w:bCs/>
          <w:color w:val="000000"/>
          <w:sz w:val="23"/>
          <w:szCs w:val="23"/>
        </w:rPr>
      </w:pPr>
      <w:r w:rsidRPr="006D0647">
        <w:rPr>
          <w:rFonts w:ascii="Segoe UI" w:hAnsi="Segoe UI" w:cs="Segoe UI"/>
          <w:color w:val="000000"/>
          <w:sz w:val="23"/>
          <w:szCs w:val="23"/>
        </w:rPr>
        <w:t>FAA should address drone communications with other aircraft in order to detect and avoid, thereby ensuring better flight safety in the NAS.  </w:t>
      </w:r>
    </w:p>
    <w:p w14:paraId="42F239EE" w14:textId="77777777" w:rsidR="008662D3" w:rsidRPr="006D0647" w:rsidRDefault="008662D3" w:rsidP="006D0647">
      <w:pPr>
        <w:ind w:left="360"/>
        <w:rPr>
          <w:rFonts w:ascii="Segoe UI" w:hAnsi="Segoe UI" w:cs="Segoe UI"/>
          <w:b/>
          <w:bCs/>
          <w:color w:val="000000"/>
          <w:sz w:val="23"/>
          <w:szCs w:val="23"/>
        </w:rPr>
      </w:pPr>
    </w:p>
    <w:p w14:paraId="61A530FB" w14:textId="77777777" w:rsidR="008662D3" w:rsidRPr="006D0647" w:rsidRDefault="008662D3" w:rsidP="006D0647">
      <w:pPr>
        <w:jc w:val="center"/>
        <w:rPr>
          <w:rFonts w:ascii="Segoe UI" w:hAnsi="Segoe UI" w:cs="Segoe UI"/>
          <w:b/>
          <w:bCs/>
          <w:color w:val="945200"/>
          <w:sz w:val="23"/>
          <w:szCs w:val="23"/>
          <w:u w:val="single"/>
        </w:rPr>
      </w:pPr>
      <w:r w:rsidRPr="006D0647">
        <w:rPr>
          <w:rFonts w:ascii="Segoe UI" w:hAnsi="Segoe UI" w:cs="Segoe UI"/>
          <w:b/>
          <w:bCs/>
          <w:color w:val="945200"/>
          <w:sz w:val="23"/>
          <w:szCs w:val="23"/>
          <w:u w:val="single"/>
        </w:rPr>
        <w:t>Access to Spectrum - Summary:</w:t>
      </w:r>
    </w:p>
    <w:p w14:paraId="1954FF01"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Aviation’s reliance on scarce, interference</w:t>
      </w:r>
      <w:r w:rsidRPr="006D0647">
        <w:rPr>
          <w:rFonts w:ascii="Segoe UI" w:hAnsi="Segoe UI" w:cs="Segoe UI"/>
          <w:color w:val="000000"/>
          <w:sz w:val="23"/>
          <w:szCs w:val="23"/>
        </w:rPr>
        <w:noBreakHyphen/>
        <w:t>prone electromagnetic spectrum, which is critical for communication, navigation, surveillance, and testing, faces growing pressure from commercial spectrum sales and sharing, threatening DOW test range operations, electronic</w:t>
      </w:r>
      <w:r w:rsidRPr="006D0647">
        <w:rPr>
          <w:rFonts w:ascii="Segoe UI" w:hAnsi="Segoe UI" w:cs="Segoe UI"/>
          <w:color w:val="000000"/>
          <w:sz w:val="23"/>
          <w:szCs w:val="23"/>
        </w:rPr>
        <w:noBreakHyphen/>
        <w:t>warfare realism, and data</w:t>
      </w:r>
      <w:r w:rsidRPr="006D0647">
        <w:rPr>
          <w:rFonts w:ascii="Segoe UI" w:hAnsi="Segoe UI" w:cs="Segoe UI"/>
          <w:color w:val="000000"/>
          <w:sz w:val="23"/>
          <w:szCs w:val="23"/>
        </w:rPr>
        <w:noBreakHyphen/>
        <w:t>link performance as demand increases and systems are forced into alternate, already</w:t>
      </w:r>
      <w:r w:rsidRPr="006D0647">
        <w:rPr>
          <w:rFonts w:ascii="Segoe UI" w:hAnsi="Segoe UI" w:cs="Segoe UI"/>
          <w:color w:val="000000"/>
          <w:sz w:val="23"/>
          <w:szCs w:val="23"/>
        </w:rPr>
        <w:noBreakHyphen/>
        <w:t>congested frequency bands. Because the NAS increasingly depends on GPS amid rising autonomous and Automatic Dependent Surveillance–Broadcast (ADS-B)</w:t>
      </w:r>
      <w:r w:rsidRPr="006D0647">
        <w:rPr>
          <w:rFonts w:ascii="Segoe UI" w:hAnsi="Segoe UI" w:cs="Segoe UI"/>
          <w:color w:val="000000"/>
          <w:sz w:val="23"/>
          <w:szCs w:val="23"/>
        </w:rPr>
        <w:noBreakHyphen/>
        <w:t>equipped operations, maintaining resilient aviation requires standardized, multi</w:t>
      </w:r>
      <w:r w:rsidRPr="006D0647">
        <w:rPr>
          <w:rFonts w:ascii="Segoe UI" w:hAnsi="Segoe UI" w:cs="Segoe UI"/>
          <w:color w:val="000000"/>
          <w:sz w:val="23"/>
          <w:szCs w:val="23"/>
        </w:rPr>
        <w:noBreakHyphen/>
        <w:t>layered navigation redundancy, preserving and sustaining ground</w:t>
      </w:r>
      <w:r w:rsidRPr="006D0647">
        <w:rPr>
          <w:rFonts w:ascii="Segoe UI" w:hAnsi="Segoe UI" w:cs="Segoe UI"/>
          <w:color w:val="000000"/>
          <w:sz w:val="23"/>
          <w:szCs w:val="23"/>
        </w:rPr>
        <w:noBreakHyphen/>
        <w:t>based systems like Tactical Air Navigation (TACAN), very high frequency omni-directional range (VOR), Distance Measuring Equipment (DME), non-directional beacon (NDB), and radar so that aircraft and the FAA can continue safe operations and flight checks even when GPS is disrupted or unavailable.</w:t>
      </w:r>
    </w:p>
    <w:p w14:paraId="6CC77977" w14:textId="77777777" w:rsidR="008662D3" w:rsidRPr="006D0647" w:rsidRDefault="008662D3" w:rsidP="006D0647">
      <w:pPr>
        <w:rPr>
          <w:rFonts w:ascii="Segoe UI" w:hAnsi="Segoe UI" w:cs="Segoe UI"/>
          <w:color w:val="000000"/>
          <w:sz w:val="23"/>
          <w:szCs w:val="23"/>
        </w:rPr>
      </w:pPr>
    </w:p>
    <w:p w14:paraId="3B8BBB99"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As UAV use and BVLOS operations expand, the lack of dedicated U.S. spectrum, combined with new but limited FCC Part 88 rules, security vulnerabilities in wireless links, growing ATC workload, and the need for seamless multi</w:t>
      </w:r>
      <w:r w:rsidRPr="006D0647">
        <w:rPr>
          <w:rFonts w:ascii="Segoe UI" w:hAnsi="Segoe UI" w:cs="Segoe UI"/>
          <w:color w:val="000000"/>
          <w:sz w:val="23"/>
          <w:szCs w:val="23"/>
        </w:rPr>
        <w:noBreakHyphen/>
        <w:t>network communications, create significant challenges that require closer alignment between technologists and policymakers to ensure safe, reliable, and resilient UAV command</w:t>
      </w:r>
      <w:r w:rsidRPr="006D0647">
        <w:rPr>
          <w:rFonts w:ascii="Segoe UI" w:hAnsi="Segoe UI" w:cs="Segoe UI"/>
          <w:color w:val="000000"/>
          <w:sz w:val="23"/>
          <w:szCs w:val="23"/>
        </w:rPr>
        <w:noBreakHyphen/>
        <w:t>and</w:t>
      </w:r>
      <w:r w:rsidRPr="006D0647">
        <w:rPr>
          <w:rFonts w:ascii="Segoe UI" w:hAnsi="Segoe UI" w:cs="Segoe UI"/>
          <w:color w:val="000000"/>
          <w:sz w:val="23"/>
          <w:szCs w:val="23"/>
        </w:rPr>
        <w:noBreakHyphen/>
        <w:t>control.</w:t>
      </w:r>
    </w:p>
    <w:p w14:paraId="7AA8AFAD" w14:textId="77777777" w:rsidR="008662D3" w:rsidRPr="006D0647" w:rsidRDefault="008662D3" w:rsidP="006D0647">
      <w:pPr>
        <w:rPr>
          <w:rFonts w:ascii="Segoe UI" w:hAnsi="Segoe UI" w:cs="Segoe UI"/>
          <w:color w:val="000000"/>
          <w:sz w:val="23"/>
          <w:szCs w:val="23"/>
        </w:rPr>
      </w:pPr>
    </w:p>
    <w:p w14:paraId="34686A8C"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The DOW faces serious operational and test‑range risks from potential loss or sharing of the critical 3.1–3.45 and 3.5 GHz S‑band, essential for radars, satellite communications, navigation systems, and flight‑termination safety, because commercial 5G demand creates interference that cannot coexist with military uses without degrading mission‑critical performance.</w:t>
      </w:r>
    </w:p>
    <w:p w14:paraId="24CC4983" w14:textId="77777777" w:rsidR="008662D3" w:rsidRPr="006D0647" w:rsidRDefault="008662D3" w:rsidP="006D0647">
      <w:pPr>
        <w:rPr>
          <w:rFonts w:ascii="Segoe UI" w:hAnsi="Segoe UI" w:cs="Segoe UI"/>
          <w:b/>
          <w:bCs/>
          <w:color w:val="000000"/>
          <w:sz w:val="23"/>
          <w:szCs w:val="23"/>
        </w:rPr>
      </w:pPr>
    </w:p>
    <w:p w14:paraId="4C2CF976" w14:textId="77777777" w:rsidR="008662D3" w:rsidRPr="006D0647" w:rsidRDefault="008662D3" w:rsidP="006D0647">
      <w:pPr>
        <w:rPr>
          <w:rFonts w:ascii="Segoe UI" w:hAnsi="Segoe UI" w:cs="Segoe UI"/>
          <w:b/>
          <w:bCs/>
          <w:color w:val="000000"/>
          <w:sz w:val="23"/>
          <w:szCs w:val="23"/>
        </w:rPr>
      </w:pPr>
      <w:r w:rsidRPr="006D0647">
        <w:rPr>
          <w:rFonts w:ascii="Segoe UI" w:hAnsi="Segoe UI" w:cs="Segoe UI"/>
          <w:b/>
          <w:bCs/>
          <w:color w:val="000000"/>
          <w:sz w:val="23"/>
          <w:szCs w:val="23"/>
        </w:rPr>
        <w:t xml:space="preserve">UAV and DOW EMS Needs - Findings: </w:t>
      </w:r>
    </w:p>
    <w:p w14:paraId="746AF9A8" w14:textId="77777777" w:rsidR="008662D3" w:rsidRPr="006D0647" w:rsidRDefault="008662D3" w:rsidP="006D0647">
      <w:pPr>
        <w:pStyle w:val="ListParagraph"/>
        <w:numPr>
          <w:ilvl w:val="0"/>
          <w:numId w:val="62"/>
        </w:numPr>
        <w:rPr>
          <w:rFonts w:ascii="Segoe UI" w:hAnsi="Segoe UI" w:cs="Segoe UI"/>
          <w:b/>
          <w:bCs/>
          <w:color w:val="000000"/>
          <w:sz w:val="23"/>
          <w:szCs w:val="23"/>
        </w:rPr>
      </w:pPr>
      <w:r w:rsidRPr="006D0647">
        <w:rPr>
          <w:rFonts w:ascii="Segoe UI" w:hAnsi="Segoe UI" w:cs="Segoe UI"/>
          <w:color w:val="000000"/>
          <w:sz w:val="23"/>
          <w:szCs w:val="23"/>
        </w:rPr>
        <w:t xml:space="preserve">Aviation operations depend on adequate and predictable access to EMS for communication, navigation, surveillance, and air traffic management operations.  </w:t>
      </w:r>
    </w:p>
    <w:p w14:paraId="46F8A169" w14:textId="77777777" w:rsidR="008662D3" w:rsidRPr="006D0647" w:rsidRDefault="008662D3" w:rsidP="006D0647">
      <w:pPr>
        <w:pStyle w:val="ListParagraph"/>
        <w:numPr>
          <w:ilvl w:val="0"/>
          <w:numId w:val="62"/>
        </w:numPr>
        <w:rPr>
          <w:rFonts w:ascii="Segoe UI" w:hAnsi="Segoe UI" w:cs="Segoe UI"/>
          <w:b/>
          <w:bCs/>
          <w:color w:val="000000"/>
          <w:sz w:val="23"/>
          <w:szCs w:val="23"/>
        </w:rPr>
      </w:pPr>
      <w:r w:rsidRPr="006D0647">
        <w:rPr>
          <w:rFonts w:ascii="Segoe UI" w:hAnsi="Segoe UI" w:cs="Segoe UI"/>
          <w:color w:val="000000"/>
          <w:sz w:val="23"/>
          <w:szCs w:val="23"/>
        </w:rPr>
        <w:t>For DOW to successfully accomplish its mission, it requires access to adequate EMS.</w:t>
      </w:r>
    </w:p>
    <w:p w14:paraId="4B550AE4" w14:textId="77777777" w:rsidR="008662D3" w:rsidRPr="006D0647" w:rsidRDefault="008662D3" w:rsidP="006D0647">
      <w:pPr>
        <w:rPr>
          <w:rFonts w:ascii="Segoe UI" w:hAnsi="Segoe UI" w:cs="Segoe UI"/>
          <w:b/>
          <w:bCs/>
          <w:color w:val="000000"/>
          <w:sz w:val="23"/>
          <w:szCs w:val="23"/>
        </w:rPr>
      </w:pPr>
    </w:p>
    <w:p w14:paraId="4D2F8295" w14:textId="77777777" w:rsidR="006D0647" w:rsidRDefault="006D0647" w:rsidP="006D0647">
      <w:pPr>
        <w:jc w:val="center"/>
        <w:rPr>
          <w:rFonts w:ascii="Segoe UI" w:hAnsi="Segoe UI" w:cs="Segoe UI"/>
          <w:b/>
          <w:bCs/>
          <w:color w:val="945200"/>
          <w:sz w:val="23"/>
          <w:szCs w:val="23"/>
          <w:u w:val="single"/>
        </w:rPr>
      </w:pPr>
    </w:p>
    <w:p w14:paraId="5ACEC830" w14:textId="77777777" w:rsidR="006D0647" w:rsidRDefault="006D0647" w:rsidP="006D0647">
      <w:pPr>
        <w:jc w:val="center"/>
        <w:rPr>
          <w:rFonts w:ascii="Segoe UI" w:hAnsi="Segoe UI" w:cs="Segoe UI"/>
          <w:b/>
          <w:bCs/>
          <w:color w:val="945200"/>
          <w:sz w:val="23"/>
          <w:szCs w:val="23"/>
          <w:u w:val="single"/>
        </w:rPr>
      </w:pPr>
    </w:p>
    <w:p w14:paraId="188FAD30" w14:textId="32B16725" w:rsidR="008662D3" w:rsidRPr="006D0647" w:rsidRDefault="008662D3" w:rsidP="006D0647">
      <w:pPr>
        <w:jc w:val="center"/>
        <w:rPr>
          <w:rFonts w:ascii="Segoe UI" w:hAnsi="Segoe UI" w:cs="Segoe UI"/>
          <w:b/>
          <w:bCs/>
          <w:color w:val="945200"/>
          <w:sz w:val="23"/>
          <w:szCs w:val="23"/>
          <w:u w:val="single"/>
        </w:rPr>
      </w:pPr>
      <w:r w:rsidRPr="006D0647">
        <w:rPr>
          <w:rFonts w:ascii="Segoe UI" w:hAnsi="Segoe UI" w:cs="Segoe UI"/>
          <w:b/>
          <w:bCs/>
          <w:color w:val="945200"/>
          <w:sz w:val="23"/>
          <w:szCs w:val="23"/>
          <w:u w:val="single"/>
        </w:rPr>
        <w:lastRenderedPageBreak/>
        <w:t>Dynamically Managed Airspace - Summary:</w:t>
      </w:r>
    </w:p>
    <w:p w14:paraId="5AF3D48A"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Dynamically managed airspace aims to replace today’s rigid, underutilized, legacy systems with a flexible, real‑time, automated approach that increases capacity and safety through cross‑sector collaboration. Full implementation is hindered by outdated processes, limited data‑sharing, and DOW concerns such as encroachment from infrastructure like wind turbines. Emerging technologies, collaborative decision</w:t>
      </w:r>
      <w:r w:rsidRPr="006D0647">
        <w:rPr>
          <w:rFonts w:ascii="Segoe UI" w:hAnsi="Segoe UI" w:cs="Segoe UI"/>
          <w:color w:val="000000"/>
          <w:sz w:val="23"/>
          <w:szCs w:val="23"/>
        </w:rPr>
        <w:noBreakHyphen/>
        <w:t xml:space="preserve">making, and major FAA modernization efforts, from UTM and </w:t>
      </w:r>
      <w:r w:rsidRPr="006D0647">
        <w:rPr>
          <w:rFonts w:ascii="Segoe UI" w:hAnsi="Segoe UI" w:cs="Segoe UI"/>
          <w:color w:val="000000" w:themeColor="text1"/>
          <w:sz w:val="23"/>
          <w:szCs w:val="23"/>
        </w:rPr>
        <w:t>Advanced Air Mobility (</w:t>
      </w:r>
      <w:r w:rsidRPr="006D0647">
        <w:rPr>
          <w:rFonts w:ascii="Segoe UI" w:hAnsi="Segoe UI" w:cs="Segoe UI"/>
          <w:color w:val="000000"/>
          <w:sz w:val="23"/>
          <w:szCs w:val="23"/>
        </w:rPr>
        <w:t xml:space="preserve">AAM) integration to </w:t>
      </w:r>
      <w:r w:rsidRPr="006D0647">
        <w:rPr>
          <w:rFonts w:ascii="Segoe UI" w:hAnsi="Segoe UI" w:cs="Segoe UI"/>
          <w:color w:val="212121"/>
          <w:sz w:val="23"/>
          <w:szCs w:val="23"/>
        </w:rPr>
        <w:t xml:space="preserve">Brand New Air Traffic Control System (BNATCS), </w:t>
      </w:r>
      <w:r w:rsidRPr="006D0647">
        <w:rPr>
          <w:rFonts w:ascii="Segoe UI" w:hAnsi="Segoe UI" w:cs="Segoe UI"/>
          <w:color w:val="000000"/>
          <w:sz w:val="23"/>
          <w:szCs w:val="23"/>
        </w:rPr>
        <w:t>and improved data</w:t>
      </w:r>
      <w:r w:rsidRPr="006D0647">
        <w:rPr>
          <w:rFonts w:ascii="Segoe UI" w:hAnsi="Segoe UI" w:cs="Segoe UI"/>
          <w:color w:val="000000"/>
          <w:sz w:val="23"/>
          <w:szCs w:val="23"/>
        </w:rPr>
        <w:noBreakHyphen/>
        <w:t>sharing, may enable dynamically managed, info</w:t>
      </w:r>
      <w:r w:rsidRPr="006D0647">
        <w:rPr>
          <w:rFonts w:ascii="Segoe UI" w:hAnsi="Segoe UI" w:cs="Segoe UI"/>
          <w:color w:val="000000"/>
          <w:sz w:val="23"/>
          <w:szCs w:val="23"/>
        </w:rPr>
        <w:noBreakHyphen/>
        <w:t>centric airspace, but achieving this requires cross</w:t>
      </w:r>
      <w:r w:rsidRPr="006D0647">
        <w:rPr>
          <w:rFonts w:ascii="Segoe UI" w:hAnsi="Segoe UI" w:cs="Segoe UI"/>
          <w:color w:val="000000"/>
          <w:sz w:val="23"/>
          <w:szCs w:val="23"/>
        </w:rPr>
        <w:noBreakHyphen/>
        <w:t>sector coordination, real</w:t>
      </w:r>
      <w:r w:rsidRPr="006D0647">
        <w:rPr>
          <w:rFonts w:ascii="Segoe UI" w:hAnsi="Segoe UI" w:cs="Segoe UI"/>
          <w:color w:val="000000"/>
          <w:sz w:val="23"/>
          <w:szCs w:val="23"/>
        </w:rPr>
        <w:noBreakHyphen/>
        <w:t>time awareness, shared training, and careful alignment with DOW operations as the NAS transitions from legacy systems to a more flexible, resilient, and interoperable architecture.</w:t>
      </w:r>
    </w:p>
    <w:p w14:paraId="572DA49F" w14:textId="77777777" w:rsidR="008662D3" w:rsidRPr="006D0647" w:rsidRDefault="008662D3" w:rsidP="006D0647">
      <w:pPr>
        <w:rPr>
          <w:rFonts w:ascii="Segoe UI" w:hAnsi="Segoe UI" w:cs="Segoe UI"/>
          <w:b/>
          <w:bCs/>
          <w:color w:val="000000"/>
          <w:sz w:val="23"/>
          <w:szCs w:val="23"/>
        </w:rPr>
      </w:pPr>
    </w:p>
    <w:p w14:paraId="0D115696" w14:textId="77777777" w:rsidR="008662D3" w:rsidRPr="006D0647" w:rsidRDefault="008662D3" w:rsidP="006D0647">
      <w:pPr>
        <w:rPr>
          <w:rFonts w:ascii="Segoe UI" w:hAnsi="Segoe UI" w:cs="Segoe UI"/>
          <w:b/>
          <w:bCs/>
          <w:color w:val="000000"/>
          <w:sz w:val="23"/>
          <w:szCs w:val="23"/>
        </w:rPr>
      </w:pPr>
      <w:r w:rsidRPr="006D0647">
        <w:rPr>
          <w:rFonts w:ascii="Segoe UI" w:hAnsi="Segoe UI" w:cs="Segoe UI"/>
          <w:b/>
          <w:bCs/>
          <w:color w:val="000000"/>
          <w:sz w:val="23"/>
          <w:szCs w:val="23"/>
        </w:rPr>
        <w:t xml:space="preserve">Dynamically Managed Airspace - Findings: </w:t>
      </w:r>
    </w:p>
    <w:p w14:paraId="6D335E67" w14:textId="77777777" w:rsidR="008662D3" w:rsidRPr="006D0647" w:rsidRDefault="008662D3" w:rsidP="006D0647">
      <w:pPr>
        <w:pStyle w:val="ListParagraph"/>
        <w:numPr>
          <w:ilvl w:val="0"/>
          <w:numId w:val="60"/>
        </w:numPr>
        <w:rPr>
          <w:rFonts w:ascii="Segoe UI" w:hAnsi="Segoe UI" w:cs="Segoe UI"/>
          <w:b/>
          <w:bCs/>
          <w:color w:val="000000"/>
          <w:sz w:val="23"/>
          <w:szCs w:val="23"/>
        </w:rPr>
      </w:pPr>
      <w:r w:rsidRPr="006D0647">
        <w:rPr>
          <w:rFonts w:ascii="Segoe UI" w:hAnsi="Segoe UI" w:cs="Segoe UI"/>
          <w:color w:val="000000"/>
          <w:sz w:val="23"/>
          <w:szCs w:val="23"/>
        </w:rPr>
        <w:t xml:space="preserve">Dynamically Managed Airspace: The WRP Aviation/Airspace Deep-Dive Team generally has consensus on the importance of dynamically managed airspace in the western region. There is interest in sharing data or having a repository of data for collaboration.  </w:t>
      </w:r>
    </w:p>
    <w:p w14:paraId="66B9922C" w14:textId="77777777" w:rsidR="008662D3" w:rsidRPr="006D0647" w:rsidRDefault="008662D3" w:rsidP="006D0647">
      <w:pPr>
        <w:pStyle w:val="ListParagraph"/>
        <w:numPr>
          <w:ilvl w:val="0"/>
          <w:numId w:val="60"/>
        </w:numPr>
        <w:rPr>
          <w:rFonts w:ascii="Segoe UI" w:hAnsi="Segoe UI" w:cs="Segoe UI"/>
          <w:b/>
          <w:bCs/>
          <w:color w:val="000000"/>
          <w:sz w:val="23"/>
          <w:szCs w:val="23"/>
        </w:rPr>
      </w:pPr>
      <w:r w:rsidRPr="006D0647">
        <w:rPr>
          <w:rFonts w:ascii="Segoe UI" w:hAnsi="Segoe UI" w:cs="Segoe UI"/>
          <w:color w:val="000000"/>
          <w:sz w:val="23"/>
          <w:szCs w:val="23"/>
        </w:rPr>
        <w:t xml:space="preserve">Smarter Airspace Sharing: There is a need for more flexible, real-time system for managing airspace. This would allow drones and aircraft to share the sky safely, moving beyond the current restricted zones. </w:t>
      </w:r>
    </w:p>
    <w:p w14:paraId="78298C74" w14:textId="77777777" w:rsidR="008662D3" w:rsidRPr="006D0647" w:rsidRDefault="008662D3" w:rsidP="006D0647">
      <w:pPr>
        <w:pStyle w:val="ListParagraph"/>
        <w:numPr>
          <w:ilvl w:val="0"/>
          <w:numId w:val="60"/>
        </w:numPr>
        <w:rPr>
          <w:rFonts w:ascii="Segoe UI" w:hAnsi="Segoe UI" w:cs="Segoe UI"/>
          <w:b/>
          <w:bCs/>
          <w:color w:val="000000"/>
          <w:sz w:val="23"/>
          <w:szCs w:val="23"/>
        </w:rPr>
      </w:pPr>
      <w:r w:rsidRPr="006D0647">
        <w:rPr>
          <w:rFonts w:ascii="Segoe UI" w:hAnsi="Segoe UI" w:cs="Segoe UI"/>
          <w:color w:val="000000"/>
          <w:sz w:val="23"/>
          <w:szCs w:val="23"/>
        </w:rPr>
        <w:t>Improved Rule Coordination: It would be helpful to create a framework to better align military and civilian drone standards where possible. The goal is to improve communication and deconfliction in shared airspace, while still respecting the unique requirements of military operations.</w:t>
      </w:r>
    </w:p>
    <w:p w14:paraId="6CFE429D" w14:textId="77777777" w:rsidR="008662D3" w:rsidRPr="006D0647" w:rsidRDefault="008662D3" w:rsidP="006D0647">
      <w:pPr>
        <w:rPr>
          <w:rFonts w:ascii="Segoe UI" w:hAnsi="Segoe UI" w:cs="Segoe UI"/>
          <w:b/>
          <w:bCs/>
          <w:color w:val="000000"/>
          <w:sz w:val="23"/>
          <w:szCs w:val="23"/>
        </w:rPr>
      </w:pPr>
    </w:p>
    <w:p w14:paraId="714E6044" w14:textId="77777777" w:rsidR="008662D3" w:rsidRPr="006D0647" w:rsidRDefault="008662D3" w:rsidP="006D0647">
      <w:pPr>
        <w:jc w:val="center"/>
        <w:rPr>
          <w:rFonts w:ascii="Segoe UI" w:hAnsi="Segoe UI" w:cs="Segoe UI"/>
          <w:b/>
          <w:bCs/>
          <w:color w:val="945200"/>
          <w:sz w:val="23"/>
          <w:szCs w:val="23"/>
          <w:u w:val="single"/>
        </w:rPr>
      </w:pPr>
      <w:r w:rsidRPr="006D0647">
        <w:rPr>
          <w:rFonts w:ascii="Segoe UI" w:hAnsi="Segoe UI" w:cs="Segoe UI"/>
          <w:b/>
          <w:bCs/>
          <w:color w:val="945200"/>
          <w:sz w:val="23"/>
          <w:szCs w:val="23"/>
          <w:u w:val="single"/>
        </w:rPr>
        <w:t>Space Operations Growth, Locations, and Deconfliction Opportunities - Summary:</w:t>
      </w:r>
    </w:p>
    <w:p w14:paraId="66D00BCF"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Simultaneous activities, such as military activities, rocket launches, and weather, can collectively overwhelm airspace resiliency, especially as unpredictable, frequently rescheduled space launches compress available airspace with little notice, heightening the need for timely awareness, deconfliction, and understanding among all NAS users. With multiple existing and emerging spaceports across the WRP Region and rapidly increasing launch activity, especially from Vandenberg and high‑altitude amateur sites like Black Rock, airspace and environmental coordination is becoming more complex, requiring consistent regulation, careful management of airport and airspace encroachment and prioritization of government missions over commercial launches to maintain safety and resiliency. The FAA, through ATO and the Office of Commercial Space Transportation, integrates and licenses launch and reentry operations using a streamlined Part 450 process, manages dynamic hazard areas and reroutes that can significantly affect commercial aviation, and relies on playbooks, seasonal planning, and close coordination with DOW and other stakeholders to balance growing space activity with NAS safety and efficiency.</w:t>
      </w:r>
    </w:p>
    <w:p w14:paraId="5661EED2" w14:textId="77777777" w:rsidR="008662D3" w:rsidRPr="006D0647" w:rsidRDefault="008662D3" w:rsidP="006D0647">
      <w:pPr>
        <w:rPr>
          <w:rFonts w:ascii="Segoe UI" w:hAnsi="Segoe UI" w:cs="Segoe UI"/>
          <w:color w:val="000000"/>
          <w:sz w:val="23"/>
          <w:szCs w:val="23"/>
        </w:rPr>
      </w:pPr>
    </w:p>
    <w:p w14:paraId="0613DA57"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lastRenderedPageBreak/>
        <w:t>The FAA manages balloons and amateur rockets under Part 101 by steering operators to low‑impact areas, applying weight‑ and class‑based rules, issuing waivers and Certificates of Authorization (COAs) when needed, coordinating hazard areas and Notices to Airmen (NOTAM) with civilian and military facilities, and adjusting or denying operations when safety, airspace constraints, or unpredictable balloon trajectories require it.</w:t>
      </w:r>
    </w:p>
    <w:p w14:paraId="42ABEC3C" w14:textId="77777777" w:rsidR="008662D3" w:rsidRPr="006D0647" w:rsidRDefault="008662D3" w:rsidP="006D0647">
      <w:pPr>
        <w:rPr>
          <w:rFonts w:ascii="Segoe UI" w:hAnsi="Segoe UI" w:cs="Segoe UI"/>
          <w:color w:val="000000"/>
          <w:sz w:val="23"/>
          <w:szCs w:val="23"/>
        </w:rPr>
      </w:pPr>
    </w:p>
    <w:p w14:paraId="58928F37"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A Case Study on Spaceport America is included. Spaceport America is an 18,000</w:t>
      </w:r>
      <w:r w:rsidRPr="006D0647">
        <w:rPr>
          <w:rFonts w:ascii="Segoe UI" w:hAnsi="Segoe UI" w:cs="Segoe UI"/>
          <w:color w:val="000000"/>
          <w:sz w:val="23"/>
          <w:szCs w:val="23"/>
        </w:rPr>
        <w:noBreakHyphen/>
        <w:t>acre, state</w:t>
      </w:r>
      <w:r w:rsidRPr="006D0647">
        <w:rPr>
          <w:rFonts w:ascii="Segoe UI" w:hAnsi="Segoe UI" w:cs="Segoe UI"/>
          <w:color w:val="000000"/>
          <w:sz w:val="23"/>
          <w:szCs w:val="23"/>
        </w:rPr>
        <w:noBreakHyphen/>
        <w:t>owned commercial spaceport integrated with White Sands Missile Range which supports horizontal and vertical launches, advanced technology testing, and diverse commercial, defense, and research missions while pursuing reentry licensing and inland orbital feasibility, all within a tightly coordinated airspace and operational framework that requires extensive federal, state, and military collaboration.</w:t>
      </w:r>
    </w:p>
    <w:p w14:paraId="098D0D85" w14:textId="77777777" w:rsidR="008662D3" w:rsidRPr="006D0647" w:rsidRDefault="008662D3" w:rsidP="006D0647">
      <w:pPr>
        <w:rPr>
          <w:rFonts w:ascii="Segoe UI" w:hAnsi="Segoe UI" w:cs="Segoe UI"/>
          <w:b/>
          <w:bCs/>
          <w:color w:val="000000"/>
          <w:sz w:val="23"/>
          <w:szCs w:val="23"/>
        </w:rPr>
      </w:pPr>
    </w:p>
    <w:p w14:paraId="034C674F" w14:textId="77777777" w:rsidR="008662D3" w:rsidRPr="006D0647" w:rsidRDefault="008662D3" w:rsidP="006D0647">
      <w:pPr>
        <w:rPr>
          <w:rFonts w:ascii="Segoe UI" w:hAnsi="Segoe UI" w:cs="Segoe UI"/>
          <w:b/>
          <w:bCs/>
          <w:color w:val="000000"/>
          <w:sz w:val="23"/>
          <w:szCs w:val="23"/>
        </w:rPr>
      </w:pPr>
      <w:r w:rsidRPr="006D0647">
        <w:rPr>
          <w:rFonts w:ascii="Segoe UI" w:hAnsi="Segoe UI" w:cs="Segoe UI"/>
          <w:b/>
          <w:bCs/>
          <w:color w:val="000000"/>
          <w:sz w:val="23"/>
          <w:szCs w:val="23"/>
        </w:rPr>
        <w:t xml:space="preserve">Space Operations Growth, Locations, and Deconfliction Opportunities - Findings: </w:t>
      </w:r>
    </w:p>
    <w:p w14:paraId="2523F9D3" w14:textId="77777777" w:rsidR="008662D3" w:rsidRPr="006D0647" w:rsidRDefault="008662D3" w:rsidP="006D0647">
      <w:pPr>
        <w:pStyle w:val="ListParagraph"/>
        <w:numPr>
          <w:ilvl w:val="0"/>
          <w:numId w:val="61"/>
        </w:numPr>
        <w:rPr>
          <w:rFonts w:ascii="Segoe UI" w:hAnsi="Segoe UI" w:cs="Segoe UI"/>
          <w:b/>
          <w:bCs/>
          <w:color w:val="000000"/>
          <w:sz w:val="23"/>
          <w:szCs w:val="23"/>
        </w:rPr>
      </w:pPr>
      <w:r w:rsidRPr="006D0647">
        <w:rPr>
          <w:rFonts w:ascii="Segoe UI" w:hAnsi="Segoe UI" w:cs="Segoe UI"/>
          <w:color w:val="000000"/>
          <w:sz w:val="23"/>
          <w:szCs w:val="23"/>
        </w:rPr>
        <w:t xml:space="preserve">Importance of briefings and educational opportunities. Many seem to be unaware of the scale of commercial activity and its impact on launch planning. Getting launch service providers’ range personnel and air traffic people in the same room at the same time allows for issues to be talked through and impacts resolved. A great educational opportunity is the Altitude Reservation (ALTRV) and Space Operations course held at the Air Traffic Control System Command Center. This three-day seminar-style course is designed for ALTRV110 and Space Operation personnel. The course consists of classroom instruction on the Altitude Reservation process and the processes and procedures for the integration of space operations into the NAS. Participants receive instruction from a variety of subject matter experts and have an opportunity to exchange ideas with other course participants to understand each other’s perspectives and requirements. </w:t>
      </w:r>
    </w:p>
    <w:p w14:paraId="7033C900" w14:textId="77777777" w:rsidR="008662D3" w:rsidRPr="006D0647" w:rsidRDefault="008662D3" w:rsidP="006D0647">
      <w:pPr>
        <w:pStyle w:val="ListParagraph"/>
        <w:numPr>
          <w:ilvl w:val="0"/>
          <w:numId w:val="61"/>
        </w:numPr>
        <w:rPr>
          <w:rFonts w:ascii="Segoe UI" w:hAnsi="Segoe UI" w:cs="Segoe UI"/>
          <w:b/>
          <w:bCs/>
          <w:color w:val="000000"/>
          <w:sz w:val="23"/>
          <w:szCs w:val="23"/>
        </w:rPr>
      </w:pPr>
      <w:r w:rsidRPr="006D0647">
        <w:rPr>
          <w:rFonts w:ascii="Segoe UI" w:hAnsi="Segoe UI" w:cs="Segoe UI"/>
          <w:color w:val="000000"/>
          <w:sz w:val="23"/>
          <w:szCs w:val="23"/>
        </w:rPr>
        <w:t>Increasing importance of establishing debris recovery zones within the NAS, especially in the event of a malfunction.</w:t>
      </w:r>
    </w:p>
    <w:p w14:paraId="0DB3026F" w14:textId="77777777" w:rsidR="008662D3" w:rsidRPr="006D0647" w:rsidRDefault="008662D3" w:rsidP="006D0647">
      <w:pPr>
        <w:rPr>
          <w:rFonts w:ascii="Segoe UI" w:hAnsi="Segoe UI" w:cs="Segoe UI"/>
          <w:color w:val="000000" w:themeColor="text1"/>
          <w:sz w:val="23"/>
          <w:szCs w:val="23"/>
        </w:rPr>
      </w:pPr>
    </w:p>
    <w:p w14:paraId="27711280" w14:textId="77777777" w:rsidR="008662D3" w:rsidRPr="006D0647" w:rsidRDefault="008662D3" w:rsidP="006D0647">
      <w:pPr>
        <w:jc w:val="center"/>
        <w:rPr>
          <w:rFonts w:ascii="Segoe UI" w:eastAsia="Times New Roman" w:hAnsi="Segoe UI" w:cs="Segoe UI"/>
          <w:color w:val="945200"/>
          <w:sz w:val="23"/>
          <w:szCs w:val="23"/>
          <w:u w:val="single"/>
          <w:lang w:eastAsia="zh-CN"/>
        </w:rPr>
      </w:pPr>
      <w:r w:rsidRPr="006D0647">
        <w:rPr>
          <w:rFonts w:ascii="Segoe UI" w:hAnsi="Segoe UI" w:cs="Segoe UI"/>
          <w:b/>
          <w:bCs/>
          <w:color w:val="945200"/>
          <w:sz w:val="23"/>
          <w:szCs w:val="23"/>
          <w:u w:val="single"/>
        </w:rPr>
        <w:t>DOW Airspace Needs - Summary:</w:t>
      </w:r>
    </w:p>
    <w:p w14:paraId="37DF787D" w14:textId="77777777" w:rsidR="008662D3" w:rsidRPr="006D0647" w:rsidRDefault="008662D3" w:rsidP="006D0647">
      <w:pPr>
        <w:rPr>
          <w:rFonts w:ascii="Segoe UI" w:eastAsia="Times New Roman" w:hAnsi="Segoe UI" w:cs="Segoe UI"/>
          <w:color w:val="212121"/>
          <w:sz w:val="23"/>
          <w:szCs w:val="23"/>
          <w:lang w:eastAsia="zh-CN"/>
        </w:rPr>
      </w:pPr>
      <w:r w:rsidRPr="006D0647">
        <w:rPr>
          <w:rFonts w:ascii="Segoe UI" w:eastAsia="Times New Roman" w:hAnsi="Segoe UI" w:cs="Segoe UI"/>
          <w:color w:val="212121"/>
          <w:sz w:val="23"/>
          <w:szCs w:val="23"/>
          <w:lang w:eastAsia="zh-CN"/>
        </w:rPr>
        <w:t>Because the WRP Region contains irreplaceable airspace essential for testing and training with modern aircraft, the DOW requires larger, more flexible, and better</w:t>
      </w:r>
      <w:r w:rsidRPr="006D0647">
        <w:rPr>
          <w:rFonts w:ascii="Segoe UI" w:eastAsia="Times New Roman" w:hAnsi="Segoe UI" w:cs="Segoe UI"/>
          <w:color w:val="212121"/>
          <w:sz w:val="23"/>
          <w:szCs w:val="23"/>
          <w:lang w:eastAsia="zh-CN"/>
        </w:rPr>
        <w:noBreakHyphen/>
        <w:t>aligned airspace structures beyond the legacy post</w:t>
      </w:r>
      <w:r w:rsidRPr="006D0647">
        <w:rPr>
          <w:rFonts w:ascii="Segoe UI" w:eastAsia="Times New Roman" w:hAnsi="Segoe UI" w:cs="Segoe UI"/>
          <w:color w:val="212121"/>
          <w:sz w:val="23"/>
          <w:szCs w:val="23"/>
          <w:lang w:eastAsia="zh-CN"/>
        </w:rPr>
        <w:noBreakHyphen/>
        <w:t>Vietnam design to support advanced capabilities, evolving threats, and mission</w:t>
      </w:r>
      <w:r w:rsidRPr="006D0647">
        <w:rPr>
          <w:rFonts w:ascii="Segoe UI" w:eastAsia="Times New Roman" w:hAnsi="Segoe UI" w:cs="Segoe UI"/>
          <w:color w:val="212121"/>
          <w:sz w:val="23"/>
          <w:szCs w:val="23"/>
          <w:lang w:eastAsia="zh-CN"/>
        </w:rPr>
        <w:noBreakHyphen/>
        <w:t>critical operations that cannot be met through temporary workarounds or stitched</w:t>
      </w:r>
      <w:r w:rsidRPr="006D0647">
        <w:rPr>
          <w:rFonts w:ascii="Segoe UI" w:eastAsia="Times New Roman" w:hAnsi="Segoe UI" w:cs="Segoe UI"/>
          <w:color w:val="212121"/>
          <w:sz w:val="23"/>
          <w:szCs w:val="23"/>
          <w:lang w:eastAsia="zh-CN"/>
        </w:rPr>
        <w:noBreakHyphen/>
        <w:t>together airspace. The WRP Region contains the nation’s most critical concentration of DOW training ranges, premier test facilities, and Special Activity Airspace supporting over half of Army landholdings, major Navy and Marine Corps assets, and four of the Air Force’s largest range complexes making its expansive, increasingly in</w:t>
      </w:r>
      <w:r w:rsidRPr="006D0647">
        <w:rPr>
          <w:rFonts w:ascii="Segoe UI" w:eastAsia="Times New Roman" w:hAnsi="Segoe UI" w:cs="Segoe UI"/>
          <w:color w:val="212121"/>
          <w:sz w:val="23"/>
          <w:szCs w:val="23"/>
          <w:lang w:eastAsia="zh-CN"/>
        </w:rPr>
        <w:noBreakHyphen/>
        <w:t>demand airspace indispensable for current and future military testing and training as weapons, systems, and tactics grow more complex.</w:t>
      </w:r>
    </w:p>
    <w:p w14:paraId="131E31E6" w14:textId="77777777" w:rsidR="008662D3" w:rsidRPr="006D0647" w:rsidRDefault="008662D3" w:rsidP="006D0647">
      <w:pPr>
        <w:rPr>
          <w:rFonts w:ascii="Segoe UI" w:eastAsia="Times New Roman" w:hAnsi="Segoe UI" w:cs="Segoe UI"/>
          <w:color w:val="212121"/>
          <w:sz w:val="23"/>
          <w:szCs w:val="23"/>
          <w:lang w:eastAsia="zh-CN"/>
        </w:rPr>
      </w:pPr>
    </w:p>
    <w:p w14:paraId="086CF9E8" w14:textId="77777777" w:rsidR="008662D3" w:rsidRPr="006D0647" w:rsidRDefault="008662D3" w:rsidP="006D0647">
      <w:pPr>
        <w:rPr>
          <w:rFonts w:ascii="Segoe UI" w:eastAsia="Times New Roman" w:hAnsi="Segoe UI" w:cs="Segoe UI"/>
          <w:color w:val="212121"/>
          <w:sz w:val="23"/>
          <w:szCs w:val="23"/>
          <w:lang w:eastAsia="zh-CN"/>
        </w:rPr>
      </w:pPr>
      <w:r w:rsidRPr="006D0647">
        <w:rPr>
          <w:rFonts w:ascii="Segoe UI" w:eastAsia="Times New Roman" w:hAnsi="Segoe UI" w:cs="Segoe UI"/>
          <w:color w:val="212121"/>
          <w:sz w:val="23"/>
          <w:szCs w:val="23"/>
          <w:lang w:eastAsia="zh-CN"/>
        </w:rPr>
        <w:t>A Case Study on Hill Air Force Base (AFB) proved to be insightful. Hill AFB supports high</w:t>
      </w:r>
      <w:r w:rsidRPr="006D0647">
        <w:rPr>
          <w:rFonts w:ascii="Segoe UI" w:eastAsia="Times New Roman" w:hAnsi="Segoe UI" w:cs="Segoe UI"/>
          <w:color w:val="212121"/>
          <w:sz w:val="23"/>
          <w:szCs w:val="23"/>
          <w:lang w:eastAsia="zh-CN"/>
        </w:rPr>
        <w:noBreakHyphen/>
        <w:t>demand F</w:t>
      </w:r>
      <w:r w:rsidRPr="006D0647">
        <w:rPr>
          <w:rFonts w:ascii="Segoe UI" w:eastAsia="Times New Roman" w:hAnsi="Segoe UI" w:cs="Segoe UI"/>
          <w:color w:val="212121"/>
          <w:sz w:val="23"/>
          <w:szCs w:val="23"/>
          <w:lang w:eastAsia="zh-CN"/>
        </w:rPr>
        <w:noBreakHyphen/>
        <w:t xml:space="preserve">35 operations, critical global munitions missions, and UTTR airspace while </w:t>
      </w:r>
      <w:r w:rsidRPr="006D0647">
        <w:rPr>
          <w:rFonts w:ascii="Segoe UI" w:eastAsia="Times New Roman" w:hAnsi="Segoe UI" w:cs="Segoe UI"/>
          <w:color w:val="212121"/>
          <w:sz w:val="23"/>
          <w:szCs w:val="23"/>
          <w:lang w:eastAsia="zh-CN"/>
        </w:rPr>
        <w:lastRenderedPageBreak/>
        <w:t>facing growing risks from small</w:t>
      </w:r>
      <w:r w:rsidRPr="006D0647">
        <w:rPr>
          <w:rFonts w:ascii="Segoe UI" w:eastAsia="Times New Roman" w:hAnsi="Segoe UI" w:cs="Segoe UI"/>
          <w:color w:val="212121"/>
          <w:sz w:val="23"/>
          <w:szCs w:val="23"/>
          <w:lang w:eastAsia="zh-CN"/>
        </w:rPr>
        <w:noBreakHyphen/>
        <w:t>UAS incursions, gaps between FAA safety authority and military security needs, and significant mid</w:t>
      </w:r>
      <w:r w:rsidRPr="006D0647">
        <w:rPr>
          <w:rFonts w:ascii="Segoe UI" w:eastAsia="Times New Roman" w:hAnsi="Segoe UI" w:cs="Segoe UI"/>
          <w:color w:val="212121"/>
          <w:sz w:val="23"/>
          <w:szCs w:val="23"/>
          <w:lang w:eastAsia="zh-CN"/>
        </w:rPr>
        <w:noBreakHyphen/>
        <w:t>air collision hazards with dense nearby GA training traffic, challenges that require sustained FAA–DOW coordination, community outreach, and long</w:t>
      </w:r>
      <w:r w:rsidRPr="006D0647">
        <w:rPr>
          <w:rFonts w:ascii="Segoe UI" w:eastAsia="Times New Roman" w:hAnsi="Segoe UI" w:cs="Segoe UI"/>
          <w:color w:val="212121"/>
          <w:sz w:val="23"/>
          <w:szCs w:val="23"/>
          <w:lang w:eastAsia="zh-CN"/>
        </w:rPr>
        <w:noBreakHyphen/>
        <w:t>term airspace adjustments to ensure safe, secure operations.</w:t>
      </w:r>
    </w:p>
    <w:p w14:paraId="57BBF958" w14:textId="77777777" w:rsidR="008662D3" w:rsidRPr="006D0647" w:rsidRDefault="008662D3" w:rsidP="006D0647">
      <w:pPr>
        <w:rPr>
          <w:rFonts w:ascii="Segoe UI" w:eastAsia="Times New Roman" w:hAnsi="Segoe UI" w:cs="Segoe UI"/>
          <w:color w:val="212121"/>
          <w:sz w:val="23"/>
          <w:szCs w:val="23"/>
          <w:lang w:eastAsia="zh-CN"/>
        </w:rPr>
      </w:pPr>
    </w:p>
    <w:p w14:paraId="61598A6C" w14:textId="77777777" w:rsidR="008662D3" w:rsidRPr="006D0647" w:rsidRDefault="008662D3" w:rsidP="006D0647">
      <w:pPr>
        <w:rPr>
          <w:rFonts w:ascii="Segoe UI" w:eastAsia="Times New Roman" w:hAnsi="Segoe UI" w:cs="Segoe UI"/>
          <w:color w:val="212121"/>
          <w:sz w:val="23"/>
          <w:szCs w:val="23"/>
          <w:lang w:eastAsia="zh-CN"/>
        </w:rPr>
      </w:pPr>
      <w:r w:rsidRPr="006D0647">
        <w:rPr>
          <w:rFonts w:ascii="Segoe UI" w:eastAsia="Times New Roman" w:hAnsi="Segoe UI" w:cs="Segoe UI"/>
          <w:color w:val="212121"/>
          <w:sz w:val="23"/>
          <w:szCs w:val="23"/>
          <w:lang w:eastAsia="zh-CN"/>
        </w:rPr>
        <w:t>The strongest best practices come from close, proactive FAA–military collaboration, exemplified by Edwards AFB’s dedicated airspace</w:t>
      </w:r>
      <w:r w:rsidRPr="006D0647">
        <w:rPr>
          <w:rFonts w:ascii="Segoe UI" w:eastAsia="Times New Roman" w:hAnsi="Segoe UI" w:cs="Segoe UI"/>
          <w:color w:val="212121"/>
          <w:sz w:val="23"/>
          <w:szCs w:val="23"/>
          <w:lang w:eastAsia="zh-CN"/>
        </w:rPr>
        <w:noBreakHyphen/>
        <w:t>return processes and Luke AFB’s Special Air Traffic Rule, which enhances situational awareness and safely integrates fast</w:t>
      </w:r>
      <w:r w:rsidRPr="006D0647">
        <w:rPr>
          <w:rFonts w:ascii="Segoe UI" w:eastAsia="Times New Roman" w:hAnsi="Segoe UI" w:cs="Segoe UI"/>
          <w:color w:val="212121"/>
          <w:sz w:val="23"/>
          <w:szCs w:val="23"/>
          <w:lang w:eastAsia="zh-CN"/>
        </w:rPr>
        <w:noBreakHyphen/>
        <w:t>moving military aircraft with civilian traffic in shared, otherwise uncontrolled airspace.</w:t>
      </w:r>
    </w:p>
    <w:p w14:paraId="432028D3" w14:textId="77777777" w:rsidR="008662D3" w:rsidRPr="006D0647" w:rsidRDefault="008662D3" w:rsidP="006D0647">
      <w:pPr>
        <w:rPr>
          <w:rFonts w:ascii="Segoe UI" w:eastAsia="Times New Roman" w:hAnsi="Segoe UI" w:cs="Segoe UI"/>
          <w:color w:val="212121"/>
          <w:sz w:val="23"/>
          <w:szCs w:val="23"/>
          <w:lang w:eastAsia="zh-CN"/>
        </w:rPr>
      </w:pPr>
    </w:p>
    <w:p w14:paraId="43CB0D74" w14:textId="77777777" w:rsidR="008662D3" w:rsidRPr="006D0647" w:rsidRDefault="008662D3" w:rsidP="006D0647">
      <w:pPr>
        <w:rPr>
          <w:rFonts w:ascii="Segoe UI" w:hAnsi="Segoe UI" w:cs="Segoe UI"/>
          <w:color w:val="000000" w:themeColor="text1"/>
          <w:kern w:val="2"/>
          <w:sz w:val="23"/>
          <w:szCs w:val="23"/>
          <w14:ligatures w14:val="standardContextual"/>
        </w:rPr>
      </w:pPr>
      <w:r w:rsidRPr="006D0647">
        <w:rPr>
          <w:rFonts w:ascii="Segoe UI" w:hAnsi="Segoe UI" w:cs="Segoe UI"/>
          <w:color w:val="000000" w:themeColor="text1"/>
          <w:kern w:val="2"/>
          <w:sz w:val="23"/>
          <w:szCs w:val="23"/>
          <w14:ligatures w14:val="standardContextual"/>
        </w:rPr>
        <w:t xml:space="preserve">The Case Study on the File and Fly COA highlighted how DOW UAS integration into the NAS replaced slow, fragmented Class A </w:t>
      </w:r>
      <w:r w:rsidRPr="006D0647">
        <w:rPr>
          <w:rFonts w:ascii="Segoe UI" w:hAnsi="Segoe UI" w:cs="Segoe UI"/>
          <w:color w:val="000000" w:themeColor="text1"/>
          <w:sz w:val="23"/>
          <w:szCs w:val="23"/>
        </w:rPr>
        <w:t>Certificate of Authorization (</w:t>
      </w:r>
      <w:r w:rsidRPr="006D0647">
        <w:rPr>
          <w:rFonts w:ascii="Segoe UI" w:hAnsi="Segoe UI" w:cs="Segoe UI"/>
          <w:color w:val="000000" w:themeColor="text1"/>
          <w:kern w:val="2"/>
          <w:sz w:val="23"/>
          <w:szCs w:val="23"/>
          <w14:ligatures w14:val="standardContextual"/>
        </w:rPr>
        <w:t>COA) with a national, flight‑plan‑based system, developed jointly by FAA and DOW, tested with MQ‑9 and RQ‑170 units, supported by controller and aircrew training, to ultimately enable flexible routing, standardized loss‑link procedures, and expanded eligibility for all large UAS. Developing the File and Fly COA underscored the need for patience, early stakeholder inclusion, and iterative refinement, while ongoing DOW–FAA work under Section 919 now focuses on eliminating chase‑aircraft requirements through a layered mix of policy updates, technology improvements, and onboard sensing solutions to safely enable seamless Class A transitions for UAS.</w:t>
      </w:r>
    </w:p>
    <w:p w14:paraId="5FCFFD12" w14:textId="77777777" w:rsidR="008662D3" w:rsidRPr="006D0647" w:rsidRDefault="008662D3" w:rsidP="006D0647">
      <w:pPr>
        <w:rPr>
          <w:rFonts w:ascii="Segoe UI" w:eastAsia="Times New Roman" w:hAnsi="Segoe UI" w:cs="Segoe UI"/>
          <w:color w:val="212121"/>
          <w:sz w:val="23"/>
          <w:szCs w:val="23"/>
          <w:lang w:eastAsia="zh-CN"/>
        </w:rPr>
      </w:pPr>
    </w:p>
    <w:p w14:paraId="492C84E3" w14:textId="77777777" w:rsidR="008662D3" w:rsidRPr="006D0647" w:rsidRDefault="008662D3" w:rsidP="006D0647">
      <w:pPr>
        <w:rPr>
          <w:rFonts w:ascii="Segoe UI" w:eastAsia="Times New Roman" w:hAnsi="Segoe UI" w:cs="Segoe UI"/>
          <w:b/>
          <w:bCs/>
          <w:color w:val="212121"/>
          <w:sz w:val="23"/>
          <w:szCs w:val="23"/>
          <w:lang w:eastAsia="zh-CN"/>
        </w:rPr>
      </w:pPr>
      <w:r w:rsidRPr="006D0647">
        <w:rPr>
          <w:rFonts w:ascii="Segoe UI" w:eastAsia="Times New Roman" w:hAnsi="Segoe UI" w:cs="Segoe UI"/>
          <w:b/>
          <w:bCs/>
          <w:color w:val="212121"/>
          <w:sz w:val="23"/>
          <w:szCs w:val="23"/>
          <w:lang w:eastAsia="zh-CN"/>
        </w:rPr>
        <w:t>DOW Airspace Needs - Findings:</w:t>
      </w:r>
    </w:p>
    <w:p w14:paraId="4BF2E124" w14:textId="77777777" w:rsidR="008662D3" w:rsidRPr="006D0647" w:rsidRDefault="008662D3" w:rsidP="006D0647">
      <w:pPr>
        <w:pStyle w:val="ListParagraph"/>
        <w:numPr>
          <w:ilvl w:val="0"/>
          <w:numId w:val="47"/>
        </w:numPr>
        <w:rPr>
          <w:rFonts w:ascii="Segoe UI" w:eastAsia="Times New Roman" w:hAnsi="Segoe UI" w:cs="Segoe UI"/>
          <w:color w:val="212121"/>
          <w:sz w:val="23"/>
          <w:szCs w:val="23"/>
          <w:lang w:eastAsia="zh-CN"/>
        </w:rPr>
      </w:pPr>
      <w:r w:rsidRPr="006D0647">
        <w:rPr>
          <w:rFonts w:ascii="Segoe UI" w:hAnsi="Segoe UI" w:cs="Segoe UI"/>
          <w:color w:val="000000" w:themeColor="text1"/>
          <w:sz w:val="23"/>
          <w:szCs w:val="23"/>
        </w:rPr>
        <w:t xml:space="preserve">Aviation operations depend on adequate and predictable access to EMS for communication, navigation, surveillance, and air traffic management operations. </w:t>
      </w:r>
    </w:p>
    <w:p w14:paraId="3FB3F267" w14:textId="77777777" w:rsidR="008662D3" w:rsidRPr="006D0647" w:rsidRDefault="008662D3" w:rsidP="006D0647">
      <w:pPr>
        <w:pStyle w:val="ListParagraph"/>
        <w:numPr>
          <w:ilvl w:val="0"/>
          <w:numId w:val="47"/>
        </w:numPr>
        <w:rPr>
          <w:rFonts w:ascii="Segoe UI" w:eastAsia="Times New Roman" w:hAnsi="Segoe UI" w:cs="Segoe UI"/>
          <w:color w:val="212121"/>
          <w:sz w:val="23"/>
          <w:szCs w:val="23"/>
          <w:lang w:eastAsia="zh-CN"/>
        </w:rPr>
      </w:pPr>
      <w:r w:rsidRPr="006D0647">
        <w:rPr>
          <w:rFonts w:ascii="Segoe UI" w:hAnsi="Segoe UI" w:cs="Segoe UI"/>
          <w:color w:val="000000" w:themeColor="text1"/>
          <w:sz w:val="23"/>
          <w:szCs w:val="23"/>
        </w:rPr>
        <w:t>For DOW to successfully accomplish its mission, it requires access to adequate EMS</w:t>
      </w:r>
      <w:r w:rsidRPr="006D0647">
        <w:rPr>
          <w:rFonts w:ascii="Segoe UI" w:eastAsia="Times New Roman" w:hAnsi="Segoe UI" w:cs="Segoe UI"/>
          <w:color w:val="212121"/>
          <w:sz w:val="23"/>
          <w:szCs w:val="23"/>
          <w:lang w:eastAsia="zh-CN"/>
        </w:rPr>
        <w:t>.</w:t>
      </w:r>
    </w:p>
    <w:p w14:paraId="75672877" w14:textId="77777777" w:rsidR="008662D3" w:rsidRPr="006D0647" w:rsidRDefault="008662D3" w:rsidP="006D0647">
      <w:pPr>
        <w:rPr>
          <w:rFonts w:ascii="Segoe UI" w:hAnsi="Segoe UI" w:cs="Segoe UI"/>
          <w:b/>
          <w:bCs/>
          <w:color w:val="945200"/>
        </w:rPr>
      </w:pPr>
    </w:p>
    <w:p w14:paraId="11884F46" w14:textId="77777777" w:rsidR="008662D3" w:rsidRPr="0072747F" w:rsidRDefault="008662D3" w:rsidP="006D0647">
      <w:pPr>
        <w:rPr>
          <w:rFonts w:ascii="Segoe UI" w:hAnsi="Segoe UI" w:cs="Segoe UI"/>
          <w:color w:val="000000"/>
        </w:rPr>
      </w:pPr>
      <w:r w:rsidRPr="0072747F">
        <w:rPr>
          <w:rFonts w:ascii="Segoe UI" w:hAnsi="Segoe UI" w:cs="Segoe UI"/>
          <w:b/>
          <w:bCs/>
          <w:color w:val="945200"/>
          <w:sz w:val="28"/>
          <w:szCs w:val="28"/>
        </w:rPr>
        <w:t>Water Security/Resilience Deep-Dive</w:t>
      </w:r>
      <w:r w:rsidRPr="0072747F">
        <w:rPr>
          <w:rFonts w:ascii="Segoe UI" w:hAnsi="Segoe UI" w:cs="Segoe UI"/>
          <w:color w:val="000000"/>
        </w:rPr>
        <w:t xml:space="preserve"> </w:t>
      </w:r>
    </w:p>
    <w:p w14:paraId="3555F597"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For this report, “</w:t>
      </w:r>
      <w:r w:rsidRPr="006D0647">
        <w:rPr>
          <w:rFonts w:ascii="Segoe UI" w:hAnsi="Segoe UI" w:cs="Segoe UI"/>
          <w:b/>
          <w:bCs/>
          <w:color w:val="000000"/>
          <w:sz w:val="23"/>
          <w:szCs w:val="23"/>
        </w:rPr>
        <w:t>Water Security</w:t>
      </w:r>
      <w:r w:rsidRPr="006D0647">
        <w:rPr>
          <w:rFonts w:ascii="Segoe UI" w:hAnsi="Segoe UI" w:cs="Segoe UI"/>
          <w:color w:val="000000"/>
          <w:sz w:val="23"/>
          <w:szCs w:val="23"/>
        </w:rPr>
        <w:t>” means ensuring a protected, affordable, resilient water supply, supported by reliable data, sound policy and regulation, best</w:t>
      </w:r>
      <w:r w:rsidRPr="006D0647">
        <w:rPr>
          <w:rFonts w:ascii="Segoe UI" w:hAnsi="Segoe UI" w:cs="Segoe UI"/>
          <w:color w:val="000000"/>
          <w:sz w:val="23"/>
          <w:szCs w:val="23"/>
        </w:rPr>
        <w:noBreakHyphen/>
        <w:t>practice technologies, and infrastructure capable of maintaining adequate quality and quantity through both acute disruptions and long</w:t>
      </w:r>
      <w:r w:rsidRPr="006D0647">
        <w:rPr>
          <w:rFonts w:ascii="Segoe UI" w:hAnsi="Segoe UI" w:cs="Segoe UI"/>
          <w:color w:val="000000"/>
          <w:sz w:val="23"/>
          <w:szCs w:val="23"/>
        </w:rPr>
        <w:noBreakHyphen/>
        <w:t>term stressors. Water supplies across the WRP Region rely on markedly different mixes of groundwater, Colorado River allocations, interstate compact rivers, in</w:t>
      </w:r>
      <w:r w:rsidRPr="006D0647">
        <w:rPr>
          <w:rFonts w:ascii="Segoe UI" w:hAnsi="Segoe UI" w:cs="Segoe UI"/>
          <w:color w:val="000000"/>
          <w:sz w:val="23"/>
          <w:szCs w:val="23"/>
        </w:rPr>
        <w:noBreakHyphen/>
        <w:t>state rivers, and reclaimed water.</w:t>
      </w:r>
    </w:p>
    <w:p w14:paraId="3DBB6E6F" w14:textId="77777777" w:rsidR="008662D3" w:rsidRPr="006D0647" w:rsidRDefault="008662D3" w:rsidP="006D0647">
      <w:pPr>
        <w:rPr>
          <w:rFonts w:ascii="Segoe UI" w:hAnsi="Segoe UI" w:cs="Segoe UI"/>
          <w:color w:val="000000"/>
          <w:sz w:val="23"/>
          <w:szCs w:val="23"/>
        </w:rPr>
      </w:pPr>
    </w:p>
    <w:p w14:paraId="5A88643A" w14:textId="77777777" w:rsidR="008662D3" w:rsidRPr="006D0647" w:rsidRDefault="008662D3" w:rsidP="006D0647">
      <w:pPr>
        <w:rPr>
          <w:rFonts w:ascii="Segoe UI" w:hAnsi="Segoe UI" w:cs="Segoe UI"/>
          <w:color w:val="000000"/>
          <w:sz w:val="23"/>
          <w:szCs w:val="23"/>
        </w:rPr>
      </w:pPr>
      <w:r w:rsidRPr="006D0647">
        <w:rPr>
          <w:rFonts w:ascii="Segoe UI" w:hAnsi="Segoe UI" w:cs="Segoe UI"/>
          <w:b/>
          <w:bCs/>
          <w:color w:val="000000"/>
          <w:sz w:val="23"/>
          <w:szCs w:val="23"/>
        </w:rPr>
        <w:t>Water Security is a National Security issue</w:t>
      </w:r>
      <w:r w:rsidRPr="006D0647">
        <w:rPr>
          <w:rFonts w:ascii="Segoe UI" w:hAnsi="Segoe UI" w:cs="Segoe UI"/>
          <w:color w:val="000000"/>
          <w:sz w:val="23"/>
          <w:szCs w:val="23"/>
        </w:rPr>
        <w:t xml:space="preserve"> because every sector of society from basic human needs to agriculture, energy, firefighting, tribal trust obligations, data centers, ecosystems, economic development, and military readiness depends on reliable water supplies, and shortages can trigger cascading failures across these interconnected systems.</w:t>
      </w:r>
    </w:p>
    <w:p w14:paraId="3D79DEFC" w14:textId="77777777" w:rsidR="008662D3" w:rsidRPr="006D0647" w:rsidRDefault="008662D3" w:rsidP="006D0647">
      <w:pPr>
        <w:rPr>
          <w:rFonts w:ascii="Segoe UI" w:hAnsi="Segoe UI" w:cs="Segoe UI"/>
          <w:color w:val="000000"/>
          <w:sz w:val="23"/>
          <w:szCs w:val="23"/>
        </w:rPr>
      </w:pPr>
    </w:p>
    <w:p w14:paraId="076C4231"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 xml:space="preserve">The Water Security/Resilience Deep-Dive identifies the cascading-risks of water issues in the WRP Region. Scarcity, contamination, infrastructure failure, and differing governing entities with differing policies can impact military operations, communities, agriculture, ecosystems, </w:t>
      </w:r>
      <w:r w:rsidRPr="006D0647">
        <w:rPr>
          <w:rFonts w:ascii="Segoe UI" w:hAnsi="Segoe UI" w:cs="Segoe UI"/>
          <w:color w:val="000000"/>
          <w:sz w:val="23"/>
          <w:szCs w:val="23"/>
        </w:rPr>
        <w:lastRenderedPageBreak/>
        <w:t xml:space="preserve">public health, and wildfire response. Durable water resilience requires integrated planning, stronger data and monitoring, watershed-scale coordination, and sensible financing. </w:t>
      </w:r>
    </w:p>
    <w:p w14:paraId="5F3400B4" w14:textId="77777777" w:rsidR="008662D3" w:rsidRPr="006D0647" w:rsidRDefault="008662D3" w:rsidP="006D0647">
      <w:pPr>
        <w:rPr>
          <w:rFonts w:ascii="Segoe UI" w:hAnsi="Segoe UI" w:cs="Segoe UI"/>
          <w:sz w:val="23"/>
          <w:szCs w:val="23"/>
          <w:lang w:eastAsia="zh-CN"/>
        </w:rPr>
      </w:pPr>
    </w:p>
    <w:p w14:paraId="690BEE5A" w14:textId="77777777" w:rsidR="008662D3" w:rsidRPr="006D0647" w:rsidRDefault="008662D3" w:rsidP="006D0647">
      <w:pPr>
        <w:rPr>
          <w:rFonts w:ascii="Segoe UI" w:hAnsi="Segoe UI" w:cs="Segoe UI"/>
          <w:sz w:val="23"/>
          <w:szCs w:val="23"/>
          <w:lang w:eastAsia="zh-CN"/>
        </w:rPr>
      </w:pPr>
      <w:r w:rsidRPr="006D0647">
        <w:rPr>
          <w:rFonts w:ascii="Segoe UI" w:hAnsi="Segoe UI" w:cs="Segoe UI"/>
          <w:sz w:val="23"/>
          <w:szCs w:val="23"/>
          <w:lang w:eastAsia="zh-CN"/>
        </w:rPr>
        <w:t>Many significant water policies have recently been implemented, and additional policy elements are being refined, including those impacting the Tijuana River sewage, prolific growth in data centers and their need for water (and energy use), proposed rule amending the definition of “Waters of the United States,” Good Samaritan (Good Sam) legislation, NEPA reforms and EPA reorganization. Highlights:</w:t>
      </w:r>
    </w:p>
    <w:p w14:paraId="09C3E14B" w14:textId="77777777" w:rsidR="008662D3" w:rsidRPr="006D0647" w:rsidRDefault="008662D3" w:rsidP="006D0647">
      <w:pPr>
        <w:pStyle w:val="ListParagraph"/>
        <w:numPr>
          <w:ilvl w:val="0"/>
          <w:numId w:val="63"/>
        </w:numPr>
        <w:rPr>
          <w:rFonts w:ascii="Segoe UI" w:hAnsi="Segoe UI" w:cs="Segoe UI"/>
          <w:color w:val="000000"/>
          <w:sz w:val="23"/>
          <w:szCs w:val="23"/>
        </w:rPr>
      </w:pPr>
      <w:r w:rsidRPr="006D0647">
        <w:rPr>
          <w:rFonts w:ascii="Segoe UI" w:hAnsi="Segoe UI" w:cs="Segoe UI"/>
          <w:b/>
          <w:bCs/>
          <w:color w:val="000000" w:themeColor="text1"/>
          <w:sz w:val="23"/>
          <w:szCs w:val="23"/>
        </w:rPr>
        <w:t xml:space="preserve">Colorado River: </w:t>
      </w:r>
      <w:r w:rsidRPr="006D0647">
        <w:rPr>
          <w:rFonts w:ascii="Segoe UI" w:hAnsi="Segoe UI" w:cs="Segoe UI"/>
          <w:color w:val="000000" w:themeColor="text1"/>
          <w:sz w:val="23"/>
          <w:szCs w:val="23"/>
        </w:rPr>
        <w:t>Within the WRP Region, the future of the Colorado River is a paramount concern for all interested parties. Multiple efforts have been made among the various stakeholders to examine and address how current hydrology will impact the Colorado River basin’s water supply. For years, the federal government and basin states have been working together to negotiate post-2026 operations, and in late summer, post-2026 operational guidelines are expected to be announced.</w:t>
      </w:r>
    </w:p>
    <w:p w14:paraId="3AA6B19E" w14:textId="77777777" w:rsidR="008662D3" w:rsidRPr="006D0647" w:rsidRDefault="008662D3" w:rsidP="006D0647">
      <w:pPr>
        <w:pStyle w:val="ListParagraph"/>
        <w:numPr>
          <w:ilvl w:val="0"/>
          <w:numId w:val="63"/>
        </w:numPr>
        <w:rPr>
          <w:rFonts w:ascii="Segoe UI" w:hAnsi="Segoe UI" w:cs="Segoe UI"/>
          <w:color w:val="000000"/>
          <w:sz w:val="23"/>
          <w:szCs w:val="23"/>
        </w:rPr>
      </w:pPr>
      <w:r w:rsidRPr="006D0647">
        <w:rPr>
          <w:rFonts w:ascii="Segoe UI" w:hAnsi="Segoe UI" w:cs="Segoe UI"/>
          <w:b/>
          <w:bCs/>
          <w:color w:val="000000"/>
          <w:sz w:val="23"/>
          <w:szCs w:val="23"/>
        </w:rPr>
        <w:t>1944 Water Treaty:</w:t>
      </w:r>
      <w:r w:rsidRPr="006D0647">
        <w:rPr>
          <w:rFonts w:ascii="Segoe UI" w:hAnsi="Segoe UI" w:cs="Segoe UI"/>
          <w:color w:val="000000"/>
          <w:sz w:val="23"/>
          <w:szCs w:val="23"/>
        </w:rPr>
        <w:t xml:space="preserve"> In addition to issues involving the Colorado River, this treaty with Mexico requires the two countries to work on other issues, including water rights on the Rio Grande and border sanitation problems. </w:t>
      </w:r>
    </w:p>
    <w:p w14:paraId="27F8DD28" w14:textId="77777777" w:rsidR="008662D3" w:rsidRPr="006D0647" w:rsidRDefault="008662D3" w:rsidP="006D0647">
      <w:pPr>
        <w:pStyle w:val="ListParagraph"/>
        <w:numPr>
          <w:ilvl w:val="0"/>
          <w:numId w:val="63"/>
        </w:numPr>
        <w:rPr>
          <w:rFonts w:ascii="Segoe UI" w:hAnsi="Segoe UI" w:cs="Segoe UI"/>
          <w:color w:val="000000"/>
          <w:sz w:val="23"/>
          <w:szCs w:val="23"/>
        </w:rPr>
      </w:pPr>
      <w:r w:rsidRPr="006D0647">
        <w:rPr>
          <w:rFonts w:ascii="Segoe UI" w:hAnsi="Segoe UI" w:cs="Segoe UI"/>
          <w:b/>
          <w:bCs/>
          <w:color w:val="000000"/>
          <w:sz w:val="23"/>
          <w:szCs w:val="23"/>
        </w:rPr>
        <w:t>Tijuana River:</w:t>
      </w:r>
      <w:r w:rsidRPr="006D0647">
        <w:rPr>
          <w:rFonts w:ascii="Segoe UI" w:hAnsi="Segoe UI" w:cs="Segoe UI"/>
          <w:color w:val="000000"/>
          <w:sz w:val="23"/>
          <w:szCs w:val="23"/>
        </w:rPr>
        <w:t xml:space="preserve"> Because of failing infrastructure and population growth in Tijuana and its surrounding areas, polluted water has caused water quality problems in the U.S., including high bacteria levels in San Diego’s South Bay. The two countries are working on solutions, including allocating necessary funds.</w:t>
      </w:r>
    </w:p>
    <w:p w14:paraId="11490A72" w14:textId="77777777" w:rsidR="008662D3" w:rsidRPr="006D0647" w:rsidRDefault="008662D3" w:rsidP="006D0647">
      <w:pPr>
        <w:pStyle w:val="ListParagraph"/>
        <w:numPr>
          <w:ilvl w:val="0"/>
          <w:numId w:val="63"/>
        </w:numPr>
        <w:rPr>
          <w:rFonts w:ascii="Segoe UI" w:hAnsi="Segoe UI" w:cs="Segoe UI"/>
          <w:color w:val="000000"/>
          <w:sz w:val="23"/>
          <w:szCs w:val="23"/>
        </w:rPr>
      </w:pPr>
      <w:r w:rsidRPr="006D0647">
        <w:rPr>
          <w:rFonts w:ascii="Segoe UI" w:hAnsi="Segoe UI" w:cs="Segoe UI"/>
          <w:b/>
          <w:bCs/>
          <w:color w:val="000000"/>
          <w:sz w:val="23"/>
          <w:szCs w:val="23"/>
        </w:rPr>
        <w:t xml:space="preserve">Proposed Rule Amending the Definition of “Waters of the United States”: </w:t>
      </w:r>
      <w:r w:rsidRPr="006D0647">
        <w:rPr>
          <w:rFonts w:ascii="Segoe UI" w:hAnsi="Segoe UI" w:cs="Segoe UI"/>
          <w:color w:val="000000"/>
          <w:sz w:val="23"/>
          <w:szCs w:val="23"/>
        </w:rPr>
        <w:t>Following the 2023 U.S. Supreme Court decision that the Clean Water Act applies only to permanent bodies of water, the Environmental Protection Agency (EPA) and the Department of the Army published a Proposed Rule to address the issue. The agencies are in the process of reviewing comments prior to issuing a Final Rule.</w:t>
      </w:r>
    </w:p>
    <w:p w14:paraId="3A2272C2" w14:textId="77777777" w:rsidR="008662D3" w:rsidRPr="006D0647" w:rsidRDefault="008662D3" w:rsidP="006D0647">
      <w:pPr>
        <w:pStyle w:val="ListParagraph"/>
        <w:numPr>
          <w:ilvl w:val="0"/>
          <w:numId w:val="63"/>
        </w:numPr>
        <w:rPr>
          <w:rFonts w:ascii="Segoe UI" w:hAnsi="Segoe UI" w:cs="Segoe UI"/>
          <w:color w:val="000000"/>
          <w:sz w:val="23"/>
          <w:szCs w:val="23"/>
        </w:rPr>
      </w:pPr>
      <w:r w:rsidRPr="006D0647">
        <w:rPr>
          <w:rFonts w:ascii="Segoe UI" w:hAnsi="Segoe UI" w:cs="Segoe UI"/>
          <w:b/>
          <w:bCs/>
          <w:color w:val="000000"/>
          <w:sz w:val="23"/>
          <w:szCs w:val="23"/>
        </w:rPr>
        <w:t xml:space="preserve">Good Samaritan Remediation of Abandoned Hardrock Mines Act of 2024: </w:t>
      </w:r>
      <w:r w:rsidRPr="006D0647">
        <w:rPr>
          <w:rFonts w:ascii="Segoe UI" w:hAnsi="Segoe UI" w:cs="Segoe UI"/>
          <w:color w:val="000000"/>
          <w:sz w:val="23"/>
          <w:szCs w:val="23"/>
        </w:rPr>
        <w:t xml:space="preserve">This Act requires EPA to establish a program allowing for remediation of abandoned hardrock mine sites by providing grants and liability protections to those entities engaged in the remediation. </w:t>
      </w:r>
    </w:p>
    <w:p w14:paraId="569950EB" w14:textId="77777777" w:rsidR="008662D3" w:rsidRPr="006D0647" w:rsidRDefault="008662D3" w:rsidP="006D0647">
      <w:pPr>
        <w:pStyle w:val="ListParagraph"/>
        <w:numPr>
          <w:ilvl w:val="0"/>
          <w:numId w:val="63"/>
        </w:numPr>
        <w:rPr>
          <w:rFonts w:ascii="Segoe UI" w:hAnsi="Segoe UI" w:cs="Segoe UI"/>
          <w:color w:val="000000"/>
          <w:sz w:val="23"/>
          <w:szCs w:val="23"/>
        </w:rPr>
      </w:pPr>
      <w:r w:rsidRPr="006D0647">
        <w:rPr>
          <w:rFonts w:ascii="Segoe UI" w:hAnsi="Segoe UI" w:cs="Segoe UI"/>
          <w:b/>
          <w:bCs/>
          <w:color w:val="000000"/>
          <w:sz w:val="23"/>
          <w:szCs w:val="23"/>
        </w:rPr>
        <w:t xml:space="preserve">NEPA Reform: </w:t>
      </w:r>
      <w:r w:rsidRPr="006D0647">
        <w:rPr>
          <w:rFonts w:ascii="Segoe UI" w:hAnsi="Segoe UI" w:cs="Segoe UI"/>
          <w:color w:val="000000"/>
          <w:sz w:val="23"/>
          <w:szCs w:val="23"/>
        </w:rPr>
        <w:t>Executive Orders and agency rules have been adopted that are intended to modify National Environmental Policy Act (NEPA) rules to simplify compliance with the Act and to accelerate permitting for data centers and related projects.</w:t>
      </w:r>
    </w:p>
    <w:p w14:paraId="52C23C69" w14:textId="77777777" w:rsidR="008662D3" w:rsidRPr="006D0647" w:rsidRDefault="008662D3" w:rsidP="006D0647">
      <w:pPr>
        <w:pStyle w:val="ListParagraph"/>
        <w:numPr>
          <w:ilvl w:val="0"/>
          <w:numId w:val="63"/>
        </w:numPr>
        <w:rPr>
          <w:rFonts w:ascii="Segoe UI" w:hAnsi="Segoe UI" w:cs="Segoe UI"/>
          <w:color w:val="000000"/>
          <w:sz w:val="23"/>
          <w:szCs w:val="23"/>
        </w:rPr>
      </w:pPr>
      <w:r w:rsidRPr="006D0647">
        <w:rPr>
          <w:rFonts w:ascii="Segoe UI" w:hAnsi="Segoe UI" w:cs="Segoe UI"/>
          <w:b/>
          <w:bCs/>
          <w:color w:val="000000"/>
          <w:sz w:val="23"/>
          <w:szCs w:val="23"/>
        </w:rPr>
        <w:t xml:space="preserve">NDAA Amendments: </w:t>
      </w:r>
      <w:r w:rsidRPr="006D0647">
        <w:rPr>
          <w:rFonts w:ascii="Segoe UI" w:hAnsi="Segoe UI" w:cs="Segoe UI"/>
          <w:color w:val="000000"/>
          <w:sz w:val="23"/>
          <w:szCs w:val="23"/>
        </w:rPr>
        <w:t xml:space="preserve">Amendments to the 2025 NDAA by the 2026 NDAA address high performance computing and water management and security for military installations. </w:t>
      </w:r>
    </w:p>
    <w:p w14:paraId="00945759" w14:textId="77777777" w:rsidR="008662D3" w:rsidRPr="006D0647" w:rsidRDefault="008662D3" w:rsidP="006D0647">
      <w:pPr>
        <w:pStyle w:val="ListParagraph"/>
        <w:numPr>
          <w:ilvl w:val="0"/>
          <w:numId w:val="63"/>
        </w:numPr>
        <w:rPr>
          <w:rFonts w:ascii="Segoe UI" w:hAnsi="Segoe UI" w:cs="Segoe UI"/>
          <w:color w:val="000000"/>
          <w:sz w:val="23"/>
          <w:szCs w:val="23"/>
        </w:rPr>
      </w:pPr>
      <w:r w:rsidRPr="006D0647">
        <w:rPr>
          <w:rFonts w:ascii="Segoe UI" w:hAnsi="Segoe UI" w:cs="Segoe UI"/>
          <w:b/>
          <w:bCs/>
          <w:color w:val="000000"/>
          <w:sz w:val="23"/>
          <w:szCs w:val="23"/>
        </w:rPr>
        <w:t xml:space="preserve">EPA Reorganization: </w:t>
      </w:r>
      <w:r w:rsidRPr="006D0647">
        <w:rPr>
          <w:rFonts w:ascii="Segoe UI" w:hAnsi="Segoe UI" w:cs="Segoe UI"/>
          <w:color w:val="000000"/>
          <w:sz w:val="23"/>
          <w:szCs w:val="23"/>
        </w:rPr>
        <w:t>In June 2025, EPA announced workforce and organizational changes, adding new state‑partnership functions in air programs and more than 130 experts to chemical and pesticide review offices, to improve efficiency, strengthen science‑based decision‑making, and accelerate progress on significant regulatory backlogs while maintaining its core mission of protecting human health and the environment.</w:t>
      </w:r>
    </w:p>
    <w:p w14:paraId="55E7A495" w14:textId="77777777" w:rsidR="008662D3" w:rsidRPr="006D0647" w:rsidRDefault="008662D3" w:rsidP="006D0647">
      <w:pPr>
        <w:rPr>
          <w:rFonts w:ascii="Segoe UI" w:hAnsi="Segoe UI" w:cs="Segoe UI"/>
          <w:color w:val="000000"/>
          <w:sz w:val="23"/>
          <w:szCs w:val="23"/>
        </w:rPr>
      </w:pPr>
    </w:p>
    <w:p w14:paraId="32A1CB43"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The WRP Water Security Deep-Dive predominantly focused their efforts on risks to water supplies which were categorized as: (1) Complexity of Regulatory Laws, Infrastructure and Water Resource Management; (2) Weather and (3) Water Quality. The three topics are intertwined and cannot be neatly separated into distinct items. This chapter highlights case studies, best practices, and findings for further action.</w:t>
      </w:r>
    </w:p>
    <w:p w14:paraId="03FF9432" w14:textId="77777777" w:rsidR="008662D3" w:rsidRPr="006D0647" w:rsidRDefault="008662D3" w:rsidP="006D0647">
      <w:pPr>
        <w:rPr>
          <w:rFonts w:ascii="Segoe UI" w:hAnsi="Segoe UI" w:cs="Segoe UI"/>
          <w:color w:val="000000"/>
          <w:sz w:val="23"/>
          <w:szCs w:val="23"/>
        </w:rPr>
      </w:pPr>
    </w:p>
    <w:p w14:paraId="7EE5073F" w14:textId="77777777" w:rsidR="008662D3" w:rsidRPr="006D0647" w:rsidRDefault="008662D3" w:rsidP="006D0647">
      <w:pPr>
        <w:jc w:val="center"/>
        <w:rPr>
          <w:rFonts w:ascii="Segoe UI" w:hAnsi="Segoe UI" w:cs="Segoe UI"/>
          <w:b/>
          <w:bCs/>
          <w:color w:val="945200"/>
          <w:sz w:val="23"/>
          <w:szCs w:val="23"/>
          <w:u w:val="single"/>
        </w:rPr>
      </w:pPr>
      <w:r w:rsidRPr="006D0647">
        <w:rPr>
          <w:rFonts w:ascii="Segoe UI" w:hAnsi="Segoe UI" w:cs="Segoe UI"/>
          <w:b/>
          <w:bCs/>
          <w:color w:val="945200"/>
          <w:sz w:val="23"/>
          <w:szCs w:val="23"/>
          <w:u w:val="single"/>
        </w:rPr>
        <w:t>RISK CATEGORY - Complexity of Regulatory Laws, Infrastructure and Water Resource Management:</w:t>
      </w:r>
    </w:p>
    <w:p w14:paraId="3353E7DC"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Western water security depends on a complex mix of state</w:t>
      </w:r>
      <w:r w:rsidRPr="006D0647">
        <w:rPr>
          <w:rFonts w:ascii="Segoe UI" w:hAnsi="Segoe UI" w:cs="Segoe UI"/>
          <w:color w:val="000000"/>
          <w:sz w:val="23"/>
          <w:szCs w:val="23"/>
        </w:rPr>
        <w:noBreakHyphen/>
        <w:t>governed allocation systems, federal and tribal reserved rights, coordinated groundwater and watershed management, resilient natural and built infrastructure, and reliable multi</w:t>
      </w:r>
      <w:r w:rsidRPr="006D0647">
        <w:rPr>
          <w:rFonts w:ascii="Segoe UI" w:hAnsi="Segoe UI" w:cs="Segoe UI"/>
          <w:color w:val="000000"/>
          <w:sz w:val="23"/>
          <w:szCs w:val="23"/>
        </w:rPr>
        <w:noBreakHyphen/>
        <w:t>timescale data because competing users, aging systems, and declining supplies require integrated, science</w:t>
      </w:r>
      <w:r w:rsidRPr="006D0647">
        <w:rPr>
          <w:rFonts w:ascii="Segoe UI" w:hAnsi="Segoe UI" w:cs="Segoe UI"/>
          <w:color w:val="000000"/>
          <w:sz w:val="23"/>
          <w:szCs w:val="23"/>
        </w:rPr>
        <w:noBreakHyphen/>
        <w:t>based planning across jurisdictions to ensure long</w:t>
      </w:r>
      <w:r w:rsidRPr="006D0647">
        <w:rPr>
          <w:rFonts w:ascii="Segoe UI" w:hAnsi="Segoe UI" w:cs="Segoe UI"/>
          <w:color w:val="000000"/>
          <w:sz w:val="23"/>
          <w:szCs w:val="23"/>
        </w:rPr>
        <w:noBreakHyphen/>
        <w:t>term water availability and community stability.</w:t>
      </w:r>
    </w:p>
    <w:p w14:paraId="34F2B305"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Because today’s water laws, policies, regulations, data systems, and planning tools were developed separately, multi</w:t>
      </w:r>
      <w:r w:rsidRPr="006D0647">
        <w:rPr>
          <w:rFonts w:ascii="Segoe UI" w:hAnsi="Segoe UI" w:cs="Segoe UI"/>
          <w:color w:val="000000"/>
          <w:sz w:val="23"/>
          <w:szCs w:val="23"/>
        </w:rPr>
        <w:noBreakHyphen/>
        <w:t>benefit and cross</w:t>
      </w:r>
      <w:r w:rsidRPr="006D0647">
        <w:rPr>
          <w:rFonts w:ascii="Segoe UI" w:hAnsi="Segoe UI" w:cs="Segoe UI"/>
          <w:color w:val="000000"/>
          <w:sz w:val="23"/>
          <w:szCs w:val="23"/>
        </w:rPr>
        <w:noBreakHyphen/>
        <w:t>boundary water projects face long, complex pathways, illustrated by cases like Indian Wells Valley, making it essential for federal, state, local, and tribal entities to collaborate on rights adjudication, infrastructure planning, growth decisions, and systematic funding, with sustained dialogue (including through WRP) to build certainty, resolve conflicts, and strengthen long</w:t>
      </w:r>
      <w:r w:rsidRPr="006D0647">
        <w:rPr>
          <w:rFonts w:ascii="Segoe UI" w:hAnsi="Segoe UI" w:cs="Segoe UI"/>
          <w:color w:val="000000"/>
          <w:sz w:val="23"/>
          <w:szCs w:val="23"/>
        </w:rPr>
        <w:noBreakHyphen/>
        <w:t>term water security.</w:t>
      </w:r>
    </w:p>
    <w:p w14:paraId="5DCAA753" w14:textId="77777777" w:rsidR="008662D3" w:rsidRPr="006D0647" w:rsidRDefault="008662D3" w:rsidP="006D0647">
      <w:pPr>
        <w:rPr>
          <w:rFonts w:ascii="Segoe UI" w:hAnsi="Segoe UI" w:cs="Segoe UI"/>
          <w:color w:val="000000"/>
          <w:sz w:val="23"/>
          <w:szCs w:val="23"/>
        </w:rPr>
      </w:pPr>
    </w:p>
    <w:p w14:paraId="4281F331"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The following case studies and vignettes on WGA’s policy efforts, Great Salt Lake, Land Policy (by the Lincoln Institute), Efforts to Minimize and Manage Water Use (Southern Nevada Water Authority), New Mexico Integrated Water Financing Plan, California Flood-MAR Studies, California Water Plan Update 2023, New Mexico Water Security Tribal Advisory Council, Fort Huachuca and the San Pedro River Watershed, and USACE Flood Management Opportunities and Authorities are illustrative:</w:t>
      </w:r>
    </w:p>
    <w:p w14:paraId="0E5B890D" w14:textId="77777777" w:rsidR="008662D3" w:rsidRPr="006D0647" w:rsidRDefault="008662D3" w:rsidP="006D0647">
      <w:pPr>
        <w:rPr>
          <w:rFonts w:ascii="Segoe UI" w:hAnsi="Segoe UI" w:cs="Segoe UI"/>
          <w:color w:val="000000"/>
          <w:sz w:val="23"/>
          <w:szCs w:val="23"/>
        </w:rPr>
      </w:pPr>
    </w:p>
    <w:p w14:paraId="68A580ED" w14:textId="77777777" w:rsidR="008662D3" w:rsidRPr="006D0647" w:rsidRDefault="008662D3" w:rsidP="006D0647">
      <w:pPr>
        <w:pStyle w:val="ListParagraph"/>
        <w:numPr>
          <w:ilvl w:val="0"/>
          <w:numId w:val="64"/>
        </w:numPr>
        <w:rPr>
          <w:rFonts w:ascii="Segoe UI" w:hAnsi="Segoe UI" w:cs="Segoe UI"/>
          <w:color w:val="000000"/>
          <w:sz w:val="23"/>
          <w:szCs w:val="23"/>
        </w:rPr>
      </w:pPr>
      <w:r w:rsidRPr="006D0647">
        <w:rPr>
          <w:rFonts w:ascii="Segoe UI" w:hAnsi="Segoe UI" w:cs="Segoe UI"/>
          <w:b/>
          <w:bCs/>
          <w:color w:val="000000"/>
          <w:sz w:val="23"/>
          <w:szCs w:val="23"/>
        </w:rPr>
        <w:t>WGA:</w:t>
      </w:r>
      <w:r w:rsidRPr="006D0647">
        <w:rPr>
          <w:rFonts w:ascii="Segoe UI" w:hAnsi="Segoe UI" w:cs="Segoe UI"/>
          <w:color w:val="000000"/>
          <w:sz w:val="23"/>
          <w:szCs w:val="23"/>
        </w:rPr>
        <w:t xml:space="preserve"> The Western Governors’ Association’s (WGA) current “energy super abundance” initiative, led by Utah’s Governor Spencer Cox highlights emerging regional concerns such as rising water demand from rapidly expanding data centers and growing interest in cloud</w:t>
      </w:r>
      <w:r w:rsidRPr="006D0647">
        <w:rPr>
          <w:rFonts w:ascii="Segoe UI" w:hAnsi="Segoe UI" w:cs="Segoe UI"/>
          <w:color w:val="000000"/>
          <w:sz w:val="23"/>
          <w:szCs w:val="23"/>
        </w:rPr>
        <w:noBreakHyphen/>
        <w:t>seeding programs, where states continue to debate both the effectiveness of snowpack enhancement and whether upstream precipitation increases could reduce downstream flows.</w:t>
      </w:r>
    </w:p>
    <w:p w14:paraId="304FEFB2" w14:textId="77777777" w:rsidR="008662D3" w:rsidRPr="006D0647" w:rsidRDefault="008662D3" w:rsidP="006D0647">
      <w:pPr>
        <w:pStyle w:val="ListParagraph"/>
        <w:numPr>
          <w:ilvl w:val="0"/>
          <w:numId w:val="64"/>
        </w:numPr>
        <w:rPr>
          <w:rFonts w:ascii="Segoe UI" w:hAnsi="Segoe UI" w:cs="Segoe UI"/>
          <w:color w:val="000000"/>
          <w:sz w:val="23"/>
          <w:szCs w:val="23"/>
        </w:rPr>
      </w:pPr>
      <w:r w:rsidRPr="006D0647">
        <w:rPr>
          <w:rFonts w:ascii="Segoe UI" w:hAnsi="Segoe UI" w:cs="Segoe UI"/>
          <w:b/>
          <w:bCs/>
          <w:color w:val="000000"/>
          <w:sz w:val="23"/>
          <w:szCs w:val="23"/>
        </w:rPr>
        <w:t>Great Salt Lake:</w:t>
      </w:r>
      <w:r w:rsidRPr="006D0647">
        <w:rPr>
          <w:rFonts w:ascii="Segoe UI" w:hAnsi="Segoe UI" w:cs="Segoe UI"/>
          <w:color w:val="000000"/>
          <w:sz w:val="23"/>
          <w:szCs w:val="23"/>
        </w:rPr>
        <w:t xml:space="preserve"> The Great Salt Lake, one of the world’s largest terminal lakes, has reached record lows, but Utah has begun implementing some of the most ambitious lake‑recovery efforts in its history. Despite complex hydrology and major upstream depletions, the state has achieved meaningful policy progress, including new laws that allow water to be legally dedicated to the lake and tools that let agricultural producers reduce depletions while keeping their acreage in production. Utah has also created major institutional successes such as the Office of the Great Salt Lake Commissioner, a basin‑wide integrated plan, and the Great Salt Lake Watershed Enhancement Trust, which is already securing and leasing water rights for lake </w:t>
      </w:r>
      <w:r w:rsidRPr="006D0647">
        <w:rPr>
          <w:rFonts w:ascii="Segoe UI" w:hAnsi="Segoe UI" w:cs="Segoe UI"/>
          <w:color w:val="000000"/>
          <w:sz w:val="23"/>
          <w:szCs w:val="23"/>
        </w:rPr>
        <w:lastRenderedPageBreak/>
        <w:t>inflows. The forthcoming Distribution Management Plan represents another milestone, establishing a transparent, elevation‑based curtailment system for mineral extraction that protects lake levels while allowing voluntary agreements. . Additionally, President Trump’s 2027 fiscal budget includes a $1 billion funding request for the Great Salt Lake. These coordinated efforts reflect a cultural shift toward lake protection and demonstrate that state, federal, and NGO partners can align around shared goals even in a complex water‑rights landscape. Although the lake remains in a danger zone, the rapid creation of new programs, funding mechanisms, and legal pathways marks a significant step forward in reversing its long‑term decline.</w:t>
      </w:r>
    </w:p>
    <w:p w14:paraId="05AB5337" w14:textId="77777777" w:rsidR="008662D3" w:rsidRPr="006D0647" w:rsidRDefault="008662D3" w:rsidP="006D0647">
      <w:pPr>
        <w:pStyle w:val="ListParagraph"/>
        <w:numPr>
          <w:ilvl w:val="1"/>
          <w:numId w:val="64"/>
        </w:numPr>
        <w:rPr>
          <w:rFonts w:ascii="Segoe UI" w:hAnsi="Segoe UI" w:cs="Segoe UI"/>
          <w:color w:val="000000"/>
          <w:sz w:val="23"/>
          <w:szCs w:val="23"/>
        </w:rPr>
      </w:pPr>
      <w:r w:rsidRPr="006D0647">
        <w:rPr>
          <w:rFonts w:ascii="Segoe UI" w:hAnsi="Segoe UI" w:cs="Segoe UI"/>
          <w:b/>
          <w:bCs/>
          <w:sz w:val="23"/>
          <w:szCs w:val="23"/>
        </w:rPr>
        <w:t xml:space="preserve">Finding: </w:t>
      </w:r>
      <w:r w:rsidRPr="006D0647">
        <w:rPr>
          <w:rFonts w:ascii="Segoe UI" w:hAnsi="Segoe UI" w:cs="Segoe UI"/>
          <w:sz w:val="23"/>
          <w:szCs w:val="23"/>
        </w:rPr>
        <w:t>It is important to define the public trust doctrine carefully, so it does not have other implications that severely affect the state’s economy and general welfare.</w:t>
      </w:r>
    </w:p>
    <w:p w14:paraId="18A40667" w14:textId="77777777" w:rsidR="008662D3" w:rsidRPr="006D0647" w:rsidRDefault="008662D3" w:rsidP="006D0647">
      <w:pPr>
        <w:pStyle w:val="ListParagraph"/>
        <w:numPr>
          <w:ilvl w:val="0"/>
          <w:numId w:val="64"/>
        </w:numPr>
        <w:rPr>
          <w:rFonts w:ascii="Segoe UI" w:hAnsi="Segoe UI" w:cs="Segoe UI"/>
          <w:color w:val="000000"/>
          <w:sz w:val="23"/>
          <w:szCs w:val="23"/>
        </w:rPr>
      </w:pPr>
      <w:r w:rsidRPr="006D0647">
        <w:rPr>
          <w:rFonts w:ascii="Segoe UI" w:hAnsi="Segoe UI" w:cs="Segoe UI"/>
          <w:b/>
          <w:bCs/>
          <w:sz w:val="23"/>
          <w:szCs w:val="23"/>
        </w:rPr>
        <w:t>Land Policy (by the Lincoln Institute)</w:t>
      </w:r>
      <w:r w:rsidRPr="006D0647">
        <w:rPr>
          <w:rFonts w:ascii="Segoe UI" w:hAnsi="Segoe UI" w:cs="Segoe UI"/>
          <w:color w:val="000000"/>
          <w:sz w:val="23"/>
          <w:szCs w:val="23"/>
        </w:rPr>
        <w:t>: The Lincoln Institute emphasizes that land and water policy must be addressed together, especially in the arid West where overuse of groundwater and surface water is already causing land degradation such as subsidence in California’s Central Valley. Their work, including mapping land ownership, supporting Tribal participation in Colorado River governance, and analyzing the rapid expansion of data centers, shows that decisions about siting new facilities must consider land, energy, and water simultaneously, with a focus on efficient water use, reuse, and transparent reporting. Projected population growth along with AI and semiconductor manufacturing is driving  rising water demand, communities face major challenges in water reuse and infrastructure but also opportunities to design projects that support both economic development and watershed health.</w:t>
      </w:r>
    </w:p>
    <w:p w14:paraId="67965157" w14:textId="77777777" w:rsidR="008662D3" w:rsidRPr="006D0647" w:rsidRDefault="008662D3" w:rsidP="006D0647">
      <w:pPr>
        <w:pStyle w:val="ListParagraph"/>
        <w:numPr>
          <w:ilvl w:val="1"/>
          <w:numId w:val="64"/>
        </w:numPr>
        <w:rPr>
          <w:rFonts w:ascii="Segoe UI" w:hAnsi="Segoe UI" w:cs="Segoe UI"/>
          <w:color w:val="000000"/>
          <w:sz w:val="23"/>
          <w:szCs w:val="23"/>
        </w:rPr>
      </w:pPr>
      <w:r w:rsidRPr="006D0647">
        <w:rPr>
          <w:rFonts w:ascii="Segoe UI" w:eastAsia="Times New Roman" w:hAnsi="Segoe UI" w:cs="Segoe UI"/>
          <w:b/>
          <w:bCs/>
          <w:color w:val="212121"/>
          <w:sz w:val="23"/>
          <w:szCs w:val="23"/>
          <w:lang w:eastAsia="zh-CN"/>
        </w:rPr>
        <w:t>Findings:</w:t>
      </w:r>
      <w:r w:rsidRPr="006D0647">
        <w:rPr>
          <w:rFonts w:ascii="Segoe UI" w:eastAsia="Times New Roman" w:hAnsi="Segoe UI" w:cs="Segoe UI"/>
          <w:color w:val="212121"/>
          <w:sz w:val="23"/>
          <w:szCs w:val="23"/>
          <w:lang w:eastAsia="zh-CN"/>
        </w:rPr>
        <w:t> </w:t>
      </w:r>
    </w:p>
    <w:p w14:paraId="0CBB7217" w14:textId="77777777" w:rsidR="008662D3" w:rsidRPr="006D0647" w:rsidRDefault="008662D3" w:rsidP="006D0647">
      <w:pPr>
        <w:pStyle w:val="ListParagraph"/>
        <w:numPr>
          <w:ilvl w:val="2"/>
          <w:numId w:val="64"/>
        </w:numPr>
        <w:rPr>
          <w:rFonts w:ascii="Segoe UI" w:hAnsi="Segoe UI" w:cs="Segoe UI"/>
          <w:color w:val="000000" w:themeColor="text1"/>
          <w:sz w:val="23"/>
          <w:szCs w:val="23"/>
        </w:rPr>
      </w:pPr>
      <w:r w:rsidRPr="006D0647">
        <w:rPr>
          <w:rFonts w:ascii="Segoe UI" w:hAnsi="Segoe UI" w:cs="Segoe UI"/>
          <w:sz w:val="23"/>
          <w:szCs w:val="23"/>
        </w:rPr>
        <w:t>Decision makers often lack integrated data, policy tools, and governance frameworks needed to manage water sustainably across jurisdictions and landscapes.</w:t>
      </w:r>
    </w:p>
    <w:p w14:paraId="0E149D06" w14:textId="77777777" w:rsidR="008662D3" w:rsidRPr="006D0647" w:rsidRDefault="008662D3" w:rsidP="006D0647">
      <w:pPr>
        <w:pStyle w:val="ListParagraph"/>
        <w:numPr>
          <w:ilvl w:val="2"/>
          <w:numId w:val="64"/>
        </w:numPr>
        <w:rPr>
          <w:rFonts w:ascii="Segoe UI" w:hAnsi="Segoe UI" w:cs="Segoe UI"/>
          <w:color w:val="000000" w:themeColor="text1"/>
          <w:sz w:val="23"/>
          <w:szCs w:val="23"/>
        </w:rPr>
      </w:pPr>
      <w:r w:rsidRPr="006D0647">
        <w:rPr>
          <w:rFonts w:ascii="Segoe UI" w:hAnsi="Segoe UI" w:cs="Segoe UI"/>
          <w:sz w:val="23"/>
          <w:szCs w:val="23"/>
        </w:rPr>
        <w:t>Groundwater management and measurement need to be understood as opportunities to sustain, grow and enhance economic opportunity.</w:t>
      </w:r>
    </w:p>
    <w:p w14:paraId="47D8994A" w14:textId="77777777" w:rsidR="008662D3" w:rsidRPr="006D0647" w:rsidRDefault="008662D3" w:rsidP="006D0647">
      <w:pPr>
        <w:pStyle w:val="ListParagraph"/>
        <w:numPr>
          <w:ilvl w:val="0"/>
          <w:numId w:val="64"/>
        </w:numPr>
        <w:rPr>
          <w:rFonts w:ascii="Segoe UI" w:hAnsi="Segoe UI" w:cs="Segoe UI"/>
          <w:color w:val="000000" w:themeColor="text1"/>
          <w:sz w:val="23"/>
          <w:szCs w:val="23"/>
        </w:rPr>
      </w:pPr>
      <w:r w:rsidRPr="006D0647">
        <w:rPr>
          <w:rFonts w:ascii="Segoe UI" w:hAnsi="Segoe UI" w:cs="Segoe UI"/>
          <w:b/>
          <w:bCs/>
          <w:sz w:val="23"/>
          <w:szCs w:val="23"/>
        </w:rPr>
        <w:t xml:space="preserve">Efforts to Minimize and Manage Water Use (Southern Nevada Water Authority (SNWA)): </w:t>
      </w:r>
      <w:r w:rsidRPr="006D0647">
        <w:rPr>
          <w:rFonts w:ascii="Segoe UI" w:hAnsi="Segoe UI" w:cs="Segoe UI"/>
          <w:sz w:val="23"/>
          <w:szCs w:val="23"/>
        </w:rPr>
        <w:t>The SNWA</w:t>
      </w:r>
      <w:r w:rsidRPr="006D0647">
        <w:rPr>
          <w:rFonts w:ascii="Segoe UI" w:hAnsi="Segoe UI" w:cs="Segoe UI"/>
          <w:b/>
          <w:bCs/>
          <w:sz w:val="23"/>
          <w:szCs w:val="23"/>
        </w:rPr>
        <w:t xml:space="preserve"> </w:t>
      </w:r>
      <w:r w:rsidRPr="006D0647">
        <w:rPr>
          <w:rFonts w:ascii="Segoe UI" w:hAnsi="Segoe UI" w:cs="Segoe UI"/>
          <w:sz w:val="23"/>
          <w:szCs w:val="23"/>
        </w:rPr>
        <w:t>manages water for 2.3 million residents and 41 million annual visitors in the nation’s driest major metropolitan area, relying on the Colorado River for 90% of its supply and implementing some of the most aggressive long</w:t>
      </w:r>
      <w:r w:rsidRPr="006D0647">
        <w:rPr>
          <w:rFonts w:ascii="Segoe UI" w:hAnsi="Segoe UI" w:cs="Segoe UI"/>
          <w:sz w:val="23"/>
          <w:szCs w:val="23"/>
        </w:rPr>
        <w:noBreakHyphen/>
        <w:t>term conservation programs in the country. Facing declining Lake Mead levels, SNWA invested $1.4 billion in a deep</w:t>
      </w:r>
      <w:r w:rsidRPr="006D0647">
        <w:rPr>
          <w:rFonts w:ascii="Segoe UI" w:hAnsi="Segoe UI" w:cs="Segoe UI"/>
          <w:sz w:val="23"/>
          <w:szCs w:val="23"/>
        </w:rPr>
        <w:noBreakHyphen/>
        <w:t>water intake funded entirely by local ratepayers to ensure continued access to water even below dead pool, while also building extensive storage reserves across Nevada, Arizona, and California. Because nearly all indoor water is recycled back to Lake Mead, SNWA focuses conservation on outdoor use, eliminating nonfunctional turf, restricting new grass installations, capping pool sizes, and addressing evaporative cooling, which is the second</w:t>
      </w:r>
      <w:r w:rsidRPr="006D0647">
        <w:rPr>
          <w:rFonts w:ascii="Segoe UI" w:hAnsi="Segoe UI" w:cs="Segoe UI"/>
          <w:sz w:val="23"/>
          <w:szCs w:val="23"/>
        </w:rPr>
        <w:noBreakHyphen/>
        <w:t xml:space="preserve">largest consumptive use. Despite adding 750,000 residents since 2002, Southern Nevada has reduced </w:t>
      </w:r>
      <w:r w:rsidRPr="006D0647">
        <w:rPr>
          <w:rFonts w:ascii="Segoe UI" w:hAnsi="Segoe UI" w:cs="Segoe UI"/>
          <w:sz w:val="23"/>
          <w:szCs w:val="23"/>
        </w:rPr>
        <w:lastRenderedPageBreak/>
        <w:t>Colorado River consumption by 36% and per</w:t>
      </w:r>
      <w:r w:rsidRPr="006D0647">
        <w:rPr>
          <w:rFonts w:ascii="Segoe UI" w:hAnsi="Segoe UI" w:cs="Segoe UI"/>
          <w:sz w:val="23"/>
          <w:szCs w:val="23"/>
        </w:rPr>
        <w:noBreakHyphen/>
        <w:t>capita use by 55%, demonstrating that aggressive conservation, infrastructure investment, and adaptive planning can sustain growth in a water</w:t>
      </w:r>
      <w:r w:rsidRPr="006D0647">
        <w:rPr>
          <w:rFonts w:ascii="Segoe UI" w:hAnsi="Segoe UI" w:cs="Segoe UI"/>
          <w:sz w:val="23"/>
          <w:szCs w:val="23"/>
        </w:rPr>
        <w:noBreakHyphen/>
        <w:t>scarce region.</w:t>
      </w:r>
    </w:p>
    <w:p w14:paraId="5B7D88DE" w14:textId="77777777" w:rsidR="008662D3" w:rsidRPr="006D0647" w:rsidRDefault="008662D3" w:rsidP="006D0647">
      <w:pPr>
        <w:pStyle w:val="ListParagraph"/>
        <w:numPr>
          <w:ilvl w:val="0"/>
          <w:numId w:val="6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New Mexico Integrated Water Financing Plan (State-Federal-Private Programmatic Funding Collaboration): </w:t>
      </w:r>
      <w:r w:rsidRPr="006D0647">
        <w:rPr>
          <w:rFonts w:ascii="Segoe UI" w:hAnsi="Segoe UI" w:cs="Segoe UI"/>
          <w:color w:val="000000" w:themeColor="text1"/>
          <w:sz w:val="23"/>
          <w:szCs w:val="23"/>
        </w:rPr>
        <w:t>Emerged from earlier FEMA–EPA collaborations and relied on strong trust among partners, extensive stakeholder engagement, and alignment with the state’s 50</w:t>
      </w:r>
      <w:r w:rsidRPr="006D0647">
        <w:rPr>
          <w:rFonts w:ascii="Segoe UI" w:hAnsi="Segoe UI" w:cs="Segoe UI"/>
          <w:color w:val="000000" w:themeColor="text1"/>
          <w:sz w:val="23"/>
          <w:szCs w:val="23"/>
        </w:rPr>
        <w:noBreakHyphen/>
        <w:t>Year Water Action Plan to create an actionable framework for addressing long</w:t>
      </w:r>
      <w:r w:rsidRPr="006D0647">
        <w:rPr>
          <w:rFonts w:ascii="Segoe UI" w:hAnsi="Segoe UI" w:cs="Segoe UI"/>
          <w:color w:val="000000" w:themeColor="text1"/>
          <w:sz w:val="23"/>
          <w:szCs w:val="23"/>
        </w:rPr>
        <w:noBreakHyphen/>
        <w:t>term water challenges. The project identified three priority areas: small</w:t>
      </w:r>
      <w:r w:rsidRPr="006D0647">
        <w:rPr>
          <w:rFonts w:ascii="Segoe UI" w:hAnsi="Segoe UI" w:cs="Segoe UI"/>
          <w:color w:val="000000" w:themeColor="text1"/>
          <w:sz w:val="23"/>
          <w:szCs w:val="23"/>
        </w:rPr>
        <w:noBreakHyphen/>
        <w:t>system drinking water regionalization, statewide aquifer mapping and monitoring, and riparian restoration and used workshops to uncover barriers, funding pathways, and policy needs for each. Because 90% of New Mexico’s water systems are very small, the effort highlighted the need for capacity support, new financing tools, and the creation of the state Match Fund to help communities meet federal grant requirements. The aquifer mapping initiative linked groundwater data needs to FEMA hazard mitigation funding, while riparian restoration efforts built on existing multi</w:t>
      </w:r>
      <w:r w:rsidRPr="006D0647">
        <w:rPr>
          <w:rFonts w:ascii="Segoe UI" w:hAnsi="Segoe UI" w:cs="Segoe UI"/>
          <w:color w:val="000000" w:themeColor="text1"/>
          <w:sz w:val="23"/>
          <w:szCs w:val="23"/>
        </w:rPr>
        <w:noBreakHyphen/>
        <w:t>agency partnerships and geospatial planning. The project demonstrated how aligning state plans, leveraging federal programs, and coordinating across agencies can accelerate progress, even as more than 90 additional water priorities remain unaddressed. Ultimately, the collaboration positioned New Mexico to request roughly $300 million in federal support and underscored that sustained, long</w:t>
      </w:r>
      <w:r w:rsidRPr="006D0647">
        <w:rPr>
          <w:rFonts w:ascii="Segoe UI" w:hAnsi="Segoe UI" w:cs="Segoe UI"/>
          <w:color w:val="000000" w:themeColor="text1"/>
          <w:sz w:val="23"/>
          <w:szCs w:val="23"/>
        </w:rPr>
        <w:noBreakHyphen/>
        <w:t>term partnerships, not one</w:t>
      </w:r>
      <w:r w:rsidRPr="006D0647">
        <w:rPr>
          <w:rFonts w:ascii="Segoe UI" w:hAnsi="Segoe UI" w:cs="Segoe UI"/>
          <w:color w:val="000000" w:themeColor="text1"/>
          <w:sz w:val="23"/>
          <w:szCs w:val="23"/>
        </w:rPr>
        <w:noBreakHyphen/>
        <w:t>time coordination, are essential for managing water resources in a drought</w:t>
      </w:r>
      <w:r w:rsidRPr="006D0647">
        <w:rPr>
          <w:rFonts w:ascii="Segoe UI" w:hAnsi="Segoe UI" w:cs="Segoe UI"/>
          <w:color w:val="000000" w:themeColor="text1"/>
          <w:sz w:val="23"/>
          <w:szCs w:val="23"/>
        </w:rPr>
        <w:noBreakHyphen/>
        <w:t>prone state.</w:t>
      </w:r>
    </w:p>
    <w:p w14:paraId="79F89672" w14:textId="77777777" w:rsidR="008662D3" w:rsidRPr="006D0647" w:rsidRDefault="008662D3" w:rsidP="006D0647">
      <w:pPr>
        <w:pStyle w:val="ListParagraph"/>
        <w:numPr>
          <w:ilvl w:val="1"/>
          <w:numId w:val="6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Lessons Learned:</w:t>
      </w:r>
    </w:p>
    <w:p w14:paraId="50B07F89" w14:textId="77777777" w:rsidR="008662D3" w:rsidRPr="006D0647" w:rsidRDefault="008662D3" w:rsidP="006D0647">
      <w:pPr>
        <w:pStyle w:val="ListParagraph"/>
        <w:numPr>
          <w:ilvl w:val="2"/>
          <w:numId w:val="64"/>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Trust is essential for fostering relationships and achieving meaningful results. </w:t>
      </w:r>
    </w:p>
    <w:p w14:paraId="1E1988CF" w14:textId="77777777" w:rsidR="008662D3" w:rsidRPr="006D0647" w:rsidRDefault="008662D3" w:rsidP="006D0647">
      <w:pPr>
        <w:pStyle w:val="ListParagraph"/>
        <w:numPr>
          <w:ilvl w:val="0"/>
          <w:numId w:val="39"/>
        </w:numPr>
        <w:ind w:left="2160"/>
        <w:rPr>
          <w:rFonts w:ascii="Segoe UI" w:hAnsi="Segoe UI" w:cs="Segoe UI"/>
          <w:color w:val="000000" w:themeColor="text1"/>
          <w:sz w:val="23"/>
          <w:szCs w:val="23"/>
        </w:rPr>
      </w:pPr>
      <w:r w:rsidRPr="006D0647">
        <w:rPr>
          <w:rFonts w:ascii="Segoe UI" w:hAnsi="Segoe UI" w:cs="Segoe UI"/>
          <w:color w:val="000000" w:themeColor="text1"/>
          <w:sz w:val="23"/>
          <w:szCs w:val="23"/>
        </w:rPr>
        <w:t>Importance of having a backlog of shovel-ready projects. Large, one-time federal funding allocations, such as those from the Infrastructure Investment and Jobs Act, have proven to be invaluable; however, their impact is maximized when states have projects ready to execute. States must not only have plans but also ensure those plans align with federal program requirements. Reframing project narratives can make a state more competitive for funding. For instance, a project aimed at addressing drought could be presented as a habitat restoration initiative with incidental drought benefits if the funding agency prioritizes habitat projects. This strategic alignment between state goals and federal funding narratives was a key takeaway for the team and a lesson applicable across the West.</w:t>
      </w:r>
    </w:p>
    <w:p w14:paraId="54A21F1A" w14:textId="77777777" w:rsidR="008662D3" w:rsidRPr="006D0647" w:rsidRDefault="008662D3" w:rsidP="006D0647">
      <w:pPr>
        <w:pStyle w:val="ListParagraph"/>
        <w:numPr>
          <w:ilvl w:val="0"/>
          <w:numId w:val="39"/>
        </w:numPr>
        <w:ind w:left="21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States’ needs and circumstances differ, requiring customized approaches. However, common themes have emerged from projects in Oklahoma, Nevada, and New Mexico, such as the need for targeted technical assistance, strong partnerships, and incremental progress on water challenges. These shared lessons can help inform future projects </w:t>
      </w:r>
      <w:r w:rsidRPr="006D0647">
        <w:rPr>
          <w:rFonts w:ascii="Segoe UI" w:hAnsi="Segoe UI" w:cs="Segoe UI"/>
          <w:color w:val="000000" w:themeColor="text1"/>
          <w:sz w:val="23"/>
          <w:szCs w:val="23"/>
        </w:rPr>
        <w:lastRenderedPageBreak/>
        <w:t xml:space="preserve">and enable states to adapt successful strategies to their specific situations. </w:t>
      </w:r>
    </w:p>
    <w:p w14:paraId="6A90013C" w14:textId="77777777" w:rsidR="008662D3" w:rsidRPr="006D0647" w:rsidRDefault="008662D3" w:rsidP="006D0647">
      <w:pPr>
        <w:pStyle w:val="ListParagraph"/>
        <w:numPr>
          <w:ilvl w:val="0"/>
          <w:numId w:val="39"/>
        </w:numPr>
        <w:ind w:left="2160"/>
        <w:rPr>
          <w:rFonts w:ascii="Segoe UI" w:hAnsi="Segoe UI" w:cs="Segoe UI"/>
          <w:color w:val="000000" w:themeColor="text1"/>
          <w:sz w:val="23"/>
          <w:szCs w:val="23"/>
        </w:rPr>
      </w:pPr>
      <w:r w:rsidRPr="006D0647">
        <w:rPr>
          <w:rFonts w:ascii="Segoe UI" w:hAnsi="Segoe UI" w:cs="Segoe UI"/>
          <w:color w:val="000000" w:themeColor="text1"/>
          <w:sz w:val="23"/>
          <w:szCs w:val="23"/>
        </w:rPr>
        <w:t>O</w:t>
      </w:r>
      <w:r w:rsidRPr="006D0647">
        <w:rPr>
          <w:rFonts w:ascii="Segoe UI" w:hAnsi="Segoe UI" w:cs="Segoe UI"/>
          <w:sz w:val="23"/>
          <w:szCs w:val="23"/>
        </w:rPr>
        <w:t>ne-on-one conversations make a great difference. It is important to identify the right person, have a conversation and bring them on board. Narrowing the focus to one priority rather than three with a smaller number of federal agencies would be a much easier task. Nevada primarily worked with FEMA and a few state agencies. Narrowing the focus and prioritizing the projects due to time constraints makes a difference.</w:t>
      </w:r>
    </w:p>
    <w:p w14:paraId="318C3E01" w14:textId="77777777" w:rsidR="008662D3" w:rsidRPr="006D0647" w:rsidRDefault="008662D3" w:rsidP="006D0647">
      <w:pPr>
        <w:pStyle w:val="ListParagraph"/>
        <w:numPr>
          <w:ilvl w:val="0"/>
          <w:numId w:val="39"/>
        </w:numPr>
        <w:rPr>
          <w:rFonts w:ascii="Segoe UI" w:hAnsi="Segoe UI" w:cs="Segoe UI"/>
          <w:b/>
          <w:bCs/>
          <w:color w:val="212121"/>
          <w:sz w:val="23"/>
          <w:szCs w:val="23"/>
        </w:rPr>
      </w:pPr>
      <w:r w:rsidRPr="006D0647">
        <w:rPr>
          <w:rFonts w:ascii="Segoe UI" w:hAnsi="Segoe UI" w:cs="Segoe UI"/>
          <w:b/>
          <w:bCs/>
          <w:color w:val="000000" w:themeColor="text1"/>
          <w:sz w:val="23"/>
          <w:szCs w:val="23"/>
        </w:rPr>
        <w:t xml:space="preserve">Merced Flood-MAR Reconnaissance Study and San Joaquin Flood-MAR Watershed Studies: </w:t>
      </w:r>
      <w:r w:rsidRPr="006D0647">
        <w:rPr>
          <w:rFonts w:ascii="Segoe UI" w:hAnsi="Segoe UI" w:cs="Segoe UI"/>
          <w:color w:val="212121"/>
          <w:sz w:val="23"/>
          <w:szCs w:val="23"/>
        </w:rPr>
        <w:t>Flood</w:t>
      </w:r>
      <w:r w:rsidRPr="006D0647">
        <w:rPr>
          <w:rFonts w:ascii="Segoe UI" w:hAnsi="Segoe UI" w:cs="Segoe UI"/>
          <w:color w:val="212121"/>
          <w:sz w:val="23"/>
          <w:szCs w:val="23"/>
        </w:rPr>
        <w:noBreakHyphen/>
        <w:t>MAR is a strategy that captures high flood flows and spreads them across agricultural and natural lands to recharge depleted aquifers while reducing flood risk and supporting ecosystems. The Merced Watershed pilot evaluated changes to flood peaks and groundwater overdraft and proposed that coordinated reservoir operations and managed recharge can substantially mitigate these impacts. Forecast-Informed Reservoir Operations (FIRO) combined with managed recharge, termed “FIRO-MAR” and infrastructure upgrades dramatically increased recharge, reduced peak flows, and improved spawning habitat, with comprehensive implementation fully offsetting projected 2040 overdraft. Building on these results, California is expanding Flood</w:t>
      </w:r>
      <w:r w:rsidRPr="006D0647">
        <w:rPr>
          <w:rFonts w:ascii="Segoe UI" w:hAnsi="Segoe UI" w:cs="Segoe UI"/>
          <w:color w:val="212121"/>
          <w:sz w:val="23"/>
          <w:szCs w:val="23"/>
        </w:rPr>
        <w:noBreakHyphen/>
        <w:t>MAR to five additional watersheds and modernizing reservoir operations to better manage a future with more rain, less snow, and more extreme hydrology.</w:t>
      </w:r>
    </w:p>
    <w:p w14:paraId="6C3372B8" w14:textId="77777777" w:rsidR="008662D3" w:rsidRPr="006D0647" w:rsidRDefault="008662D3" w:rsidP="006D0647">
      <w:pPr>
        <w:pStyle w:val="ListParagraph"/>
        <w:numPr>
          <w:ilvl w:val="0"/>
          <w:numId w:val="6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California Water Plan Update 2023: </w:t>
      </w:r>
      <w:r w:rsidRPr="006D0647">
        <w:rPr>
          <w:rFonts w:ascii="Segoe UI" w:hAnsi="Segoe UI" w:cs="Segoe UI"/>
          <w:color w:val="000000" w:themeColor="text1"/>
          <w:sz w:val="23"/>
          <w:szCs w:val="23"/>
        </w:rPr>
        <w:t>The</w:t>
      </w:r>
      <w:r w:rsidRPr="006D0647">
        <w:rPr>
          <w:rFonts w:ascii="Segoe UI" w:hAnsi="Segoe UI" w:cs="Segoe UI"/>
          <w:b/>
          <w:bCs/>
          <w:color w:val="000000" w:themeColor="text1"/>
          <w:sz w:val="23"/>
          <w:szCs w:val="23"/>
        </w:rPr>
        <w:t xml:space="preserve"> </w:t>
      </w:r>
      <w:r w:rsidRPr="006D0647">
        <w:rPr>
          <w:rFonts w:ascii="Segoe UI" w:hAnsi="Segoe UI" w:cs="Segoe UI"/>
          <w:color w:val="000000"/>
          <w:sz w:val="23"/>
          <w:szCs w:val="23"/>
        </w:rPr>
        <w:t>plan provides the state’s long</w:t>
      </w:r>
      <w:r w:rsidRPr="006D0647">
        <w:rPr>
          <w:rFonts w:ascii="Segoe UI" w:hAnsi="Segoe UI" w:cs="Segoe UI"/>
          <w:color w:val="000000"/>
          <w:sz w:val="23"/>
          <w:szCs w:val="23"/>
        </w:rPr>
        <w:noBreakHyphen/>
        <w:t>term framework for sustainable and equitable water management, emphasizing watershed resilience  while integrating Tribal knowledge. It highlights growing vulnerabilities across ecosystems, groundwater, forests, flood management, and water quality, calling for adaptive management of interconnected natural and built infrastructure systems. The plan, supported by the Watershed Resilience Program, focuses on regional impacts, especially in the Sacramento, San Joaquin, and Tulare Basins, and funds pilot watersheds to build inclusive networks that develop adaptation strategies and strengthen long</w:t>
      </w:r>
      <w:r w:rsidRPr="006D0647">
        <w:rPr>
          <w:rFonts w:ascii="Segoe UI" w:hAnsi="Segoe UI" w:cs="Segoe UI"/>
          <w:color w:val="000000"/>
          <w:sz w:val="23"/>
          <w:szCs w:val="23"/>
        </w:rPr>
        <w:noBreakHyphen/>
        <w:t>term resilience.</w:t>
      </w:r>
    </w:p>
    <w:p w14:paraId="0CC4EC31" w14:textId="77777777" w:rsidR="008662D3" w:rsidRPr="006D0647" w:rsidRDefault="008662D3" w:rsidP="006D0647">
      <w:pPr>
        <w:pStyle w:val="ListParagraph"/>
        <w:numPr>
          <w:ilvl w:val="1"/>
          <w:numId w:val="64"/>
        </w:num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Lessons Learned: </w:t>
      </w:r>
    </w:p>
    <w:p w14:paraId="79A5C447" w14:textId="77777777" w:rsidR="008662D3" w:rsidRPr="006D0647" w:rsidRDefault="008662D3" w:rsidP="006D0647">
      <w:pPr>
        <w:pStyle w:val="ListParagraph"/>
        <w:numPr>
          <w:ilvl w:val="2"/>
          <w:numId w:val="64"/>
        </w:numPr>
        <w:rPr>
          <w:rFonts w:ascii="Segoe UI" w:hAnsi="Segoe UI" w:cs="Segoe UI"/>
          <w:color w:val="000000" w:themeColor="text1"/>
          <w:sz w:val="23"/>
          <w:szCs w:val="23"/>
        </w:rPr>
      </w:pPr>
      <w:r w:rsidRPr="006D0647">
        <w:rPr>
          <w:rFonts w:ascii="Segoe UI" w:hAnsi="Segoe UI" w:cs="Segoe UI"/>
          <w:sz w:val="23"/>
          <w:szCs w:val="23"/>
        </w:rPr>
        <w:t>Identifying performance-tracking metrics was difficult in terms of data availability and considerations of time and reliability of data in a particular metric. Tracking progress on many different water sectors relevant in each watershed was a more complex undertaking than expected. The first approach was to identify statewide performance-tracking metrics to contrast and compare watersheds. The funding of the five pilots to develop their own performance tracking metrics is more tailored to their specific watershed and incorporates local knowledge. Both state- and watershed-specific metrics have been applied in this approach.</w:t>
      </w:r>
    </w:p>
    <w:p w14:paraId="6767C5A3" w14:textId="77777777" w:rsidR="008662D3" w:rsidRPr="006D0647" w:rsidRDefault="008662D3" w:rsidP="006D0647">
      <w:pPr>
        <w:pStyle w:val="ListParagraph"/>
        <w:numPr>
          <w:ilvl w:val="2"/>
          <w:numId w:val="64"/>
        </w:numPr>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Other states could benefit from adopting a watershed-based planning approach, emphasizing the importance of avoiding cookie-cutter strategies. California’s regions are diverse in terms of data, resources, and actors, requiring flexibility in water management. The state’s pilot projects are testing this flexibility with the goal of scaling it across California, though funding remains a major challenge.</w:t>
      </w:r>
    </w:p>
    <w:p w14:paraId="1315E325" w14:textId="77777777" w:rsidR="008662D3" w:rsidRPr="006D0647" w:rsidRDefault="008662D3" w:rsidP="006D0647">
      <w:pPr>
        <w:pStyle w:val="ListParagraph"/>
        <w:numPr>
          <w:ilvl w:val="0"/>
          <w:numId w:val="6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New Mexico Water Security Tribal Advisory Council (WSTAC): </w:t>
      </w:r>
      <w:r w:rsidRPr="006D0647">
        <w:rPr>
          <w:rFonts w:ascii="Segoe UI" w:hAnsi="Segoe UI" w:cs="Segoe UI"/>
          <w:color w:val="000000"/>
          <w:sz w:val="23"/>
          <w:szCs w:val="23"/>
        </w:rPr>
        <w:t>New Mexico has made major progress by embedding tribal sovereignty into statewide water planning most notably through the 50</w:t>
      </w:r>
      <w:r w:rsidRPr="006D0647">
        <w:rPr>
          <w:rFonts w:ascii="Segoe UI" w:hAnsi="Segoe UI" w:cs="Segoe UI"/>
          <w:color w:val="000000"/>
          <w:sz w:val="23"/>
          <w:szCs w:val="23"/>
        </w:rPr>
        <w:noBreakHyphen/>
        <w:t>Year Water Action Plan’s Tribal Water Report and the 2023 Water Security Planning Act, which requires regional plans to incorporate tribal needs and provides new funding tools that respect tribal water rights. The creation of the WSTAC, where every tribe, pueblo, and nation has a formal vote, ensures that tribal voices now directly shape water security rules, infrastructure priorities, drought strategies, and shortage</w:t>
      </w:r>
      <w:r w:rsidRPr="006D0647">
        <w:rPr>
          <w:rFonts w:ascii="Segoe UI" w:hAnsi="Segoe UI" w:cs="Segoe UI"/>
          <w:color w:val="000000"/>
          <w:sz w:val="23"/>
          <w:szCs w:val="23"/>
        </w:rPr>
        <w:noBreakHyphen/>
        <w:t>sharing agreements across the state.</w:t>
      </w:r>
    </w:p>
    <w:p w14:paraId="49B7CF9E" w14:textId="77777777" w:rsidR="008662D3" w:rsidRPr="006D0647" w:rsidRDefault="008662D3" w:rsidP="006D0647">
      <w:pPr>
        <w:pStyle w:val="ListParagraph"/>
        <w:numPr>
          <w:ilvl w:val="0"/>
          <w:numId w:val="6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Water Resiliency at Fort Huachuca and the San Pedro River Watershed: </w:t>
      </w:r>
      <w:r w:rsidRPr="006D0647">
        <w:rPr>
          <w:rFonts w:ascii="Segoe UI" w:hAnsi="Segoe UI" w:cs="Segoe UI"/>
          <w:color w:val="000000"/>
          <w:sz w:val="23"/>
          <w:szCs w:val="23"/>
        </w:rPr>
        <w:t>Fort Huachuca has built a nationally recognized community</w:t>
      </w:r>
      <w:r w:rsidRPr="006D0647">
        <w:rPr>
          <w:rFonts w:ascii="Segoe UI" w:hAnsi="Segoe UI" w:cs="Segoe UI"/>
          <w:color w:val="000000"/>
          <w:sz w:val="23"/>
          <w:szCs w:val="23"/>
        </w:rPr>
        <w:noBreakHyphen/>
        <w:t>based water</w:t>
      </w:r>
      <w:r w:rsidRPr="006D0647">
        <w:rPr>
          <w:rFonts w:ascii="Segoe UI" w:hAnsi="Segoe UI" w:cs="Segoe UI"/>
          <w:color w:val="000000"/>
          <w:sz w:val="23"/>
          <w:szCs w:val="23"/>
        </w:rPr>
        <w:noBreakHyphen/>
        <w:t>resilience model, partnering through groups like the Upper San Pedro Partnership and the Cochise Conservation and Recharge Network, which has already achieved 36,000 acre</w:t>
      </w:r>
      <w:r w:rsidRPr="006D0647">
        <w:rPr>
          <w:rFonts w:ascii="Segoe UI" w:hAnsi="Segoe UI" w:cs="Segoe UI"/>
          <w:color w:val="000000"/>
          <w:sz w:val="23"/>
          <w:szCs w:val="23"/>
        </w:rPr>
        <w:noBreakHyphen/>
        <w:t>feet of recharge and 10,100 acre</w:t>
      </w:r>
      <w:r w:rsidRPr="006D0647">
        <w:rPr>
          <w:rFonts w:ascii="Segoe UI" w:hAnsi="Segoe UI" w:cs="Segoe UI"/>
          <w:color w:val="000000"/>
          <w:sz w:val="23"/>
          <w:szCs w:val="23"/>
        </w:rPr>
        <w:noBreakHyphen/>
        <w:t>feet of precluded pumping to protect the San Pedro River. The installation is also advancing innovative conservation tools, including a science</w:t>
      </w:r>
      <w:r w:rsidRPr="006D0647">
        <w:rPr>
          <w:rFonts w:ascii="Segoe UI" w:hAnsi="Segoe UI" w:cs="Segoe UI"/>
          <w:color w:val="000000"/>
          <w:sz w:val="23"/>
          <w:szCs w:val="23"/>
        </w:rPr>
        <w:noBreakHyphen/>
        <w:t xml:space="preserve">based endangered species mitigation and crediting framework that links riparian health to species outcomes and can be replicated at other military bases. </w:t>
      </w:r>
    </w:p>
    <w:p w14:paraId="2BA4BDB0" w14:textId="77777777" w:rsidR="008662D3" w:rsidRPr="006D0647" w:rsidRDefault="008662D3" w:rsidP="006D0647">
      <w:pPr>
        <w:pStyle w:val="ListParagraph"/>
        <w:numPr>
          <w:ilvl w:val="1"/>
          <w:numId w:val="64"/>
        </w:numPr>
        <w:rPr>
          <w:rFonts w:ascii="Segoe UI" w:hAnsi="Segoe UI" w:cs="Segoe UI"/>
          <w:color w:val="000000" w:themeColor="text1"/>
          <w:sz w:val="23"/>
          <w:szCs w:val="23"/>
        </w:rPr>
      </w:pPr>
      <w:r w:rsidRPr="006D0647">
        <w:rPr>
          <w:rFonts w:ascii="Segoe UI" w:hAnsi="Segoe UI" w:cs="Segoe UI"/>
          <w:b/>
          <w:bCs/>
          <w:sz w:val="23"/>
          <w:szCs w:val="23"/>
        </w:rPr>
        <w:t xml:space="preserve">Lesson Learned: </w:t>
      </w:r>
      <w:r w:rsidRPr="006D0647">
        <w:rPr>
          <w:rFonts w:ascii="Segoe UI" w:hAnsi="Segoe UI" w:cs="Segoe UI"/>
          <w:sz w:val="23"/>
          <w:szCs w:val="23"/>
        </w:rPr>
        <w:t xml:space="preserve">Importance of bringing all stakeholders together to establish a common understanding of needs, even if there are conflicting interests. Once the needs are identified, a partnership can move forward collaboratively to a solution. </w:t>
      </w:r>
    </w:p>
    <w:p w14:paraId="6A0DC1E1" w14:textId="77777777" w:rsidR="008662D3" w:rsidRPr="006D0647" w:rsidRDefault="008662D3" w:rsidP="006D0647">
      <w:pPr>
        <w:pStyle w:val="ListParagraph"/>
        <w:numPr>
          <w:ilvl w:val="0"/>
          <w:numId w:val="64"/>
        </w:numPr>
        <w:rPr>
          <w:rFonts w:ascii="Segoe UI" w:hAnsi="Segoe UI" w:cs="Segoe UI"/>
          <w:color w:val="000000"/>
          <w:sz w:val="23"/>
          <w:szCs w:val="23"/>
        </w:rPr>
      </w:pPr>
      <w:r w:rsidRPr="006D0647">
        <w:rPr>
          <w:rFonts w:ascii="Segoe UI" w:hAnsi="Segoe UI" w:cs="Segoe UI"/>
          <w:b/>
          <w:bCs/>
          <w:color w:val="000000" w:themeColor="text1"/>
          <w:sz w:val="23"/>
          <w:szCs w:val="23"/>
        </w:rPr>
        <w:t>USACE Flood Risk Management Opportunities and Authorities</w:t>
      </w:r>
      <w:r w:rsidRPr="006D0647">
        <w:rPr>
          <w:rFonts w:ascii="Segoe UI" w:hAnsi="Segoe UI" w:cs="Segoe UI"/>
          <w:color w:val="000000" w:themeColor="text1"/>
          <w:sz w:val="23"/>
          <w:szCs w:val="23"/>
        </w:rPr>
        <w:t xml:space="preserve">: </w:t>
      </w:r>
      <w:r w:rsidRPr="006D0647">
        <w:rPr>
          <w:rFonts w:ascii="Segoe UI" w:hAnsi="Segoe UI" w:cs="Segoe UI"/>
          <w:color w:val="000000"/>
          <w:sz w:val="23"/>
          <w:szCs w:val="23"/>
        </w:rPr>
        <w:t>The opportunities and authorities strengthen the Corps’ ability to meet its Federal Trust Responsibility by advancing the 2023 Tribal Consultation Policy, which elevates tribal self</w:t>
      </w:r>
      <w:r w:rsidRPr="006D0647">
        <w:rPr>
          <w:rFonts w:ascii="Segoe UI" w:hAnsi="Segoe UI" w:cs="Segoe UI"/>
          <w:color w:val="000000"/>
          <w:sz w:val="23"/>
          <w:szCs w:val="23"/>
        </w:rPr>
        <w:noBreakHyphen/>
        <w:t>determination, Indigenous Knowledge, and early partnership on studies, projects, and funding opportunities across ecosystem restoration, cultural preservation, environmental infrastructure, watershed planning, and flood risk management. Tribes now have expanded access to powerful support programs including Floodplain Management Services (FPMS), and Planning Assistance to States (PAS) with newly available 100% federal funding, the Tribal Partnership Program, and coordinated engagement through Tribal and Other Partnership Programs (TOPPs) giving them clearer pathways to planning, technical assistance, and construction that directly address tribal water and flood resilience needs</w:t>
      </w:r>
    </w:p>
    <w:p w14:paraId="2CD3D6BE" w14:textId="77777777" w:rsidR="008662D3" w:rsidRPr="006D0647" w:rsidRDefault="008662D3" w:rsidP="006D0647">
      <w:pPr>
        <w:rPr>
          <w:rFonts w:ascii="Segoe UI" w:hAnsi="Segoe UI" w:cs="Segoe UI"/>
          <w:b/>
          <w:bCs/>
          <w:color w:val="000000"/>
          <w:sz w:val="23"/>
          <w:szCs w:val="23"/>
        </w:rPr>
      </w:pPr>
    </w:p>
    <w:p w14:paraId="55E1F01E" w14:textId="77777777" w:rsidR="008662D3" w:rsidRPr="006D0647" w:rsidRDefault="008662D3" w:rsidP="006D0647">
      <w:pPr>
        <w:jc w:val="center"/>
        <w:rPr>
          <w:rFonts w:ascii="Segoe UI" w:hAnsi="Segoe UI" w:cs="Segoe UI"/>
          <w:b/>
          <w:bCs/>
          <w:color w:val="945200"/>
          <w:sz w:val="23"/>
          <w:szCs w:val="23"/>
          <w:u w:val="single"/>
        </w:rPr>
      </w:pPr>
      <w:r w:rsidRPr="006D0647">
        <w:rPr>
          <w:rFonts w:ascii="Segoe UI" w:hAnsi="Segoe UI" w:cs="Segoe UI"/>
          <w:b/>
          <w:bCs/>
          <w:color w:val="945200"/>
          <w:sz w:val="23"/>
          <w:szCs w:val="23"/>
          <w:u w:val="single"/>
        </w:rPr>
        <w:t>RISK CATEGORY- Weather:</w:t>
      </w:r>
    </w:p>
    <w:p w14:paraId="57C59879" w14:textId="77777777" w:rsidR="008662D3" w:rsidRPr="006D0647" w:rsidRDefault="008662D3" w:rsidP="006D0647">
      <w:pPr>
        <w:rPr>
          <w:rFonts w:ascii="Segoe UI" w:hAnsi="Segoe UI" w:cs="Segoe UI"/>
          <w:sz w:val="23"/>
          <w:szCs w:val="23"/>
        </w:rPr>
      </w:pPr>
      <w:r w:rsidRPr="006D0647">
        <w:rPr>
          <w:rFonts w:ascii="Segoe UI" w:hAnsi="Segoe UI" w:cs="Segoe UI"/>
          <w:color w:val="000000"/>
          <w:sz w:val="23"/>
          <w:szCs w:val="23"/>
        </w:rPr>
        <w:t>Extreme events create cascading impacts that require complex management, making it essential to implement forward</w:t>
      </w:r>
      <w:r w:rsidRPr="006D0647">
        <w:rPr>
          <w:rFonts w:ascii="Segoe UI" w:hAnsi="Segoe UI" w:cs="Segoe UI"/>
          <w:color w:val="000000"/>
          <w:sz w:val="23"/>
          <w:szCs w:val="23"/>
        </w:rPr>
        <w:noBreakHyphen/>
        <w:t xml:space="preserve">looking policies such as California’s expedited groundwater </w:t>
      </w:r>
      <w:r w:rsidRPr="006D0647">
        <w:rPr>
          <w:rFonts w:ascii="Segoe UI" w:hAnsi="Segoe UI" w:cs="Segoe UI"/>
          <w:color w:val="000000"/>
          <w:sz w:val="23"/>
          <w:szCs w:val="23"/>
        </w:rPr>
        <w:lastRenderedPageBreak/>
        <w:t>recharge, which reduces flood risk in wet years while strengthening water resilience in dry years through approaches like flood</w:t>
      </w:r>
      <w:r w:rsidRPr="006D0647">
        <w:rPr>
          <w:rFonts w:ascii="Segoe UI" w:hAnsi="Segoe UI" w:cs="Segoe UI"/>
          <w:color w:val="000000"/>
          <w:sz w:val="23"/>
          <w:szCs w:val="23"/>
        </w:rPr>
        <w:noBreakHyphen/>
        <w:t>managed aquifer recharge. Building long</w:t>
      </w:r>
      <w:r w:rsidRPr="006D0647">
        <w:rPr>
          <w:rFonts w:ascii="Segoe UI" w:hAnsi="Segoe UI" w:cs="Segoe UI"/>
          <w:color w:val="000000"/>
          <w:sz w:val="23"/>
          <w:szCs w:val="23"/>
        </w:rPr>
        <w:noBreakHyphen/>
        <w:t>term resilience often requires costly new stormwater infrastructure and careful water</w:t>
      </w:r>
      <w:r w:rsidRPr="006D0647">
        <w:rPr>
          <w:rFonts w:ascii="Segoe UI" w:hAnsi="Segoe UI" w:cs="Segoe UI"/>
          <w:color w:val="000000"/>
          <w:sz w:val="23"/>
          <w:szCs w:val="23"/>
        </w:rPr>
        <w:noBreakHyphen/>
        <w:t xml:space="preserve">rights considerations, alongside tools such as managed aquifer recharge, water trading, zonal management, and strategic land repurposing, all while improving communication about drought risks across differing time scales and indicators. </w:t>
      </w:r>
      <w:r w:rsidRPr="006D0647">
        <w:rPr>
          <w:rFonts w:ascii="Segoe UI" w:hAnsi="Segoe UI" w:cs="Segoe UI"/>
          <w:sz w:val="23"/>
          <w:szCs w:val="23"/>
        </w:rPr>
        <w:t>Extreme events create cascading and compounding impacts, such as drought, wildfire, debris flows, and post</w:t>
      </w:r>
      <w:r w:rsidRPr="006D0647">
        <w:rPr>
          <w:rFonts w:ascii="Segoe UI" w:hAnsi="Segoe UI" w:cs="Segoe UI"/>
          <w:sz w:val="23"/>
          <w:szCs w:val="23"/>
        </w:rPr>
        <w:noBreakHyphen/>
        <w:t>fire flooding, that challenge traditional water policies, which are largely based on historical hydrology. Building resilience requires forward</w:t>
      </w:r>
      <w:r w:rsidRPr="006D0647">
        <w:rPr>
          <w:rFonts w:ascii="Segoe UI" w:hAnsi="Segoe UI" w:cs="Segoe UI"/>
          <w:sz w:val="23"/>
          <w:szCs w:val="23"/>
        </w:rPr>
        <w:noBreakHyphen/>
        <w:t>looking tools like expedited groundwater recharge, stormwater capture, managed aquifer recharge, water trading, and strategic land repurposing, all while overcoming infrastructure, water</w:t>
      </w:r>
      <w:r w:rsidRPr="006D0647">
        <w:rPr>
          <w:rFonts w:ascii="Segoe UI" w:hAnsi="Segoe UI" w:cs="Segoe UI"/>
          <w:sz w:val="23"/>
          <w:szCs w:val="23"/>
        </w:rPr>
        <w:noBreakHyphen/>
        <w:t>rights, and data limitations and improving communication about drought risks across multiple time scales.</w:t>
      </w:r>
    </w:p>
    <w:p w14:paraId="5277312C" w14:textId="77777777" w:rsidR="008662D3" w:rsidRPr="006D0647" w:rsidRDefault="008662D3" w:rsidP="006D0647">
      <w:pPr>
        <w:rPr>
          <w:rFonts w:ascii="Segoe UI" w:hAnsi="Segoe UI" w:cs="Segoe UI"/>
          <w:sz w:val="23"/>
          <w:szCs w:val="23"/>
        </w:rPr>
      </w:pPr>
    </w:p>
    <w:p w14:paraId="41A64F4F"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The following case studies, Atmospheric Rivers are Central to California’s Wild Hydroclimate; </w:t>
      </w:r>
      <w:r w:rsidRPr="006D0647">
        <w:rPr>
          <w:rFonts w:ascii="Segoe UI" w:hAnsi="Segoe UI" w:cs="Segoe UI"/>
          <w:color w:val="000000" w:themeColor="text1"/>
          <w:sz w:val="23"/>
          <w:szCs w:val="23"/>
        </w:rPr>
        <w:t>Diversity of Upper Colorado River Basin Droughts;</w:t>
      </w:r>
      <w:r w:rsidRPr="006D0647">
        <w:rPr>
          <w:rFonts w:ascii="Segoe UI" w:hAnsi="Segoe UI" w:cs="Segoe UI"/>
          <w:sz w:val="23"/>
          <w:szCs w:val="23"/>
        </w:rPr>
        <w:t xml:space="preserve"> Balancing Water Delivery, Hydropower Generation and Natural Resources in the Grand Canyon; </w:t>
      </w:r>
      <w:r w:rsidRPr="006D0647">
        <w:rPr>
          <w:rFonts w:ascii="Segoe UI" w:hAnsi="Segoe UI" w:cs="Segoe UI"/>
          <w:color w:val="000000" w:themeColor="text1"/>
          <w:sz w:val="23"/>
          <w:szCs w:val="23"/>
        </w:rPr>
        <w:t>California’s Drought Resilience Interagency and Partners Collaborative,</w:t>
      </w:r>
      <w:r w:rsidRPr="006D0647">
        <w:rPr>
          <w:rFonts w:ascii="Segoe UI" w:hAnsi="Segoe UI" w:cs="Segoe UI"/>
          <w:sz w:val="23"/>
          <w:szCs w:val="23"/>
        </w:rPr>
        <w:t xml:space="preserve"> are insightful:</w:t>
      </w:r>
    </w:p>
    <w:p w14:paraId="243D59E0" w14:textId="77777777" w:rsidR="008662D3" w:rsidRPr="006D0647" w:rsidRDefault="008662D3" w:rsidP="006D0647">
      <w:pPr>
        <w:rPr>
          <w:rFonts w:ascii="Segoe UI" w:hAnsi="Segoe UI" w:cs="Segoe UI"/>
          <w:color w:val="000000"/>
          <w:sz w:val="23"/>
          <w:szCs w:val="23"/>
        </w:rPr>
      </w:pPr>
    </w:p>
    <w:p w14:paraId="60ADA77C" w14:textId="77777777" w:rsidR="008662D3" w:rsidRPr="006D0647" w:rsidRDefault="008662D3" w:rsidP="006D0647">
      <w:pPr>
        <w:pStyle w:val="ListParagraph"/>
        <w:numPr>
          <w:ilvl w:val="0"/>
          <w:numId w:val="65"/>
        </w:numPr>
        <w:rPr>
          <w:rFonts w:ascii="Segoe UI" w:hAnsi="Segoe UI" w:cs="Segoe UI"/>
          <w:color w:val="000000"/>
          <w:sz w:val="23"/>
          <w:szCs w:val="23"/>
        </w:rPr>
      </w:pPr>
      <w:r w:rsidRPr="006D0647">
        <w:rPr>
          <w:rFonts w:ascii="Segoe UI" w:hAnsi="Segoe UI" w:cs="Segoe UI"/>
          <w:b/>
          <w:bCs/>
          <w:sz w:val="23"/>
          <w:szCs w:val="23"/>
        </w:rPr>
        <w:t>Atmospheric Rivers are Central to California’s Wild Hydroclimate</w:t>
      </w:r>
      <w:r w:rsidRPr="006D0647">
        <w:rPr>
          <w:rFonts w:ascii="Segoe UI" w:hAnsi="Segoe UI" w:cs="Segoe UI"/>
          <w:color w:val="000000"/>
          <w:sz w:val="23"/>
          <w:szCs w:val="23"/>
        </w:rPr>
        <w:t xml:space="preserve">: </w:t>
      </w:r>
      <w:r w:rsidRPr="006D0647">
        <w:rPr>
          <w:rFonts w:ascii="Segoe UI" w:hAnsi="Segoe UI" w:cs="Segoe UI"/>
          <w:sz w:val="23"/>
          <w:szCs w:val="23"/>
        </w:rPr>
        <w:t>California’s hydroclimate is dominated by atmospheric rivers and extreme volatility of 40–70% swings, where only 20–24 hours of intense precipitation supply half the annual total. Wildfire risk is amplified, especially during fall Santa Ana and Diablo wind events, where delayed winter rains keep unmanaged fuels abundant and dry and allow back</w:t>
      </w:r>
      <w:r w:rsidRPr="006D0647">
        <w:rPr>
          <w:rFonts w:ascii="Segoe UI" w:hAnsi="Segoe UI" w:cs="Segoe UI"/>
          <w:sz w:val="23"/>
          <w:szCs w:val="23"/>
        </w:rPr>
        <w:noBreakHyphen/>
        <w:t>to</w:t>
      </w:r>
      <w:r w:rsidRPr="006D0647">
        <w:rPr>
          <w:rFonts w:ascii="Segoe UI" w:hAnsi="Segoe UI" w:cs="Segoe UI"/>
          <w:sz w:val="23"/>
          <w:szCs w:val="23"/>
        </w:rPr>
        <w:noBreakHyphen/>
        <w:t>back wind episodes, such as those that drove the Thomas Fire, to produce very large late</w:t>
      </w:r>
      <w:r w:rsidRPr="006D0647">
        <w:rPr>
          <w:rFonts w:ascii="Segoe UI" w:hAnsi="Segoe UI" w:cs="Segoe UI"/>
          <w:sz w:val="23"/>
          <w:szCs w:val="23"/>
        </w:rPr>
        <w:noBreakHyphen/>
        <w:t>season fires, with moderate atmospheric rivers proving more effective than intense ones at wetting fuels and reducing danger.</w:t>
      </w:r>
    </w:p>
    <w:p w14:paraId="00FF3A56" w14:textId="77777777" w:rsidR="008662D3" w:rsidRPr="006D0647" w:rsidRDefault="008662D3" w:rsidP="006D0647">
      <w:pPr>
        <w:pStyle w:val="ListParagraph"/>
        <w:numPr>
          <w:ilvl w:val="1"/>
          <w:numId w:val="65"/>
        </w:numPr>
        <w:rPr>
          <w:rFonts w:ascii="Segoe UI" w:hAnsi="Segoe UI" w:cs="Segoe UI"/>
          <w:color w:val="000000"/>
          <w:sz w:val="23"/>
          <w:szCs w:val="23"/>
        </w:rPr>
      </w:pPr>
      <w:r w:rsidRPr="006D0647">
        <w:rPr>
          <w:rFonts w:ascii="Segoe UI" w:hAnsi="Segoe UI" w:cs="Segoe UI"/>
          <w:b/>
          <w:bCs/>
          <w:color w:val="000000" w:themeColor="text1"/>
          <w:sz w:val="23"/>
          <w:szCs w:val="23"/>
        </w:rPr>
        <w:t>Findings:</w:t>
      </w:r>
    </w:p>
    <w:p w14:paraId="5A6D9323" w14:textId="77777777" w:rsidR="008662D3" w:rsidRPr="006D0647" w:rsidRDefault="008662D3" w:rsidP="006D0647">
      <w:pPr>
        <w:pStyle w:val="ListParagraph"/>
        <w:numPr>
          <w:ilvl w:val="2"/>
          <w:numId w:val="65"/>
        </w:numPr>
        <w:rPr>
          <w:rFonts w:ascii="Segoe UI" w:hAnsi="Segoe UI" w:cs="Segoe UI"/>
          <w:color w:val="000000"/>
          <w:sz w:val="23"/>
          <w:szCs w:val="23"/>
        </w:rPr>
      </w:pPr>
      <w:r w:rsidRPr="006D0647">
        <w:rPr>
          <w:rFonts w:ascii="Segoe UI" w:hAnsi="Segoe UI" w:cs="Segoe UI"/>
          <w:color w:val="000000" w:themeColor="text1"/>
          <w:sz w:val="23"/>
          <w:szCs w:val="23"/>
        </w:rPr>
        <w:t>Controlled burns are effective for reducing fuel in mountain forest ecosystems, but less effective in wind-dominated coastal fire areas. Population expanding into the sloping backcountry also contributes to wildfire risk as increased development introduces additional ignition sources.</w:t>
      </w:r>
    </w:p>
    <w:p w14:paraId="38B291C3" w14:textId="77777777" w:rsidR="008662D3" w:rsidRPr="006D0647" w:rsidRDefault="008662D3" w:rsidP="006D0647">
      <w:pPr>
        <w:pStyle w:val="ListParagraph"/>
        <w:numPr>
          <w:ilvl w:val="2"/>
          <w:numId w:val="65"/>
        </w:numPr>
        <w:rPr>
          <w:rFonts w:ascii="Segoe UI" w:hAnsi="Segoe UI" w:cs="Segoe UI"/>
          <w:color w:val="000000"/>
          <w:sz w:val="23"/>
          <w:szCs w:val="23"/>
        </w:rPr>
      </w:pPr>
      <w:r w:rsidRPr="006D0647">
        <w:rPr>
          <w:rFonts w:ascii="Segoe UI" w:hAnsi="Segoe UI" w:cs="Segoe UI"/>
          <w:color w:val="000000" w:themeColor="text1"/>
          <w:sz w:val="23"/>
          <w:szCs w:val="23"/>
        </w:rPr>
        <w:t>Atmospheric river behavior after fires impacts water quality and hazards. Atmospheric rivers with embedded convection can deliver intense short-duration rainfall even during storms that otherwise produce only modest totals. When such rainfall reaches burn scars where soils have become hydrophobic, water rapidly runs off and can trigger destructive debris flows. Atmospheric rivers also wash toxic post-fire residues into watersheds and coastal environments, creating water quality issues. Although fires occur largely in remote backcountry, air quality can be impacted as smoke is pushed toward densely populated coastal regions and can produce severe public-health impacts.</w:t>
      </w:r>
    </w:p>
    <w:p w14:paraId="358EC84C" w14:textId="77777777" w:rsidR="008662D3" w:rsidRPr="006D0647" w:rsidRDefault="008662D3" w:rsidP="006D0647">
      <w:pPr>
        <w:pStyle w:val="ListParagraph"/>
        <w:numPr>
          <w:ilvl w:val="2"/>
          <w:numId w:val="65"/>
        </w:numPr>
        <w:rPr>
          <w:rFonts w:ascii="Segoe UI" w:hAnsi="Segoe UI" w:cs="Segoe UI"/>
          <w:color w:val="000000"/>
          <w:sz w:val="23"/>
          <w:szCs w:val="23"/>
        </w:rPr>
      </w:pPr>
      <w:r w:rsidRPr="006D0647">
        <w:rPr>
          <w:rFonts w:ascii="Segoe UI" w:hAnsi="Segoe UI" w:cs="Segoe UI"/>
          <w:color w:val="000000" w:themeColor="text1"/>
          <w:sz w:val="23"/>
          <w:szCs w:val="23"/>
        </w:rPr>
        <w:lastRenderedPageBreak/>
        <w:t xml:space="preserve">Resource managers have developed an infrastructure of fuel breaks in the chaparral area of Southern California to create response/defense zones which seem to only have potential for successful response before the fires become too big. Fuel break infrastructure can work well in fuel-dominated wildfire regimes but must be regularly maintained to be effective. </w:t>
      </w:r>
    </w:p>
    <w:p w14:paraId="41A6D903" w14:textId="77777777" w:rsidR="008662D3" w:rsidRPr="006D0647" w:rsidRDefault="008662D3" w:rsidP="006D0647">
      <w:pPr>
        <w:pStyle w:val="ListParagraph"/>
        <w:numPr>
          <w:ilvl w:val="2"/>
          <w:numId w:val="65"/>
        </w:numPr>
        <w:rPr>
          <w:rFonts w:ascii="Segoe UI" w:hAnsi="Segoe UI" w:cs="Segoe UI"/>
          <w:color w:val="000000"/>
          <w:sz w:val="23"/>
          <w:szCs w:val="23"/>
        </w:rPr>
      </w:pPr>
      <w:r w:rsidRPr="006D0647">
        <w:rPr>
          <w:rFonts w:ascii="Segoe UI" w:hAnsi="Segoe UI" w:cs="Segoe UI"/>
          <w:color w:val="000000" w:themeColor="text1"/>
          <w:sz w:val="23"/>
          <w:szCs w:val="23"/>
        </w:rPr>
        <w:t xml:space="preserve">Fuel breaks are far less effective in wind-dominated coastal fire regimes. Under extreme Santa Ana wind conditions, embers can travel long distances, sometimes up to a mile, and ignite new spot fires far ahead of the main fire, bypassing fuel breaks and becoming difficult to control. </w:t>
      </w:r>
    </w:p>
    <w:p w14:paraId="38E013EB" w14:textId="77777777" w:rsidR="008662D3" w:rsidRPr="006D0647" w:rsidRDefault="008662D3" w:rsidP="006D0647">
      <w:pPr>
        <w:pStyle w:val="ListParagraph"/>
        <w:numPr>
          <w:ilvl w:val="2"/>
          <w:numId w:val="65"/>
        </w:numPr>
        <w:rPr>
          <w:rFonts w:ascii="Segoe UI" w:hAnsi="Segoe UI" w:cs="Segoe UI"/>
          <w:color w:val="000000"/>
          <w:sz w:val="23"/>
          <w:szCs w:val="23"/>
        </w:rPr>
      </w:pPr>
      <w:r w:rsidRPr="006D0647">
        <w:rPr>
          <w:rFonts w:ascii="Segoe UI" w:hAnsi="Segoe UI" w:cs="Segoe UI"/>
          <w:color w:val="000000" w:themeColor="text1"/>
          <w:sz w:val="23"/>
          <w:szCs w:val="23"/>
        </w:rPr>
        <w:t>Alert California network includes many backcountry cameras that can be remotely viewed and controlled to detect wildfires early. The system was described as extremely effective for early detection, but challenges remain because high winds and very dry fuels require that fires be extinguished almost immediately to prevent rapid escalation. Reaching these areas quickly is difficult due to steep, remote terrain.</w:t>
      </w:r>
    </w:p>
    <w:p w14:paraId="0768F152" w14:textId="77777777" w:rsidR="008662D3" w:rsidRPr="006D0647" w:rsidRDefault="008662D3" w:rsidP="006D0647">
      <w:pPr>
        <w:pStyle w:val="ListParagraph"/>
        <w:numPr>
          <w:ilvl w:val="0"/>
          <w:numId w:val="65"/>
        </w:num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Diversity of Upper Colorado River Basin Droughts: </w:t>
      </w:r>
      <w:r w:rsidRPr="006D0647">
        <w:rPr>
          <w:rFonts w:ascii="Segoe UI" w:hAnsi="Segoe UI" w:cs="Segoe UI"/>
          <w:color w:val="000000" w:themeColor="text1"/>
          <w:sz w:val="23"/>
          <w:szCs w:val="23"/>
        </w:rPr>
        <w:t xml:space="preserve">Tree‑ring reconstructions and resampled monthly climate data show that the Colorado River Basin experienced droughts in the 1500s–1700s that were longer and more severe than modern events, and hydrologic modeling of these periods reveals dramatically reduced snowpacks, earlier melt, and diverse drought characteristics that offer important analogs for future planning. Modern droughts, however, appear increasingly driven by higher evaporative demand linked to rising temperatures, underscoring that evapotranspiration is becoming a larger factor in reduced flows and that real‑time monitoring tools like drought.gov, USGS’s new machine learning system River </w:t>
      </w:r>
      <w:proofErr w:type="spellStart"/>
      <w:r w:rsidRPr="006D0647">
        <w:rPr>
          <w:rFonts w:ascii="Segoe UI" w:hAnsi="Segoe UI" w:cs="Segoe UI"/>
          <w:color w:val="000000" w:themeColor="text1"/>
          <w:sz w:val="23"/>
          <w:szCs w:val="23"/>
        </w:rPr>
        <w:t>DroughtCast</w:t>
      </w:r>
      <w:proofErr w:type="spellEnd"/>
      <w:r w:rsidRPr="006D0647">
        <w:rPr>
          <w:rFonts w:ascii="Segoe UI" w:hAnsi="Segoe UI" w:cs="Segoe UI"/>
          <w:color w:val="000000" w:themeColor="text1"/>
          <w:sz w:val="23"/>
          <w:szCs w:val="23"/>
        </w:rPr>
        <w:t xml:space="preserve"> and Reclamation’s 24‑Month Study are essential for managing both drought and flood risks across the basin.</w:t>
      </w:r>
    </w:p>
    <w:p w14:paraId="5FFE8D2F" w14:textId="77777777" w:rsidR="008662D3" w:rsidRPr="006D0647" w:rsidRDefault="008662D3" w:rsidP="006D0647">
      <w:pPr>
        <w:pStyle w:val="ListParagraph"/>
        <w:numPr>
          <w:ilvl w:val="0"/>
          <w:numId w:val="65"/>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Balancing Water Delivery, Hydropower Generation and Natural Resources in the Grand Canyon:</w:t>
      </w:r>
      <w:r w:rsidRPr="006D0647">
        <w:rPr>
          <w:rFonts w:ascii="Segoe UI" w:hAnsi="Segoe UI" w:cs="Segoe UI"/>
          <w:color w:val="000000" w:themeColor="text1"/>
          <w:sz w:val="23"/>
          <w:szCs w:val="23"/>
        </w:rPr>
        <w:t xml:space="preserve"> The Colorado River was allocated during an unusually wet early‑20th‑century period, and with natural flows now closer to 15 million acre‑feet, declining storage in Lakes Mead and Powell has intensified shortages, reduced hydropower, constrained recreation, and triggered major ecological impacts including warmer Grand Canyon releases that have enabled invasive smallmouth bass to threaten native humpback chub. Even with management experiments like cool‑mix flows and updated evaporation estimates, most policies still deliver 8.23 million acre‑feet to the Lower Basin, meaning that under dry scenarios the system faces prolonged periods of critically low reservoir elevations with cascading consequences for energy, ecosystems, and basin‑wide water security.</w:t>
      </w:r>
    </w:p>
    <w:p w14:paraId="437B3F55" w14:textId="77777777" w:rsidR="008662D3" w:rsidRPr="006D0647" w:rsidRDefault="008662D3" w:rsidP="006D0647">
      <w:pPr>
        <w:pStyle w:val="ListParagraph"/>
        <w:numPr>
          <w:ilvl w:val="0"/>
          <w:numId w:val="65"/>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Lesson Learned:</w:t>
      </w:r>
      <w:r w:rsidRPr="006D0647">
        <w:rPr>
          <w:rFonts w:ascii="Segoe UI" w:hAnsi="Segoe UI" w:cs="Segoe UI"/>
          <w:color w:val="000000" w:themeColor="text1"/>
          <w:sz w:val="23"/>
          <w:szCs w:val="23"/>
        </w:rPr>
        <w:t xml:space="preserve"> </w:t>
      </w:r>
    </w:p>
    <w:p w14:paraId="6A397200" w14:textId="77777777" w:rsidR="008662D3" w:rsidRPr="006D0647" w:rsidRDefault="008662D3" w:rsidP="006D0647">
      <w:pPr>
        <w:pStyle w:val="ListParagraph"/>
        <w:numPr>
          <w:ilvl w:val="1"/>
          <w:numId w:val="65"/>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One of the major lessons of recent years has been the importance of monsoonal precipitation. Historically, monsoon rainfall was not considered a major factor in Colorado River inflows. However, in 2020 and 2021, </w:t>
      </w:r>
      <w:r w:rsidRPr="006D0647">
        <w:rPr>
          <w:rFonts w:ascii="Segoe UI" w:hAnsi="Segoe UI" w:cs="Segoe UI"/>
          <w:color w:val="000000" w:themeColor="text1"/>
          <w:sz w:val="23"/>
          <w:szCs w:val="23"/>
        </w:rPr>
        <w:lastRenderedPageBreak/>
        <w:t xml:space="preserve">exceptionally dry soils following failed monsoon seasons contributed to extremely low runoff despite snowpack. </w:t>
      </w:r>
    </w:p>
    <w:p w14:paraId="38D746D6" w14:textId="77777777" w:rsidR="008662D3" w:rsidRPr="006D0647" w:rsidRDefault="008662D3" w:rsidP="006D0647">
      <w:pPr>
        <w:pStyle w:val="ListParagraph"/>
        <w:numPr>
          <w:ilvl w:val="0"/>
          <w:numId w:val="65"/>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California’s Drought Resilience Interagency and Partners (DRIP) Collaborative:</w:t>
      </w:r>
      <w:r w:rsidRPr="006D0647">
        <w:rPr>
          <w:rFonts w:ascii="Segoe UI" w:hAnsi="Segoe UI" w:cs="Segoe UI"/>
          <w:color w:val="000000" w:themeColor="text1"/>
          <w:sz w:val="23"/>
          <w:szCs w:val="23"/>
        </w:rPr>
        <w:t xml:space="preserve"> California’s DRIP Collaborative created by SB 552 as a permanent, member</w:t>
      </w:r>
      <w:r w:rsidRPr="006D0647">
        <w:rPr>
          <w:rFonts w:ascii="Segoe UI" w:hAnsi="Segoe UI" w:cs="Segoe UI"/>
          <w:color w:val="000000" w:themeColor="text1"/>
          <w:sz w:val="23"/>
          <w:szCs w:val="23"/>
        </w:rPr>
        <w:noBreakHyphen/>
        <w:t>led interagency drought and water</w:t>
      </w:r>
      <w:r w:rsidRPr="006D0647">
        <w:rPr>
          <w:rFonts w:ascii="Segoe UI" w:hAnsi="Segoe UI" w:cs="Segoe UI"/>
          <w:color w:val="000000" w:themeColor="text1"/>
          <w:sz w:val="23"/>
          <w:szCs w:val="23"/>
        </w:rPr>
        <w:noBreakHyphen/>
        <w:t>shortage task force builds proactive, between</w:t>
      </w:r>
      <w:r w:rsidRPr="006D0647">
        <w:rPr>
          <w:rFonts w:ascii="Segoe UI" w:hAnsi="Segoe UI" w:cs="Segoe UI"/>
          <w:color w:val="000000" w:themeColor="text1"/>
          <w:sz w:val="23"/>
          <w:szCs w:val="23"/>
        </w:rPr>
        <w:noBreakHyphen/>
        <w:t>drought capacity by uniting state agencies, tribes, community groups, water systems, and technical experts to develop consensus recommendations on drought data, domestic well preparedness, and communication. In 2024 it approved six major recommendations, including clarifying authorities for domestic well management and advancing a statewide drought</w:t>
      </w:r>
      <w:r w:rsidRPr="006D0647">
        <w:rPr>
          <w:rFonts w:ascii="Segoe UI" w:hAnsi="Segoe UI" w:cs="Segoe UI"/>
          <w:color w:val="000000" w:themeColor="text1"/>
          <w:sz w:val="23"/>
          <w:szCs w:val="23"/>
        </w:rPr>
        <w:noBreakHyphen/>
        <w:t>indicator and early</w:t>
      </w:r>
      <w:r w:rsidRPr="006D0647">
        <w:rPr>
          <w:rFonts w:ascii="Segoe UI" w:hAnsi="Segoe UI" w:cs="Segoe UI"/>
          <w:color w:val="000000" w:themeColor="text1"/>
          <w:sz w:val="23"/>
          <w:szCs w:val="23"/>
        </w:rPr>
        <w:noBreakHyphen/>
        <w:t>warning system, while also exploring a voluntary community</w:t>
      </w:r>
      <w:r w:rsidRPr="006D0647">
        <w:rPr>
          <w:rFonts w:ascii="Segoe UI" w:hAnsi="Segoe UI" w:cs="Segoe UI"/>
          <w:color w:val="000000" w:themeColor="text1"/>
          <w:sz w:val="23"/>
          <w:szCs w:val="23"/>
        </w:rPr>
        <w:noBreakHyphen/>
        <w:t>based well</w:t>
      </w:r>
      <w:r w:rsidRPr="006D0647">
        <w:rPr>
          <w:rFonts w:ascii="Segoe UI" w:hAnsi="Segoe UI" w:cs="Segoe UI"/>
          <w:color w:val="000000" w:themeColor="text1"/>
          <w:sz w:val="23"/>
          <w:szCs w:val="23"/>
        </w:rPr>
        <w:noBreakHyphen/>
        <w:t>monitoring network to empower domestic well users. DRIP is focusing on ecosystem impacts, land</w:t>
      </w:r>
      <w:r w:rsidRPr="006D0647">
        <w:rPr>
          <w:rFonts w:ascii="Segoe UI" w:hAnsi="Segoe UI" w:cs="Segoe UI"/>
          <w:color w:val="000000" w:themeColor="text1"/>
          <w:sz w:val="23"/>
          <w:szCs w:val="23"/>
        </w:rPr>
        <w:noBreakHyphen/>
        <w:t>use planning, water</w:t>
      </w:r>
      <w:r w:rsidRPr="006D0647">
        <w:rPr>
          <w:rFonts w:ascii="Segoe UI" w:hAnsi="Segoe UI" w:cs="Segoe UI"/>
          <w:color w:val="000000" w:themeColor="text1"/>
          <w:sz w:val="23"/>
          <w:szCs w:val="23"/>
        </w:rPr>
        <w:noBreakHyphen/>
        <w:t>infrastructure resilience, and improved drought communication, emphasizing long</w:t>
      </w:r>
      <w:r w:rsidRPr="006D0647">
        <w:rPr>
          <w:rFonts w:ascii="Segoe UI" w:hAnsi="Segoe UI" w:cs="Segoe UI"/>
          <w:color w:val="000000" w:themeColor="text1"/>
          <w:sz w:val="23"/>
          <w:szCs w:val="23"/>
        </w:rPr>
        <w:noBreakHyphen/>
        <w:t>term coordination rather than crisis</w:t>
      </w:r>
      <w:r w:rsidRPr="006D0647">
        <w:rPr>
          <w:rFonts w:ascii="Segoe UI" w:hAnsi="Segoe UI" w:cs="Segoe UI"/>
          <w:color w:val="000000" w:themeColor="text1"/>
          <w:sz w:val="23"/>
          <w:szCs w:val="23"/>
        </w:rPr>
        <w:noBreakHyphen/>
        <w:t>only response.</w:t>
      </w:r>
    </w:p>
    <w:p w14:paraId="35C55B9B" w14:textId="77777777" w:rsidR="008662D3" w:rsidRPr="006D0647" w:rsidRDefault="008662D3" w:rsidP="006D0647">
      <w:pPr>
        <w:pStyle w:val="ListParagraph"/>
        <w:numPr>
          <w:ilvl w:val="1"/>
          <w:numId w:val="65"/>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Lesson Learned:</w:t>
      </w:r>
      <w:r w:rsidRPr="006D0647">
        <w:rPr>
          <w:rFonts w:ascii="Segoe UI" w:hAnsi="Segoe UI" w:cs="Segoe UI"/>
          <w:color w:val="000000" w:themeColor="text1"/>
          <w:sz w:val="23"/>
          <w:szCs w:val="23"/>
        </w:rPr>
        <w:t xml:space="preserve"> Federal coordination was considered in the formation of the DRIP Collaborative; however, it was a challenge to bring all the stakeholders together during the development phase. Integration with federal partners may become clearer over time, particularly when California enters its next major drought and they might more seamlessly weave together. It is expected that lessons learned from each drought will refine and improve the process. </w:t>
      </w:r>
    </w:p>
    <w:p w14:paraId="6F58174E" w14:textId="77777777" w:rsidR="008662D3" w:rsidRPr="006D0647" w:rsidRDefault="008662D3" w:rsidP="006D0647">
      <w:pPr>
        <w:rPr>
          <w:rFonts w:ascii="Segoe UI" w:hAnsi="Segoe UI" w:cs="Segoe UI"/>
          <w:b/>
          <w:bCs/>
          <w:color w:val="945200"/>
          <w:sz w:val="23"/>
          <w:szCs w:val="23"/>
        </w:rPr>
      </w:pPr>
    </w:p>
    <w:p w14:paraId="21830EEA" w14:textId="77777777" w:rsidR="008662D3" w:rsidRPr="006D0647" w:rsidRDefault="008662D3" w:rsidP="006D0647">
      <w:pPr>
        <w:jc w:val="center"/>
        <w:rPr>
          <w:rFonts w:ascii="Segoe UI" w:hAnsi="Segoe UI" w:cs="Segoe UI"/>
          <w:b/>
          <w:bCs/>
          <w:color w:val="945200"/>
          <w:sz w:val="23"/>
          <w:szCs w:val="23"/>
          <w:u w:val="single"/>
        </w:rPr>
      </w:pPr>
      <w:r w:rsidRPr="006D0647">
        <w:rPr>
          <w:rFonts w:ascii="Segoe UI" w:hAnsi="Segoe UI" w:cs="Segoe UI"/>
          <w:b/>
          <w:bCs/>
          <w:color w:val="945200"/>
          <w:sz w:val="23"/>
          <w:szCs w:val="23"/>
          <w:u w:val="single"/>
        </w:rPr>
        <w:t>RISK CATEGORY - Water Quality:</w:t>
      </w:r>
    </w:p>
    <w:p w14:paraId="3BDFD8F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The water quality–quantity nexus highlights how watershed health, wildfire impacts, stormwater management, and long</w:t>
      </w:r>
      <w:r w:rsidRPr="006D0647">
        <w:rPr>
          <w:rFonts w:ascii="Segoe UI" w:hAnsi="Segoe UI" w:cs="Segoe UI"/>
          <w:sz w:val="23"/>
          <w:szCs w:val="23"/>
        </w:rPr>
        <w:noBreakHyphen/>
        <w:t>term infrastructure planning are tightly linked, with well</w:t>
      </w:r>
      <w:r w:rsidRPr="006D0647">
        <w:rPr>
          <w:rFonts w:ascii="Segoe UI" w:hAnsi="Segoe UI" w:cs="Segoe UI"/>
          <w:sz w:val="23"/>
          <w:szCs w:val="23"/>
        </w:rPr>
        <w:noBreakHyphen/>
        <w:t>maintained forests, fuel</w:t>
      </w:r>
      <w:r w:rsidRPr="006D0647">
        <w:rPr>
          <w:rFonts w:ascii="Segoe UI" w:hAnsi="Segoe UI" w:cs="Segoe UI"/>
          <w:sz w:val="23"/>
          <w:szCs w:val="23"/>
        </w:rPr>
        <w:noBreakHyphen/>
        <w:t>reduction work, and water recycling all helping to improve both water quality and supply resilience. Managing this nexus requires integrated approaches that reduce hazards such as wildfire</w:t>
      </w:r>
      <w:r w:rsidRPr="006D0647">
        <w:rPr>
          <w:rFonts w:ascii="Segoe UI" w:hAnsi="Segoe UI" w:cs="Segoe UI"/>
          <w:sz w:val="23"/>
          <w:szCs w:val="23"/>
        </w:rPr>
        <w:noBreakHyphen/>
        <w:t>driven contamination while supporting adaptive infrastructure and better precipitation and weather forecasting. The EPA’s 2026 Water Reuse Action Plan (WRAP 2.0) advances this effort by promoting industrial water reuse, including for AI, microchips, and energy through collaborative, non</w:t>
      </w:r>
      <w:r w:rsidRPr="006D0647">
        <w:rPr>
          <w:rFonts w:ascii="Segoe UI" w:hAnsi="Segoe UI" w:cs="Segoe UI"/>
          <w:sz w:val="23"/>
          <w:szCs w:val="23"/>
        </w:rPr>
        <w:noBreakHyphen/>
        <w:t>mandated partnerships designed to lower costs and improve supply predictability while protecting public health and water resources. Water managers increasingly face the need to upgrade treatment facilities to address contaminants that were never anticipated in their original designs, including emerging or barely detectable compounds. Meeting diverse water needs, ranging from public health protection to aquatic species and habitat requirements, demands multiple treatment approaches and more flexible infrastructure. Water reuse adds further complexity because it can affect downstream water rights dependent on return flows and requires advanced technologies capable of treating recycled water to appropriate standards.</w:t>
      </w:r>
    </w:p>
    <w:p w14:paraId="15941B4F" w14:textId="77777777" w:rsidR="008662D3" w:rsidRPr="006D0647" w:rsidRDefault="008662D3" w:rsidP="006D0647">
      <w:pPr>
        <w:rPr>
          <w:rFonts w:ascii="Segoe UI" w:hAnsi="Segoe UI" w:cs="Segoe UI"/>
          <w:sz w:val="23"/>
          <w:szCs w:val="23"/>
        </w:rPr>
      </w:pPr>
    </w:p>
    <w:p w14:paraId="6DE85E6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sz w:val="23"/>
          <w:szCs w:val="23"/>
        </w:rPr>
        <w:t xml:space="preserve">The </w:t>
      </w:r>
      <w:r w:rsidRPr="006D0647">
        <w:rPr>
          <w:rFonts w:ascii="Segoe UI" w:hAnsi="Segoe UI" w:cs="Segoe UI"/>
          <w:b/>
          <w:bCs/>
          <w:color w:val="000000" w:themeColor="text1"/>
          <w:sz w:val="23"/>
          <w:szCs w:val="23"/>
        </w:rPr>
        <w:t xml:space="preserve">Case Study on Trends in Non-Traditional Water Use in the West: Impact on Economic, Ecological, and Social Stewardship: </w:t>
      </w:r>
      <w:r w:rsidRPr="006D0647">
        <w:rPr>
          <w:rFonts w:ascii="Segoe UI" w:hAnsi="Segoe UI" w:cs="Segoe UI"/>
          <w:color w:val="000000" w:themeColor="text1"/>
          <w:sz w:val="23"/>
          <w:szCs w:val="23"/>
        </w:rPr>
        <w:t xml:space="preserve">Water stewardship emphasizes active, equitable management of all water sources: surface water, groundwater, recycled water, </w:t>
      </w:r>
      <w:r w:rsidRPr="006D0647">
        <w:rPr>
          <w:rFonts w:ascii="Segoe UI" w:hAnsi="Segoe UI" w:cs="Segoe UI"/>
          <w:color w:val="000000" w:themeColor="text1"/>
          <w:sz w:val="23"/>
          <w:szCs w:val="23"/>
        </w:rPr>
        <w:lastRenderedPageBreak/>
        <w:t>brackish water, and produced water to support economic growth, ecological health, and social well</w:t>
      </w:r>
      <w:r w:rsidRPr="006D0647">
        <w:rPr>
          <w:rFonts w:ascii="Segoe UI" w:hAnsi="Segoe UI" w:cs="Segoe UI"/>
          <w:color w:val="000000" w:themeColor="text1"/>
          <w:sz w:val="23"/>
          <w:szCs w:val="23"/>
        </w:rPr>
        <w:noBreakHyphen/>
        <w:t>being, especially as traditional freshwater supplies stagnate and aquifers decline. As global and regional water scarcity intensifies, technologies such as desalination, wastewater reuse, and produced</w:t>
      </w:r>
      <w:r w:rsidRPr="006D0647">
        <w:rPr>
          <w:rFonts w:ascii="Segoe UI" w:hAnsi="Segoe UI" w:cs="Segoe UI"/>
          <w:color w:val="000000" w:themeColor="text1"/>
          <w:sz w:val="23"/>
          <w:szCs w:val="23"/>
        </w:rPr>
        <w:noBreakHyphen/>
        <w:t>water treatment have become increasingly cost</w:t>
      </w:r>
      <w:r w:rsidRPr="006D0647">
        <w:rPr>
          <w:rFonts w:ascii="Segoe UI" w:hAnsi="Segoe UI" w:cs="Segoe UI"/>
          <w:color w:val="000000" w:themeColor="text1"/>
          <w:sz w:val="23"/>
          <w:szCs w:val="23"/>
        </w:rPr>
        <w:noBreakHyphen/>
        <w:t>effective, enabling industries and communities to supplement supplies while reducing pressure on high</w:t>
      </w:r>
      <w:r w:rsidRPr="006D0647">
        <w:rPr>
          <w:rFonts w:ascii="Segoe UI" w:hAnsi="Segoe UI" w:cs="Segoe UI"/>
          <w:color w:val="000000" w:themeColor="text1"/>
          <w:sz w:val="23"/>
          <w:szCs w:val="23"/>
        </w:rPr>
        <w:noBreakHyphen/>
        <w:t>quality freshwater. States like New Mexico, facing projected 15–30% reductions in freshwater availability, are turning to brackish groundwater, treated wastewater, and produced water as practical tools for long</w:t>
      </w:r>
      <w:r w:rsidRPr="006D0647">
        <w:rPr>
          <w:rFonts w:ascii="Segoe UI" w:hAnsi="Segoe UI" w:cs="Segoe UI"/>
          <w:color w:val="000000" w:themeColor="text1"/>
          <w:sz w:val="23"/>
          <w:szCs w:val="23"/>
        </w:rPr>
        <w:noBreakHyphen/>
        <w:t>term resilience, aided by advances in reverse osmosis, horizontal drilling, and flexible permitting frameworks. Significant challenges remain, including water</w:t>
      </w:r>
      <w:r w:rsidRPr="006D0647">
        <w:rPr>
          <w:rFonts w:ascii="Segoe UI" w:hAnsi="Segoe UI" w:cs="Segoe UI"/>
          <w:color w:val="000000" w:themeColor="text1"/>
          <w:sz w:val="23"/>
          <w:szCs w:val="23"/>
        </w:rPr>
        <w:noBreakHyphen/>
        <w:t xml:space="preserve">quality variability, aquifer yield, concentrate disposal, and insufficient national data on industrial desalination, but ongoing research and pilot projects demonstrate that nontraditional waters can reliably support agriculture, industry, and ecological restoration. </w:t>
      </w:r>
    </w:p>
    <w:p w14:paraId="067B1BF8" w14:textId="77777777" w:rsidR="008662D3" w:rsidRPr="006D0647" w:rsidRDefault="008662D3" w:rsidP="006D0647">
      <w:pPr>
        <w:pStyle w:val="ListParagraph"/>
        <w:numPr>
          <w:ilvl w:val="0"/>
          <w:numId w:val="66"/>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Lessons Learned: </w:t>
      </w:r>
    </w:p>
    <w:p w14:paraId="3BECBE8E" w14:textId="77777777" w:rsidR="008662D3" w:rsidRPr="006D0647" w:rsidRDefault="008662D3" w:rsidP="006D0647">
      <w:pPr>
        <w:pStyle w:val="ListParagraph"/>
        <w:numPr>
          <w:ilvl w:val="1"/>
          <w:numId w:val="66"/>
        </w:numPr>
        <w:rPr>
          <w:rFonts w:ascii="Segoe UI" w:hAnsi="Segoe UI" w:cs="Segoe UI"/>
          <w:color w:val="000000" w:themeColor="text1"/>
          <w:sz w:val="23"/>
          <w:szCs w:val="23"/>
        </w:rPr>
      </w:pPr>
      <w:r w:rsidRPr="006D0647">
        <w:rPr>
          <w:rFonts w:ascii="Segoe UI" w:hAnsi="Segoe UI" w:cs="Segoe UI"/>
          <w:color w:val="000000" w:themeColor="text1"/>
          <w:sz w:val="23"/>
          <w:szCs w:val="23"/>
        </w:rPr>
        <w:t>Data issues stem from inconsistent definitions of brackish water and a lack of focus on industrial desalination, which is increasingly used for non-traditional water resources. In New Mexico they are exploring deeper waters at 2,000 feet, which will likely not impact fresh water supplies. Water use in these cases is treated as an industrial application, permitted for a 20-year period. Exploration in New Mexico has shown that some horizontal wells can produce significantly more water than typical vertical wells. Combination strategies like permitting strategies for the use of water and its application need to be evaluated from a systems perspective.</w:t>
      </w:r>
    </w:p>
    <w:p w14:paraId="04570FAD" w14:textId="77777777" w:rsidR="008662D3" w:rsidRPr="006D0647" w:rsidRDefault="008662D3" w:rsidP="006D0647">
      <w:pPr>
        <w:pStyle w:val="ListParagraph"/>
        <w:numPr>
          <w:ilvl w:val="1"/>
          <w:numId w:val="66"/>
        </w:numPr>
        <w:rPr>
          <w:rStyle w:val="FootnoteReference"/>
          <w:rFonts w:ascii="Segoe UI" w:hAnsi="Segoe UI" w:cs="Segoe UI"/>
          <w:color w:val="000000" w:themeColor="text1"/>
          <w:sz w:val="23"/>
          <w:szCs w:val="23"/>
          <w:vertAlign w:val="baseline"/>
        </w:rPr>
      </w:pPr>
      <w:r w:rsidRPr="006D0647">
        <w:rPr>
          <w:rFonts w:ascii="Segoe UI" w:hAnsi="Segoe UI" w:cs="Segoe UI"/>
          <w:color w:val="000000" w:themeColor="text1"/>
          <w:sz w:val="23"/>
          <w:szCs w:val="23"/>
        </w:rPr>
        <w:t>There is resistance to desalination. Some concerns arise from misconceptions about cost, although in some cases desalination has become cheaper than the alternative. Many civil engineering programs focus on freshwater: surface water and fresh groundwater. Non-traditional water resources like desalination have not been a part of the curriculum, but this is changing. For many communities, brackish water offers a less expensive and more feasible alternative for new water supplies when compared to the unique challenges of municipal water treatment.</w:t>
      </w:r>
    </w:p>
    <w:p w14:paraId="1B011B45" w14:textId="77777777" w:rsidR="008662D3" w:rsidRPr="006D0647" w:rsidRDefault="008662D3" w:rsidP="006D0647">
      <w:pPr>
        <w:rPr>
          <w:rFonts w:ascii="Segoe UI" w:hAnsi="Segoe UI" w:cs="Segoe UI"/>
          <w:color w:val="000000"/>
          <w:sz w:val="23"/>
          <w:szCs w:val="23"/>
        </w:rPr>
      </w:pPr>
    </w:p>
    <w:p w14:paraId="147FDB1E" w14:textId="77777777" w:rsidR="008662D3" w:rsidRPr="0072747F" w:rsidRDefault="008662D3" w:rsidP="006D0647">
      <w:pPr>
        <w:rPr>
          <w:rFonts w:ascii="Segoe UI" w:hAnsi="Segoe UI" w:cs="Segoe UI"/>
          <w:color w:val="000000"/>
          <w:sz w:val="28"/>
          <w:szCs w:val="28"/>
        </w:rPr>
      </w:pPr>
      <w:r w:rsidRPr="0072747F">
        <w:rPr>
          <w:rFonts w:ascii="Segoe UI" w:hAnsi="Segoe UI" w:cs="Segoe UI"/>
          <w:b/>
          <w:bCs/>
          <w:color w:val="945200"/>
          <w:sz w:val="28"/>
          <w:szCs w:val="28"/>
        </w:rPr>
        <w:t>Wildland Fire (Response/Prevention) Deep-Dive</w:t>
      </w:r>
      <w:r w:rsidRPr="0072747F">
        <w:rPr>
          <w:rFonts w:ascii="Segoe UI" w:hAnsi="Segoe UI" w:cs="Segoe UI"/>
          <w:color w:val="000000"/>
          <w:sz w:val="28"/>
          <w:szCs w:val="28"/>
        </w:rPr>
        <w:t xml:space="preserve"> </w:t>
      </w:r>
    </w:p>
    <w:p w14:paraId="0805D875"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The Wildland Fire Deep-Dive confirms that wildfire is now a year-round challenge, not solely a seasonal suppression issue. Fire affects installations, communities, watersheds, air quality, transportation, and utilities, both during and after the fire. Wildfires can spread extraordinarily fast, sometimes 200,000 acres in a single day, with typical large fires reaching 100,000 to 400,000 acres and significantly reshaping landscapes. In 2025, the WRP region saw major burns across all states, including ~506,000 acres in California, ~327,000 acres in Arizona, and substantial lightning</w:t>
      </w:r>
      <w:r w:rsidRPr="006D0647">
        <w:rPr>
          <w:rFonts w:ascii="Segoe UI" w:hAnsi="Segoe UI" w:cs="Segoe UI"/>
          <w:color w:val="000000"/>
          <w:sz w:val="23"/>
          <w:szCs w:val="23"/>
        </w:rPr>
        <w:noBreakHyphen/>
        <w:t xml:space="preserve"> and grass</w:t>
      </w:r>
      <w:r w:rsidRPr="006D0647">
        <w:rPr>
          <w:rFonts w:ascii="Segoe UI" w:hAnsi="Segoe UI" w:cs="Segoe UI"/>
          <w:color w:val="000000"/>
          <w:sz w:val="23"/>
          <w:szCs w:val="23"/>
        </w:rPr>
        <w:noBreakHyphen/>
        <w:t>driven fires in Colorado, Nevada, New Mexico, and Utah. Major wildfire events strain limited response resources, making it essential to prioritize high</w:t>
      </w:r>
      <w:r w:rsidRPr="006D0647">
        <w:rPr>
          <w:rFonts w:ascii="Segoe UI" w:hAnsi="Segoe UI" w:cs="Segoe UI"/>
          <w:color w:val="000000"/>
          <w:sz w:val="23"/>
          <w:szCs w:val="23"/>
        </w:rPr>
        <w:noBreakHyphen/>
        <w:t>value areas and cross</w:t>
      </w:r>
      <w:r w:rsidRPr="006D0647">
        <w:rPr>
          <w:rFonts w:ascii="Segoe UI" w:hAnsi="Segoe UI" w:cs="Segoe UI"/>
          <w:color w:val="000000"/>
          <w:sz w:val="23"/>
          <w:szCs w:val="23"/>
        </w:rPr>
        <w:noBreakHyphen/>
        <w:t xml:space="preserve">boundary partnerships, especially since 90% of the </w:t>
      </w:r>
      <w:r w:rsidRPr="006D0647">
        <w:rPr>
          <w:rFonts w:ascii="Segoe UI" w:hAnsi="Segoe UI" w:cs="Segoe UI"/>
          <w:color w:val="000000"/>
          <w:sz w:val="23"/>
          <w:szCs w:val="23"/>
        </w:rPr>
        <w:lastRenderedPageBreak/>
        <w:t>West’s public drinking water originates on public lands that depend on healthy, well</w:t>
      </w:r>
      <w:r w:rsidRPr="006D0647">
        <w:rPr>
          <w:rFonts w:ascii="Segoe UI" w:hAnsi="Segoe UI" w:cs="Segoe UI"/>
          <w:color w:val="000000"/>
          <w:sz w:val="23"/>
          <w:szCs w:val="23"/>
        </w:rPr>
        <w:noBreakHyphen/>
        <w:t>protected forests.</w:t>
      </w:r>
    </w:p>
    <w:p w14:paraId="634DA9B6" w14:textId="77777777" w:rsidR="008662D3" w:rsidRPr="006D0647" w:rsidRDefault="008662D3" w:rsidP="006D0647">
      <w:pPr>
        <w:rPr>
          <w:rFonts w:ascii="Segoe UI" w:hAnsi="Segoe UI" w:cs="Segoe UI"/>
          <w:color w:val="000000"/>
          <w:sz w:val="23"/>
          <w:szCs w:val="23"/>
        </w:rPr>
      </w:pPr>
    </w:p>
    <w:p w14:paraId="3574A793" w14:textId="77777777" w:rsidR="008662D3" w:rsidRPr="006D0647" w:rsidRDefault="008662D3" w:rsidP="006D0647">
      <w:pPr>
        <w:rPr>
          <w:rFonts w:ascii="Segoe UI" w:hAnsi="Segoe UI" w:cs="Segoe UI"/>
          <w:kern w:val="2"/>
          <w:sz w:val="23"/>
          <w:szCs w:val="23"/>
          <w14:ligatures w14:val="standardContextual"/>
        </w:rPr>
      </w:pPr>
      <w:r w:rsidRPr="006D0647">
        <w:rPr>
          <w:rFonts w:ascii="Segoe UI" w:hAnsi="Segoe UI" w:cs="Segoe UI"/>
          <w:b/>
          <w:bCs/>
          <w:kern w:val="2"/>
          <w:sz w:val="23"/>
          <w:szCs w:val="23"/>
          <w14:ligatures w14:val="standardContextual"/>
        </w:rPr>
        <w:t xml:space="preserve">Wildland Fire Matters for National Security: </w:t>
      </w:r>
      <w:r w:rsidRPr="006D0647">
        <w:rPr>
          <w:rFonts w:ascii="Segoe UI" w:hAnsi="Segoe UI" w:cs="Segoe UI"/>
          <w:kern w:val="2"/>
          <w:sz w:val="23"/>
          <w:szCs w:val="23"/>
          <w14:ligatures w14:val="standardContextual"/>
        </w:rPr>
        <w:t>Wildfire has become a year</w:t>
      </w:r>
      <w:r w:rsidRPr="006D0647">
        <w:rPr>
          <w:rFonts w:ascii="Segoe UI" w:hAnsi="Segoe UI" w:cs="Segoe UI"/>
          <w:kern w:val="2"/>
          <w:sz w:val="23"/>
          <w:szCs w:val="23"/>
          <w14:ligatures w14:val="standardContextual"/>
        </w:rPr>
        <w:noBreakHyphen/>
        <w:t>round threat with compounding impacts on forests, water resources, communities, and the national economy, now affecting roughly 115 million Americans in high</w:t>
      </w:r>
      <w:r w:rsidRPr="006D0647">
        <w:rPr>
          <w:rFonts w:ascii="Segoe UI" w:hAnsi="Segoe UI" w:cs="Segoe UI"/>
          <w:kern w:val="2"/>
          <w:sz w:val="23"/>
          <w:szCs w:val="23"/>
          <w14:ligatures w14:val="standardContextual"/>
        </w:rPr>
        <w:noBreakHyphen/>
        <w:t>risk areas and significantly impacting 65 million through smoke each year. Because so much critical infrastructure and water supply, such as the 60% of California’s water that originates on national forests, is intertwined with fire</w:t>
      </w:r>
      <w:r w:rsidRPr="006D0647">
        <w:rPr>
          <w:rFonts w:ascii="Segoe UI" w:hAnsi="Segoe UI" w:cs="Segoe UI"/>
          <w:kern w:val="2"/>
          <w:sz w:val="23"/>
          <w:szCs w:val="23"/>
          <w14:ligatures w14:val="standardContextual"/>
        </w:rPr>
        <w:noBreakHyphen/>
        <w:t>prone landscapes, wildfire is increasingly viewed as a domestic defense mission essential to national resilience.</w:t>
      </w:r>
    </w:p>
    <w:p w14:paraId="574D80ED" w14:textId="77777777" w:rsidR="008662D3" w:rsidRPr="006D0647" w:rsidRDefault="008662D3" w:rsidP="006D0647">
      <w:pPr>
        <w:rPr>
          <w:rFonts w:ascii="Segoe UI" w:hAnsi="Segoe UI" w:cs="Segoe UI"/>
          <w:kern w:val="2"/>
          <w:sz w:val="23"/>
          <w:szCs w:val="23"/>
          <w14:ligatures w14:val="standardContextual"/>
        </w:rPr>
      </w:pPr>
    </w:p>
    <w:p w14:paraId="5357EBB9"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New Policies:</w:t>
      </w:r>
      <w:r w:rsidRPr="006D0647">
        <w:rPr>
          <w:rFonts w:ascii="Segoe UI" w:hAnsi="Segoe UI" w:cs="Segoe UI"/>
          <w:color w:val="000000" w:themeColor="text1"/>
          <w:sz w:val="23"/>
          <w:szCs w:val="23"/>
        </w:rPr>
        <w:t xml:space="preserve"> Recently, there have been significant policy developments to address gaps and more strategically leverage resources to better address fires, notably:</w:t>
      </w:r>
    </w:p>
    <w:p w14:paraId="6EFAFA10" w14:textId="77777777" w:rsidR="008662D3" w:rsidRPr="006D0647" w:rsidRDefault="008662D3" w:rsidP="006D0647">
      <w:pPr>
        <w:pStyle w:val="ListParagraph"/>
        <w:numPr>
          <w:ilvl w:val="0"/>
          <w:numId w:val="67"/>
        </w:numPr>
        <w:rPr>
          <w:rFonts w:ascii="Segoe UI" w:hAnsi="Segoe UI" w:cs="Segoe UI"/>
          <w:color w:val="000000" w:themeColor="text1"/>
          <w:sz w:val="23"/>
          <w:szCs w:val="23"/>
        </w:rPr>
      </w:pPr>
      <w:r w:rsidRPr="006D0647">
        <w:rPr>
          <w:rFonts w:ascii="Segoe UI" w:hAnsi="Segoe UI" w:cs="Segoe UI"/>
          <w:b/>
          <w:bCs/>
          <w:sz w:val="23"/>
          <w:szCs w:val="23"/>
          <w:u w:val="single"/>
        </w:rPr>
        <w:t>U.S. Wildland Fire Service</w:t>
      </w:r>
      <w:r w:rsidRPr="006D0647">
        <w:rPr>
          <w:rFonts w:ascii="Segoe UI" w:hAnsi="Segoe UI" w:cs="Segoe UI"/>
          <w:b/>
          <w:bCs/>
          <w:kern w:val="2"/>
          <w:sz w:val="23"/>
          <w:szCs w:val="23"/>
          <w14:ligatures w14:val="standardContextual"/>
        </w:rPr>
        <w:t>:</w:t>
      </w:r>
      <w:r w:rsidRPr="006D0647">
        <w:rPr>
          <w:rFonts w:ascii="Segoe UI" w:hAnsi="Segoe UI" w:cs="Segoe UI"/>
          <w:kern w:val="2"/>
          <w:sz w:val="23"/>
          <w:szCs w:val="23"/>
          <w14:ligatures w14:val="standardContextual"/>
        </w:rPr>
        <w:t xml:space="preserve"> </w:t>
      </w:r>
      <w:r w:rsidRPr="006D0647">
        <w:rPr>
          <w:rFonts w:ascii="Segoe UI" w:hAnsi="Segoe UI" w:cs="Segoe UI"/>
          <w:color w:val="000000" w:themeColor="text1"/>
          <w:sz w:val="23"/>
          <w:szCs w:val="23"/>
        </w:rPr>
        <w:t xml:space="preserve">The </w:t>
      </w:r>
      <w:hyperlink r:id="rId17" w:history="1">
        <w:r w:rsidRPr="006D0647">
          <w:rPr>
            <w:rStyle w:val="Hyperlink"/>
            <w:rFonts w:ascii="Segoe UI" w:eastAsiaTheme="majorEastAsia" w:hAnsi="Segoe UI" w:cs="Segoe UI"/>
            <w:i/>
            <w:iCs/>
            <w:sz w:val="23"/>
            <w:szCs w:val="23"/>
          </w:rPr>
          <w:t>Empowering Common Sense Wildfire Prevention and Response Executive Order</w:t>
        </w:r>
      </w:hyperlink>
      <w:r w:rsidRPr="006D0647">
        <w:rPr>
          <w:rFonts w:ascii="Segoe UI" w:hAnsi="Segoe UI" w:cs="Segoe UI"/>
          <w:color w:val="000000" w:themeColor="text1"/>
          <w:sz w:val="23"/>
          <w:szCs w:val="23"/>
        </w:rPr>
        <w:t xml:space="preserve"> directed Interior and Agriculture to modernize contracting, aviation, technology, and interagency coordination while expanding federal involvement in post</w:t>
      </w:r>
      <w:r w:rsidRPr="006D0647">
        <w:rPr>
          <w:rFonts w:ascii="Segoe UI" w:hAnsi="Segoe UI" w:cs="Segoe UI"/>
          <w:color w:val="000000" w:themeColor="text1"/>
          <w:sz w:val="23"/>
          <w:szCs w:val="23"/>
        </w:rPr>
        <w:noBreakHyphen/>
        <w:t>fire recovery, watershed protection, and unified risk</w:t>
      </w:r>
      <w:r w:rsidRPr="006D0647">
        <w:rPr>
          <w:rFonts w:ascii="Segoe UI" w:hAnsi="Segoe UI" w:cs="Segoe UI"/>
          <w:color w:val="000000" w:themeColor="text1"/>
          <w:sz w:val="23"/>
          <w:szCs w:val="23"/>
        </w:rPr>
        <w:noBreakHyphen/>
        <w:t>mapping frameworks. It also established the U.S. Wildland Fire Service in January 2026, consolidating Interior’s fire programs from BIA, BLM, FWS, NPS, and aviation offices under a single Fire Chief to streamline operations. DOI’s April 2026 transition guidance clarified roles and authorities between the new agency and land</w:t>
      </w:r>
      <w:r w:rsidRPr="006D0647">
        <w:rPr>
          <w:rFonts w:ascii="Segoe UI" w:hAnsi="Segoe UI" w:cs="Segoe UI"/>
          <w:color w:val="000000" w:themeColor="text1"/>
          <w:sz w:val="23"/>
          <w:szCs w:val="23"/>
        </w:rPr>
        <w:noBreakHyphen/>
        <w:t>management and science bureaus, emphasizing continued collaboration on fuels management, pre</w:t>
      </w:r>
      <w:r w:rsidRPr="006D0647">
        <w:rPr>
          <w:rFonts w:ascii="Segoe UI" w:hAnsi="Segoe UI" w:cs="Segoe UI"/>
          <w:color w:val="000000" w:themeColor="text1"/>
          <w:sz w:val="23"/>
          <w:szCs w:val="23"/>
        </w:rPr>
        <w:noBreakHyphen/>
        <w:t>fire planning, and post</w:t>
      </w:r>
      <w:r w:rsidRPr="006D0647">
        <w:rPr>
          <w:rFonts w:ascii="Segoe UI" w:hAnsi="Segoe UI" w:cs="Segoe UI"/>
          <w:color w:val="000000" w:themeColor="text1"/>
          <w:sz w:val="23"/>
          <w:szCs w:val="23"/>
        </w:rPr>
        <w:noBreakHyphen/>
        <w:t>fire recovery. The USWFS followed with its own policy memorandum to further define how authorities and responsibilities are structured within the new organization. USFS remains separate because transferring its fire and aviation functions would require congressional action, and it still manages most federal firefighting personnel and aviation assets, making consolidation significantly more complex. Both departments are now working to align aviation systems, qualifications, surge staffing, and contracting processes to strengthen national wildfire response capacity for the 2026 fire year.</w:t>
      </w:r>
    </w:p>
    <w:p w14:paraId="2D581A32" w14:textId="77777777" w:rsidR="008662D3" w:rsidRPr="006D0647" w:rsidRDefault="008662D3" w:rsidP="006D0647">
      <w:pPr>
        <w:pStyle w:val="ListParagraph"/>
        <w:numPr>
          <w:ilvl w:val="0"/>
          <w:numId w:val="67"/>
        </w:numPr>
        <w:rPr>
          <w:rFonts w:ascii="Segoe UI" w:hAnsi="Segoe UI" w:cs="Segoe UI"/>
          <w:sz w:val="23"/>
          <w:szCs w:val="23"/>
        </w:rPr>
      </w:pPr>
      <w:r w:rsidRPr="006D0647">
        <w:rPr>
          <w:rFonts w:ascii="Segoe UI" w:hAnsi="Segoe UI" w:cs="Segoe UI"/>
          <w:b/>
          <w:bCs/>
          <w:sz w:val="23"/>
          <w:szCs w:val="23"/>
          <w:u w:val="single"/>
        </w:rPr>
        <w:t xml:space="preserve">U.S. Forest Service Reorganization: </w:t>
      </w:r>
      <w:r w:rsidRPr="006D0647">
        <w:rPr>
          <w:rFonts w:ascii="Segoe UI" w:hAnsi="Segoe UI" w:cs="Segoe UI"/>
          <w:sz w:val="23"/>
          <w:szCs w:val="23"/>
        </w:rPr>
        <w:t>The Forest Service is restructuring to move leadership and decision</w:t>
      </w:r>
      <w:r w:rsidRPr="006D0647">
        <w:rPr>
          <w:rFonts w:ascii="Segoe UI" w:hAnsi="Segoe UI" w:cs="Segoe UI"/>
          <w:sz w:val="23"/>
          <w:szCs w:val="23"/>
        </w:rPr>
        <w:noBreakHyphen/>
        <w:t>making closer to the communities and forests it serves, reducing bureaucracy and shifting many positions out of Washington, DC. Its headquarters will relocate to Salt Lake City, with about two</w:t>
      </w:r>
      <w:r w:rsidRPr="006D0647">
        <w:rPr>
          <w:rFonts w:ascii="Segoe UI" w:hAnsi="Segoe UI" w:cs="Segoe UI"/>
          <w:sz w:val="23"/>
          <w:szCs w:val="23"/>
        </w:rPr>
        <w:noBreakHyphen/>
        <w:t>thirds of National Capital Region positions moving to Utah and Operations Service Centers, while one</w:t>
      </w:r>
      <w:r w:rsidRPr="006D0647">
        <w:rPr>
          <w:rFonts w:ascii="Segoe UI" w:hAnsi="Segoe UI" w:cs="Segoe UI"/>
          <w:sz w:val="23"/>
          <w:szCs w:val="23"/>
        </w:rPr>
        <w:noBreakHyphen/>
        <w:t>third, including the Associate Chief will remain in Washington for coordination and policy functions. The agency is adopting a State</w:t>
      </w:r>
      <w:r w:rsidRPr="006D0647">
        <w:rPr>
          <w:rFonts w:ascii="Segoe UI" w:hAnsi="Segoe UI" w:cs="Segoe UI"/>
          <w:sz w:val="23"/>
          <w:szCs w:val="23"/>
        </w:rPr>
        <w:noBreakHyphen/>
        <w:t xml:space="preserve">based organizational model with fifteen State Directors who will oversee operations, strengthen partnerships with States and Tribes, and give field leaders greater authority to respond to local conditions. Regional Offices will close, with many functions shifting to a national network of Operations Service Centers, while research stations consolidate into a single national Research and Development organization headquartered in Fort Collins. The Forest Service’s Fire and Aviation Management program will retain its existing Geographic </w:t>
      </w:r>
      <w:r w:rsidRPr="006D0647">
        <w:rPr>
          <w:rFonts w:ascii="Segoe UI" w:hAnsi="Segoe UI" w:cs="Segoe UI"/>
          <w:sz w:val="23"/>
          <w:szCs w:val="23"/>
        </w:rPr>
        <w:lastRenderedPageBreak/>
        <w:t>Area Coordination Center (GACC) structure, and USDA has launched a six</w:t>
      </w:r>
      <w:r w:rsidRPr="006D0647">
        <w:rPr>
          <w:rFonts w:ascii="Segoe UI" w:hAnsi="Segoe UI" w:cs="Segoe UI"/>
          <w:sz w:val="23"/>
          <w:szCs w:val="23"/>
        </w:rPr>
        <w:noBreakHyphen/>
        <w:t>month feasibility study to evaluate potential consolidation of federal wildland fire management functions.</w:t>
      </w:r>
    </w:p>
    <w:p w14:paraId="27F1B6AC" w14:textId="77777777" w:rsidR="008662D3" w:rsidRPr="006D0647" w:rsidRDefault="008662D3" w:rsidP="006D0647">
      <w:pPr>
        <w:rPr>
          <w:rFonts w:ascii="Segoe UI" w:hAnsi="Segoe UI" w:cs="Segoe UI"/>
          <w:kern w:val="2"/>
          <w:sz w:val="23"/>
          <w:szCs w:val="23"/>
          <w14:ligatures w14:val="standardContextual"/>
        </w:rPr>
      </w:pPr>
    </w:p>
    <w:p w14:paraId="7EF9BB66" w14:textId="77777777" w:rsidR="008662D3" w:rsidRPr="0072747F" w:rsidRDefault="008662D3" w:rsidP="006D0647">
      <w:pPr>
        <w:rPr>
          <w:rFonts w:ascii="Segoe UI" w:hAnsi="Segoe UI" w:cs="Segoe UI"/>
          <w:b/>
          <w:bCs/>
          <w:color w:val="945200"/>
          <w:sz w:val="23"/>
          <w:szCs w:val="23"/>
        </w:rPr>
      </w:pPr>
      <w:r w:rsidRPr="0072747F">
        <w:rPr>
          <w:rFonts w:ascii="Segoe UI" w:hAnsi="Segoe UI" w:cs="Segoe UI"/>
          <w:b/>
          <w:bCs/>
          <w:color w:val="945200"/>
          <w:sz w:val="23"/>
          <w:szCs w:val="23"/>
        </w:rPr>
        <w:t>WRP Wildland Fire Deep-Dive Focus</w:t>
      </w:r>
    </w:p>
    <w:p w14:paraId="4D972CDE" w14:textId="77777777" w:rsidR="008662D3" w:rsidRPr="006D0647" w:rsidRDefault="008662D3" w:rsidP="006D0647">
      <w:pPr>
        <w:rPr>
          <w:rFonts w:ascii="Segoe UI" w:hAnsi="Segoe UI" w:cs="Segoe UI"/>
          <w:kern w:val="2"/>
          <w:sz w:val="23"/>
          <w:szCs w:val="23"/>
          <w14:ligatures w14:val="standardContextual"/>
        </w:rPr>
      </w:pPr>
      <w:r w:rsidRPr="006D0647">
        <w:rPr>
          <w:rFonts w:ascii="Segoe UI" w:hAnsi="Segoe UI" w:cs="Segoe UI"/>
          <w:color w:val="000000"/>
          <w:sz w:val="23"/>
          <w:szCs w:val="23"/>
        </w:rPr>
        <w:t>The Deep-Dive demonstrates the need for a comprehensive approach including prevention, fuels management, response capacity, emergency communications, restoration, and planning for secondary hazards such as erosion, debris flows, and water quality impacts and focused on the following broad categories:</w:t>
      </w:r>
      <w:r w:rsidRPr="006D0647">
        <w:rPr>
          <w:rFonts w:ascii="Segoe UI" w:hAnsi="Segoe UI" w:cs="Segoe UI"/>
          <w:kern w:val="2"/>
          <w:sz w:val="23"/>
          <w:szCs w:val="23"/>
          <w14:ligatures w14:val="standardContextual"/>
        </w:rPr>
        <w:t xml:space="preserve"> </w:t>
      </w:r>
      <w:r w:rsidRPr="006D0647">
        <w:rPr>
          <w:rFonts w:ascii="Segoe UI" w:hAnsi="Segoe UI" w:cs="Segoe UI"/>
          <w:sz w:val="23"/>
          <w:szCs w:val="23"/>
        </w:rPr>
        <w:t>Preparedness and Pre-Planning</w:t>
      </w:r>
      <w:r w:rsidRPr="006D0647">
        <w:rPr>
          <w:rFonts w:ascii="Segoe UI" w:hAnsi="Segoe UI" w:cs="Segoe UI"/>
          <w:kern w:val="2"/>
          <w:sz w:val="23"/>
          <w:szCs w:val="23"/>
          <w14:ligatures w14:val="standardContextual"/>
        </w:rPr>
        <w:t xml:space="preserve">; </w:t>
      </w:r>
      <w:r w:rsidRPr="006D0647">
        <w:rPr>
          <w:rFonts w:ascii="Segoe UI" w:hAnsi="Segoe UI" w:cs="Segoe UI"/>
          <w:sz w:val="23"/>
          <w:szCs w:val="23"/>
        </w:rPr>
        <w:t>Mitigation</w:t>
      </w:r>
      <w:r w:rsidRPr="006D0647">
        <w:rPr>
          <w:rFonts w:ascii="Segoe UI" w:hAnsi="Segoe UI" w:cs="Segoe UI"/>
          <w:kern w:val="2"/>
          <w:sz w:val="23"/>
          <w:szCs w:val="23"/>
          <w14:ligatures w14:val="standardContextual"/>
        </w:rPr>
        <w:t xml:space="preserve">; </w:t>
      </w:r>
      <w:r w:rsidRPr="006D0647">
        <w:rPr>
          <w:rFonts w:ascii="Segoe UI" w:hAnsi="Segoe UI" w:cs="Segoe UI"/>
          <w:sz w:val="23"/>
          <w:szCs w:val="23"/>
        </w:rPr>
        <w:t>Aerial Response/Drones</w:t>
      </w:r>
      <w:r w:rsidRPr="006D0647">
        <w:rPr>
          <w:rFonts w:ascii="Segoe UI" w:hAnsi="Segoe UI" w:cs="Segoe UI"/>
          <w:kern w:val="2"/>
          <w:sz w:val="23"/>
          <w:szCs w:val="23"/>
          <w14:ligatures w14:val="standardContextual"/>
        </w:rPr>
        <w:t xml:space="preserve">; </w:t>
      </w:r>
      <w:r w:rsidRPr="006D0647">
        <w:rPr>
          <w:rFonts w:ascii="Segoe UI" w:hAnsi="Segoe UI" w:cs="Segoe UI"/>
          <w:sz w:val="23"/>
          <w:szCs w:val="23"/>
        </w:rPr>
        <w:t>Post-Fire Landscape Resilience and Recovery</w:t>
      </w:r>
      <w:r w:rsidRPr="006D0647">
        <w:rPr>
          <w:rFonts w:ascii="Segoe UI" w:hAnsi="Segoe UI" w:cs="Segoe UI"/>
          <w:kern w:val="2"/>
          <w:sz w:val="23"/>
          <w:szCs w:val="23"/>
          <w14:ligatures w14:val="standardContextual"/>
        </w:rPr>
        <w:t xml:space="preserve">; and </w:t>
      </w:r>
      <w:r w:rsidRPr="006D0647">
        <w:rPr>
          <w:rFonts w:ascii="Segoe UI" w:hAnsi="Segoe UI" w:cs="Segoe UI"/>
          <w:sz w:val="23"/>
          <w:szCs w:val="23"/>
        </w:rPr>
        <w:t>Science, Data and Technology.</w:t>
      </w:r>
    </w:p>
    <w:p w14:paraId="3BA12162" w14:textId="77777777" w:rsidR="008662D3" w:rsidRPr="006D0647" w:rsidRDefault="008662D3" w:rsidP="006D0647">
      <w:pPr>
        <w:rPr>
          <w:rFonts w:ascii="Segoe UI" w:hAnsi="Segoe UI" w:cs="Segoe UI"/>
          <w:kern w:val="2"/>
          <w:sz w:val="23"/>
          <w:szCs w:val="23"/>
          <w14:ligatures w14:val="standardContextual"/>
        </w:rPr>
      </w:pPr>
    </w:p>
    <w:p w14:paraId="2F8A732F" w14:textId="77777777" w:rsidR="008662D3" w:rsidRPr="006D0647" w:rsidRDefault="008662D3" w:rsidP="006D0647">
      <w:pPr>
        <w:rPr>
          <w:rFonts w:ascii="Segoe UI" w:hAnsi="Segoe UI" w:cs="Segoe UI"/>
          <w:kern w:val="2"/>
          <w:sz w:val="23"/>
          <w:szCs w:val="23"/>
          <w14:ligatures w14:val="standardContextual"/>
        </w:rPr>
      </w:pPr>
      <w:r w:rsidRPr="006D0647">
        <w:rPr>
          <w:rFonts w:ascii="Segoe UI" w:hAnsi="Segoe UI" w:cs="Segoe UI"/>
          <w:b/>
          <w:bCs/>
          <w:color w:val="945200"/>
          <w:sz w:val="23"/>
          <w:szCs w:val="23"/>
        </w:rPr>
        <w:t xml:space="preserve">Preparedness and Pre-Planning: </w:t>
      </w:r>
      <w:r w:rsidRPr="006D0647">
        <w:rPr>
          <w:rFonts w:ascii="Segoe UI" w:hAnsi="Segoe UI" w:cs="Segoe UI"/>
          <w:sz w:val="23"/>
          <w:szCs w:val="23"/>
        </w:rPr>
        <w:t>Identified findings and best practices to more effectively coordinate integrated and collaborative wildfire planning and activities pro-actively across jurisdictional boundaries.</w:t>
      </w:r>
    </w:p>
    <w:p w14:paraId="6D71AFF5" w14:textId="77777777" w:rsidR="008662D3" w:rsidRPr="006D0647" w:rsidRDefault="008662D3" w:rsidP="006D0647">
      <w:pPr>
        <w:rPr>
          <w:rFonts w:ascii="Segoe UI" w:hAnsi="Segoe UI" w:cs="Segoe UI"/>
          <w:kern w:val="2"/>
          <w:sz w:val="23"/>
          <w:szCs w:val="23"/>
          <w14:ligatures w14:val="standardContextual"/>
        </w:rPr>
      </w:pPr>
    </w:p>
    <w:p w14:paraId="3D783AB2" w14:textId="77777777" w:rsidR="008662D3" w:rsidRPr="006D0647" w:rsidRDefault="008662D3" w:rsidP="006D0647">
      <w:pPr>
        <w:rPr>
          <w:rFonts w:ascii="Segoe UI" w:hAnsi="Segoe UI" w:cs="Segoe UI"/>
          <w:kern w:val="2"/>
          <w:sz w:val="23"/>
          <w:szCs w:val="23"/>
          <w14:ligatures w14:val="standardContextual"/>
        </w:rPr>
      </w:pPr>
      <w:r w:rsidRPr="006D0647">
        <w:rPr>
          <w:rFonts w:ascii="Segoe UI" w:hAnsi="Segoe UI" w:cs="Segoe UI"/>
          <w:b/>
          <w:bCs/>
          <w:kern w:val="2"/>
          <w:sz w:val="23"/>
          <w:szCs w:val="23"/>
          <w14:ligatures w14:val="standardContextual"/>
        </w:rPr>
        <w:t>Issue:</w:t>
      </w:r>
      <w:r w:rsidRPr="006D0647">
        <w:rPr>
          <w:rFonts w:ascii="Segoe UI" w:hAnsi="Segoe UI" w:cs="Segoe UI"/>
          <w:kern w:val="2"/>
          <w:sz w:val="23"/>
          <w:szCs w:val="23"/>
          <w14:ligatures w14:val="standardContextual"/>
        </w:rPr>
        <w:t xml:space="preserve"> Fire management in the West is complicated by the patchwork of federal, state, tribal, and local jurisdictions, each with its own planning, regulatory, and response processes, which creates inconsistencies, coordination challenges, and gaps in cross</w:t>
      </w:r>
      <w:r w:rsidRPr="006D0647">
        <w:rPr>
          <w:rFonts w:ascii="Segoe UI" w:hAnsi="Segoe UI" w:cs="Segoe UI"/>
          <w:kern w:val="2"/>
          <w:sz w:val="23"/>
          <w:szCs w:val="23"/>
          <w14:ligatures w14:val="standardContextual"/>
        </w:rPr>
        <w:noBreakHyphen/>
        <w:t>boundary work. These difficulties are amplified by rapid population growth in high</w:t>
      </w:r>
      <w:r w:rsidRPr="006D0647">
        <w:rPr>
          <w:rFonts w:ascii="Segoe UI" w:hAnsi="Segoe UI" w:cs="Segoe UI"/>
          <w:kern w:val="2"/>
          <w:sz w:val="23"/>
          <w:szCs w:val="23"/>
          <w14:ligatures w14:val="standardContextual"/>
        </w:rPr>
        <w:noBreakHyphen/>
        <w:t>risk areas, limited evacuation infrastructure, single</w:t>
      </w:r>
      <w:r w:rsidRPr="006D0647">
        <w:rPr>
          <w:rFonts w:ascii="Segoe UI" w:hAnsi="Segoe UI" w:cs="Segoe UI"/>
          <w:kern w:val="2"/>
          <w:sz w:val="23"/>
          <w:szCs w:val="23"/>
          <w14:ligatures w14:val="standardContextual"/>
        </w:rPr>
        <w:noBreakHyphen/>
        <w:t>entity funding constraints, and the absence of a single “owner” of fire response, making it harder to share information, leverage resources, and track projects across agencies.</w:t>
      </w:r>
    </w:p>
    <w:p w14:paraId="48709FB2" w14:textId="77777777" w:rsidR="008662D3" w:rsidRPr="006D0647" w:rsidRDefault="008662D3" w:rsidP="006D0647">
      <w:pPr>
        <w:rPr>
          <w:rFonts w:ascii="Segoe UI" w:hAnsi="Segoe UI" w:cs="Segoe UI"/>
          <w:kern w:val="2"/>
          <w:sz w:val="23"/>
          <w:szCs w:val="23"/>
          <w14:ligatures w14:val="standardContextual"/>
        </w:rPr>
      </w:pPr>
    </w:p>
    <w:p w14:paraId="23AB521F" w14:textId="77777777" w:rsidR="008662D3" w:rsidRPr="006D0647" w:rsidRDefault="008662D3" w:rsidP="006D0647">
      <w:pPr>
        <w:rPr>
          <w:rFonts w:ascii="Segoe UI" w:hAnsi="Segoe UI" w:cs="Segoe UI"/>
          <w:kern w:val="2"/>
          <w:sz w:val="23"/>
          <w:szCs w:val="23"/>
          <w14:ligatures w14:val="standardContextual"/>
        </w:rPr>
      </w:pPr>
      <w:r w:rsidRPr="006D0647">
        <w:rPr>
          <w:rFonts w:ascii="Segoe UI" w:hAnsi="Segoe UI" w:cs="Segoe UI"/>
          <w:kern w:val="2"/>
          <w:sz w:val="23"/>
          <w:szCs w:val="23"/>
          <w14:ligatures w14:val="standardContextual"/>
        </w:rPr>
        <w:t>Fire hazards now require year</w:t>
      </w:r>
      <w:r w:rsidRPr="006D0647">
        <w:rPr>
          <w:rFonts w:ascii="Segoe UI" w:hAnsi="Segoe UI" w:cs="Segoe UI"/>
          <w:kern w:val="2"/>
          <w:sz w:val="23"/>
          <w:szCs w:val="23"/>
          <w14:ligatures w14:val="standardContextual"/>
        </w:rPr>
        <w:noBreakHyphen/>
        <w:t>round preparedness that goes beyond response capacity and funding to include ecosystem</w:t>
      </w:r>
      <w:r w:rsidRPr="006D0647">
        <w:rPr>
          <w:rFonts w:ascii="Segoe UI" w:hAnsi="Segoe UI" w:cs="Segoe UI"/>
          <w:kern w:val="2"/>
          <w:sz w:val="23"/>
          <w:szCs w:val="23"/>
          <w14:ligatures w14:val="standardContextual"/>
        </w:rPr>
        <w:noBreakHyphen/>
        <w:t>based prevention, such as groundwater and habitat restoration, removal of invasive species, and addressing drought</w:t>
      </w:r>
      <w:r w:rsidRPr="006D0647">
        <w:rPr>
          <w:rFonts w:ascii="Segoe UI" w:hAnsi="Segoe UI" w:cs="Segoe UI"/>
          <w:kern w:val="2"/>
          <w:sz w:val="23"/>
          <w:szCs w:val="23"/>
          <w14:ligatures w14:val="standardContextual"/>
        </w:rPr>
        <w:noBreakHyphen/>
        <w:t xml:space="preserve"> and storm</w:t>
      </w:r>
      <w:r w:rsidRPr="006D0647">
        <w:rPr>
          <w:rFonts w:ascii="Segoe UI" w:hAnsi="Segoe UI" w:cs="Segoe UI"/>
          <w:kern w:val="2"/>
          <w:sz w:val="23"/>
          <w:szCs w:val="23"/>
          <w14:ligatures w14:val="standardContextual"/>
        </w:rPr>
        <w:noBreakHyphen/>
        <w:t>driven stressors at the wildland</w:t>
      </w:r>
      <w:r w:rsidRPr="006D0647">
        <w:rPr>
          <w:rFonts w:ascii="Segoe UI" w:hAnsi="Segoe UI" w:cs="Segoe UI"/>
          <w:kern w:val="2"/>
          <w:sz w:val="23"/>
          <w:szCs w:val="23"/>
          <w14:ligatures w14:val="standardContextual"/>
        </w:rPr>
        <w:noBreakHyphen/>
        <w:t>urban interface. The insurance industry is exploring new risk</w:t>
      </w:r>
      <w:r w:rsidRPr="006D0647">
        <w:rPr>
          <w:rFonts w:ascii="Segoe UI" w:hAnsi="Segoe UI" w:cs="Segoe UI"/>
          <w:kern w:val="2"/>
          <w:sz w:val="23"/>
          <w:szCs w:val="23"/>
          <w14:ligatures w14:val="standardContextual"/>
        </w:rPr>
        <w:noBreakHyphen/>
        <w:t>reduction partnerships, while preparedness efforts also emphasize training response teams and ensuring communities have evacuation plans, “go bags,” and other tools to respond effectively when fires occur.</w:t>
      </w:r>
    </w:p>
    <w:p w14:paraId="32761196" w14:textId="77777777" w:rsidR="008662D3" w:rsidRPr="006D0647" w:rsidRDefault="008662D3" w:rsidP="006D0647">
      <w:pPr>
        <w:rPr>
          <w:rFonts w:ascii="Segoe UI" w:hAnsi="Segoe UI" w:cs="Segoe UI"/>
          <w:b/>
          <w:bCs/>
          <w:sz w:val="23"/>
          <w:szCs w:val="23"/>
        </w:rPr>
      </w:pPr>
    </w:p>
    <w:p w14:paraId="768D7A6F" w14:textId="77777777" w:rsidR="008662D3" w:rsidRPr="006D0647" w:rsidRDefault="008662D3" w:rsidP="006D0647">
      <w:pPr>
        <w:rPr>
          <w:rFonts w:ascii="Segoe UI" w:hAnsi="Segoe UI" w:cs="Segoe UI"/>
          <w:kern w:val="2"/>
          <w:sz w:val="23"/>
          <w:szCs w:val="23"/>
          <w14:ligatures w14:val="standardContextual"/>
        </w:rPr>
      </w:pPr>
      <w:r w:rsidRPr="006D0647">
        <w:rPr>
          <w:rFonts w:ascii="Segoe UI" w:hAnsi="Segoe UI" w:cs="Segoe UI"/>
          <w:b/>
          <w:bCs/>
          <w:sz w:val="23"/>
          <w:szCs w:val="23"/>
        </w:rPr>
        <w:t xml:space="preserve">Findings Related to Planning: </w:t>
      </w:r>
    </w:p>
    <w:p w14:paraId="2C9EF773"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Entities should sort through jurisdictional issues and improve agency collaboration, cooperation, planning, response, and recovery. Identify ways to streamline federal agencies’ fire response/post-disaster assistance.</w:t>
      </w:r>
    </w:p>
    <w:p w14:paraId="6987CBD2"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Federal agencies should work with nearby and adjacent landowners to ensure there are egress and ingress routes in case of emergency. This will especially assist tribes, as much of their land is surrounded by federal land; often there is only one route into tribal lands and there may need to be alternative routes in case of a disaster.</w:t>
      </w:r>
    </w:p>
    <w:p w14:paraId="19A3175A"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USGS aerial LiDAR surveys generate 3D scans of the landscape that assist federal agency land/fire managers in prioritizing locations for fuel management activities.</w:t>
      </w:r>
    </w:p>
    <w:p w14:paraId="20C385EE"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lastRenderedPageBreak/>
        <w:t xml:space="preserve">Using fire-resistant construction and addressing invasive species will assist in enhancing long-term resiliency. </w:t>
      </w:r>
    </w:p>
    <w:p w14:paraId="07F5B1B6"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 xml:space="preserve">Conduct a hazard risk analysis, pre-and post-fire analysis to get ahead of debris flows. This will help with resource allocation. </w:t>
      </w:r>
    </w:p>
    <w:p w14:paraId="77AF5A12"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 xml:space="preserve">Collaborate with the insurance industry to ensure credit is given for mitigation efforts, to benefit consumers and incentivize proactive community actions. </w:t>
      </w:r>
    </w:p>
    <w:p w14:paraId="1D1F6545"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There is a need for investment in markets that support fuel reductions like mills. Developments include biomass utilization to help stabilize forestry markets and support investments during downturns or unforeseen events like wildfires. Operating at scale and leveraging proven strategies, such as managed fires and collaborative efforts, is essential for achieving meaningful landscape restoration and fuels reduction.</w:t>
      </w:r>
    </w:p>
    <w:p w14:paraId="587CBDF0" w14:textId="77777777" w:rsidR="008662D3" w:rsidRPr="006D0647" w:rsidRDefault="008662D3" w:rsidP="006D0647">
      <w:pPr>
        <w:rPr>
          <w:rFonts w:ascii="Segoe UI" w:hAnsi="Segoe UI" w:cs="Segoe UI"/>
          <w:b/>
          <w:bCs/>
          <w:sz w:val="23"/>
          <w:szCs w:val="23"/>
        </w:rPr>
      </w:pPr>
    </w:p>
    <w:p w14:paraId="448F9108"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To best understand the implications for and opportunities with preparedness and pre-planning, the following best practices regarding seasonal fire potential outlooks, fire collaboration, state collaboration, and support for the DOW mission were identified:</w:t>
      </w:r>
    </w:p>
    <w:p w14:paraId="52BBA883" w14:textId="77777777" w:rsidR="008662D3" w:rsidRPr="006D0647" w:rsidRDefault="008662D3" w:rsidP="006D0647">
      <w:pPr>
        <w:pStyle w:val="ListParagraph"/>
        <w:numPr>
          <w:ilvl w:val="0"/>
          <w:numId w:val="68"/>
        </w:numPr>
        <w:rPr>
          <w:rFonts w:ascii="Segoe UI" w:hAnsi="Segoe UI" w:cs="Segoe UI"/>
          <w:sz w:val="23"/>
          <w:szCs w:val="23"/>
        </w:rPr>
      </w:pPr>
      <w:r w:rsidRPr="006D0647">
        <w:rPr>
          <w:rFonts w:ascii="Segoe UI" w:hAnsi="Segoe UI" w:cs="Segoe UI"/>
          <w:b/>
          <w:bCs/>
          <w:color w:val="000000" w:themeColor="text1"/>
          <w:sz w:val="23"/>
          <w:szCs w:val="23"/>
        </w:rPr>
        <w:t>Seasonal Fire Potential Outlooks:</w:t>
      </w:r>
      <w:r w:rsidRPr="006D0647">
        <w:rPr>
          <w:rFonts w:ascii="Segoe UI" w:hAnsi="Segoe UI" w:cs="Segoe UI"/>
          <w:color w:val="000000" w:themeColor="text1"/>
          <w:sz w:val="23"/>
          <w:szCs w:val="23"/>
        </w:rPr>
        <w:t xml:space="preserve"> The National Interagency Coordination Center (NICC) Predictive Services program develops seasonal and short‑term fire‑activity forecasts by integrating snowpack, precipitation trends, drought severity, soil moisture, vegetation conditions, fuel loading, and fuel curing with climate outlooks from the Climate Prediction Center, supported by monitoring global atmospheric and oceanic patterns. These forecasts combine model‑based predictions with historical analog years to anticipate potential fire outcomes, and agencies plan to explore artificial‑intelligence tools in the next offseason to further strengthen preparedness.</w:t>
      </w:r>
    </w:p>
    <w:p w14:paraId="043C83CF" w14:textId="77777777" w:rsidR="008662D3" w:rsidRPr="006D0647" w:rsidRDefault="008662D3" w:rsidP="006D0647">
      <w:pPr>
        <w:pStyle w:val="ListParagraph"/>
        <w:numPr>
          <w:ilvl w:val="0"/>
          <w:numId w:val="68"/>
        </w:numPr>
        <w:rPr>
          <w:rFonts w:ascii="Segoe UI" w:hAnsi="Segoe UI" w:cs="Segoe UI"/>
          <w:sz w:val="23"/>
          <w:szCs w:val="23"/>
        </w:rPr>
      </w:pPr>
      <w:r w:rsidRPr="006D0647">
        <w:rPr>
          <w:rFonts w:ascii="Segoe UI" w:hAnsi="Segoe UI" w:cs="Segoe UI"/>
          <w:b/>
          <w:bCs/>
          <w:sz w:val="23"/>
          <w:szCs w:val="23"/>
        </w:rPr>
        <w:t>Fire Collaboration</w:t>
      </w:r>
      <w:r w:rsidRPr="006D0647">
        <w:rPr>
          <w:rFonts w:ascii="Segoe UI" w:hAnsi="Segoe UI" w:cs="Segoe UI"/>
          <w:sz w:val="23"/>
          <w:szCs w:val="23"/>
        </w:rPr>
        <w:t>: The National Interagency Fire Center (NIFC) in Boise, Idaho, is a 55</w:t>
      </w:r>
      <w:r w:rsidRPr="006D0647">
        <w:rPr>
          <w:rFonts w:ascii="Segoe UI" w:hAnsi="Segoe UI" w:cs="Segoe UI"/>
          <w:sz w:val="23"/>
          <w:szCs w:val="23"/>
        </w:rPr>
        <w:noBreakHyphen/>
        <w:t>acre campus managed by the Bureau of Land Management and serves as the national hub for coordinating wildfire response across federal and non</w:t>
      </w:r>
      <w:r w:rsidRPr="006D0647">
        <w:rPr>
          <w:rFonts w:ascii="Segoe UI" w:hAnsi="Segoe UI" w:cs="Segoe UI"/>
          <w:sz w:val="23"/>
          <w:szCs w:val="23"/>
        </w:rPr>
        <w:noBreakHyphen/>
        <w:t>federal partners, operating under the principle of “One Place One Mission” with 600–700 personnel and a three</w:t>
      </w:r>
      <w:r w:rsidRPr="006D0647">
        <w:rPr>
          <w:rFonts w:ascii="Segoe UI" w:hAnsi="Segoe UI" w:cs="Segoe UI"/>
          <w:sz w:val="23"/>
          <w:szCs w:val="23"/>
        </w:rPr>
        <w:noBreakHyphen/>
        <w:t>tier dispatch system that prioritizes the closest available resources regardless of agency. NIFC continues to strengthen interagency communication and training across the ten geographic areas, and with the creation of the Department of the Interior’s U.S. Wildland Fire Service, all four Interior fire bureaus are now unified under a single departmental program.</w:t>
      </w:r>
    </w:p>
    <w:p w14:paraId="209943FD" w14:textId="77777777" w:rsidR="008662D3" w:rsidRPr="006D0647" w:rsidRDefault="008662D3" w:rsidP="006D0647">
      <w:pPr>
        <w:pStyle w:val="ListParagraph"/>
        <w:numPr>
          <w:ilvl w:val="0"/>
          <w:numId w:val="68"/>
        </w:numPr>
        <w:rPr>
          <w:rFonts w:ascii="Segoe UI" w:hAnsi="Segoe UI" w:cs="Segoe UI"/>
          <w:sz w:val="23"/>
          <w:szCs w:val="23"/>
        </w:rPr>
      </w:pPr>
      <w:r w:rsidRPr="006D0647">
        <w:rPr>
          <w:rFonts w:ascii="Segoe UI" w:hAnsi="Segoe UI" w:cs="Segoe UI"/>
          <w:b/>
          <w:bCs/>
          <w:color w:val="000000" w:themeColor="text1"/>
          <w:sz w:val="23"/>
          <w:szCs w:val="23"/>
        </w:rPr>
        <w:t>State Collaboration:</w:t>
      </w:r>
      <w:r w:rsidRPr="006D0647">
        <w:rPr>
          <w:rFonts w:ascii="Segoe UI" w:hAnsi="Segoe UI" w:cs="Segoe UI"/>
          <w:color w:val="000000" w:themeColor="text1"/>
          <w:sz w:val="23"/>
          <w:szCs w:val="23"/>
        </w:rPr>
        <w:t xml:space="preserve"> The California Governor’s Wildfire and Forest Resilience Task Force is an interagency body created to align statewide wildfire</w:t>
      </w:r>
      <w:r w:rsidRPr="006D0647">
        <w:rPr>
          <w:rFonts w:ascii="Segoe UI" w:hAnsi="Segoe UI" w:cs="Segoe UI"/>
          <w:color w:val="000000" w:themeColor="text1"/>
          <w:sz w:val="23"/>
          <w:szCs w:val="23"/>
        </w:rPr>
        <w:noBreakHyphen/>
        <w:t xml:space="preserve">resilience strategy, guided by the 2021 </w:t>
      </w:r>
      <w:r w:rsidRPr="006D0647">
        <w:rPr>
          <w:rFonts w:ascii="Segoe UI" w:hAnsi="Segoe UI" w:cs="Segoe UI"/>
          <w:i/>
          <w:iCs/>
          <w:color w:val="000000" w:themeColor="text1"/>
          <w:sz w:val="23"/>
          <w:szCs w:val="23"/>
        </w:rPr>
        <w:t>Wildfire and Forest Resilience Action Plan</w:t>
      </w:r>
      <w:r w:rsidRPr="006D0647">
        <w:rPr>
          <w:rFonts w:ascii="Segoe UI" w:hAnsi="Segoe UI" w:cs="Segoe UI"/>
          <w:color w:val="000000" w:themeColor="text1"/>
          <w:sz w:val="23"/>
          <w:szCs w:val="23"/>
        </w:rPr>
        <w:t xml:space="preserve"> and codified by Senate Bill 456, with state, federal, and local partners collaborating through regional work groups and landscape</w:t>
      </w:r>
      <w:r w:rsidRPr="006D0647">
        <w:rPr>
          <w:rFonts w:ascii="Segoe UI" w:hAnsi="Segoe UI" w:cs="Segoe UI"/>
          <w:color w:val="000000" w:themeColor="text1"/>
          <w:sz w:val="23"/>
          <w:szCs w:val="23"/>
        </w:rPr>
        <w:noBreakHyphen/>
        <w:t>scale implementation tools such as block grants. California and its federal partners now treat more than 700,000 acres per year, have doubled prescribed</w:t>
      </w:r>
      <w:r w:rsidRPr="006D0647">
        <w:rPr>
          <w:rFonts w:ascii="Segoe UI" w:hAnsi="Segoe UI" w:cs="Segoe UI"/>
          <w:color w:val="000000" w:themeColor="text1"/>
          <w:sz w:val="23"/>
          <w:szCs w:val="23"/>
        </w:rPr>
        <w:noBreakHyphen/>
        <w:t xml:space="preserve">fire use, launched over 2,200 projects supported by $2.5 billion in state funding, and rely on new transparency tools, including the Interagency Treatment </w:t>
      </w:r>
      <w:r w:rsidRPr="006D0647">
        <w:rPr>
          <w:rFonts w:ascii="Segoe UI" w:hAnsi="Segoe UI" w:cs="Segoe UI"/>
          <w:color w:val="000000" w:themeColor="text1"/>
          <w:sz w:val="23"/>
          <w:szCs w:val="23"/>
        </w:rPr>
        <w:lastRenderedPageBreak/>
        <w:t>Dashboard, the Fuel Treatment Effectiveness Reporting Dashboard, and the Planscape planning platform to guide and track progress.</w:t>
      </w:r>
    </w:p>
    <w:p w14:paraId="32D205B2" w14:textId="77777777" w:rsidR="008662D3" w:rsidRPr="006D0647" w:rsidRDefault="008662D3" w:rsidP="006D0647">
      <w:pPr>
        <w:pStyle w:val="ListParagraph"/>
        <w:numPr>
          <w:ilvl w:val="0"/>
          <w:numId w:val="68"/>
        </w:numPr>
        <w:rPr>
          <w:rFonts w:ascii="Segoe UI" w:hAnsi="Segoe UI" w:cs="Segoe UI"/>
          <w:sz w:val="23"/>
          <w:szCs w:val="23"/>
        </w:rPr>
      </w:pPr>
      <w:r w:rsidRPr="006D0647">
        <w:rPr>
          <w:rFonts w:ascii="Segoe UI" w:hAnsi="Segoe UI" w:cs="Segoe UI"/>
          <w:b/>
          <w:bCs/>
          <w:color w:val="000000" w:themeColor="text1"/>
          <w:sz w:val="23"/>
          <w:szCs w:val="23"/>
        </w:rPr>
        <w:t xml:space="preserve">DOW Mission: </w:t>
      </w:r>
      <w:r w:rsidRPr="006D0647">
        <w:rPr>
          <w:rFonts w:ascii="Segoe UI" w:hAnsi="Segoe UI" w:cs="Segoe UI"/>
          <w:color w:val="212121"/>
          <w:sz w:val="23"/>
          <w:szCs w:val="23"/>
        </w:rPr>
        <w:t>The Department of Defense funded the Coconino County Military Installation Sustainability Study to reduce wildfire</w:t>
      </w:r>
      <w:r w:rsidRPr="006D0647">
        <w:rPr>
          <w:rFonts w:ascii="Segoe UI" w:hAnsi="Segoe UI" w:cs="Segoe UI"/>
          <w:color w:val="212121"/>
          <w:sz w:val="23"/>
          <w:szCs w:val="23"/>
        </w:rPr>
        <w:noBreakHyphen/>
        <w:t>related smoke and particulate hazards that threaten dark</w:t>
      </w:r>
      <w:r w:rsidRPr="006D0647">
        <w:rPr>
          <w:rFonts w:ascii="Segoe UI" w:hAnsi="Segoe UI" w:cs="Segoe UI"/>
          <w:color w:val="212121"/>
          <w:sz w:val="23"/>
          <w:szCs w:val="23"/>
        </w:rPr>
        <w:noBreakHyphen/>
        <w:t>sky conditions and sensitive observational equipment at the Naval Observatory Flagstaff and the Naval Precision Optical Interferometer, ensuring mission</w:t>
      </w:r>
      <w:r w:rsidRPr="006D0647">
        <w:rPr>
          <w:rFonts w:ascii="Segoe UI" w:hAnsi="Segoe UI" w:cs="Segoe UI"/>
          <w:color w:val="212121"/>
          <w:sz w:val="23"/>
          <w:szCs w:val="23"/>
        </w:rPr>
        <w:noBreakHyphen/>
        <w:t>critical infrastructure remains protected.</w:t>
      </w:r>
    </w:p>
    <w:p w14:paraId="3E314DC3" w14:textId="77777777" w:rsidR="008662D3" w:rsidRPr="006D0647" w:rsidRDefault="008662D3" w:rsidP="006D0647">
      <w:pPr>
        <w:rPr>
          <w:rFonts w:ascii="Segoe UI" w:hAnsi="Segoe UI" w:cs="Segoe UI"/>
          <w:b/>
          <w:bCs/>
          <w:color w:val="945200"/>
          <w:sz w:val="23"/>
          <w:szCs w:val="23"/>
        </w:rPr>
      </w:pPr>
    </w:p>
    <w:p w14:paraId="0481125A" w14:textId="77777777" w:rsidR="008662D3" w:rsidRPr="006D0647" w:rsidRDefault="008662D3" w:rsidP="006D0647">
      <w:pPr>
        <w:rPr>
          <w:rFonts w:ascii="Segoe UI" w:hAnsi="Segoe UI" w:cs="Segoe UI"/>
          <w:b/>
          <w:bCs/>
          <w:color w:val="945200"/>
          <w:sz w:val="23"/>
          <w:szCs w:val="23"/>
        </w:rPr>
      </w:pPr>
      <w:r w:rsidRPr="006D0647">
        <w:rPr>
          <w:rFonts w:ascii="Segoe UI" w:hAnsi="Segoe UI" w:cs="Segoe UI"/>
          <w:b/>
          <w:bCs/>
          <w:color w:val="945200"/>
          <w:sz w:val="23"/>
          <w:szCs w:val="23"/>
        </w:rPr>
        <w:t xml:space="preserve">Mitigation: </w:t>
      </w:r>
      <w:r w:rsidRPr="006D0647">
        <w:rPr>
          <w:rFonts w:ascii="Segoe UI" w:hAnsi="Segoe UI" w:cs="Segoe UI"/>
          <w:sz w:val="23"/>
          <w:szCs w:val="23"/>
        </w:rPr>
        <w:t>Identified findings and best practices relating to fuels management coordination, planning, and treatments.</w:t>
      </w:r>
    </w:p>
    <w:p w14:paraId="66A9B85F" w14:textId="77777777" w:rsidR="008662D3" w:rsidRPr="006D0647" w:rsidRDefault="008662D3" w:rsidP="006D0647">
      <w:pPr>
        <w:rPr>
          <w:rFonts w:ascii="Segoe UI" w:hAnsi="Segoe UI" w:cs="Segoe UI"/>
          <w:sz w:val="23"/>
          <w:szCs w:val="23"/>
        </w:rPr>
      </w:pPr>
    </w:p>
    <w:p w14:paraId="1812FEC3"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Issue:</w:t>
      </w:r>
      <w:r w:rsidRPr="006D0647">
        <w:rPr>
          <w:rFonts w:ascii="Segoe UI" w:hAnsi="Segoe UI" w:cs="Segoe UI"/>
          <w:sz w:val="23"/>
          <w:szCs w:val="23"/>
        </w:rPr>
        <w:t xml:space="preserve"> Mitigation slows or alters fire behavior but requires sustained, long‑term investment, along with improved and innovative partnership tools that help federal, state, local, tribal, and non‑governmental partners identify challenges, develop solutions, and advance policy changes that strengthen cross‑jurisdictional collaboration.</w:t>
      </w:r>
    </w:p>
    <w:p w14:paraId="2BC4480C" w14:textId="77777777" w:rsidR="008662D3" w:rsidRPr="006D0647" w:rsidRDefault="008662D3" w:rsidP="006D0647">
      <w:pPr>
        <w:rPr>
          <w:rFonts w:ascii="Segoe UI" w:hAnsi="Segoe UI" w:cs="Segoe UI"/>
          <w:b/>
          <w:bCs/>
          <w:sz w:val="23"/>
          <w:szCs w:val="23"/>
        </w:rPr>
      </w:pPr>
    </w:p>
    <w:p w14:paraId="240CB998" w14:textId="77777777" w:rsidR="008662D3" w:rsidRPr="006D0647" w:rsidRDefault="008662D3" w:rsidP="006D0647">
      <w:pPr>
        <w:rPr>
          <w:rFonts w:ascii="Segoe UI" w:hAnsi="Segoe UI" w:cs="Segoe UI"/>
          <w:b/>
          <w:bCs/>
          <w:sz w:val="23"/>
          <w:szCs w:val="23"/>
        </w:rPr>
      </w:pPr>
      <w:r w:rsidRPr="006D0647">
        <w:rPr>
          <w:rFonts w:ascii="Segoe UI" w:hAnsi="Segoe UI" w:cs="Segoe UI"/>
          <w:color w:val="000000" w:themeColor="text1"/>
          <w:sz w:val="23"/>
          <w:szCs w:val="23"/>
        </w:rPr>
        <w:t>Mitigation reduces wildfire risk and intensity by combining ecosystem</w:t>
      </w:r>
      <w:r w:rsidRPr="006D0647">
        <w:rPr>
          <w:rFonts w:ascii="Segoe UI" w:hAnsi="Segoe UI" w:cs="Segoe UI"/>
          <w:color w:val="000000" w:themeColor="text1"/>
          <w:sz w:val="23"/>
          <w:szCs w:val="23"/>
        </w:rPr>
        <w:noBreakHyphen/>
        <w:t>based actions, such as fuel breaks, thinning, invasive</w:t>
      </w:r>
      <w:r w:rsidRPr="006D0647">
        <w:rPr>
          <w:rFonts w:ascii="Segoe UI" w:hAnsi="Segoe UI" w:cs="Segoe UI"/>
          <w:color w:val="000000" w:themeColor="text1"/>
          <w:sz w:val="23"/>
          <w:szCs w:val="23"/>
        </w:rPr>
        <w:noBreakHyphen/>
        <w:t>grass control, and restoration, with structural measures like retrofitting buildings and updating codes to make communities more resilient. In both forests and rangelands, fuel breaks, mechanical and biological treatments, prescribed fire, and cross</w:t>
      </w:r>
      <w:r w:rsidRPr="006D0647">
        <w:rPr>
          <w:rFonts w:ascii="Segoe UI" w:hAnsi="Segoe UI" w:cs="Segoe UI"/>
          <w:color w:val="000000" w:themeColor="text1"/>
          <w:sz w:val="23"/>
          <w:szCs w:val="23"/>
        </w:rPr>
        <w:noBreakHyphen/>
        <w:t>boundary tools like the Tribal Forest Protection Act help maintain natural fire regimes, slow fire spread, and create manageable suppression zones, especially in sagebrush regions threatened by the invasive grass–fire cycle. Agencies and Tribes are expanding the pace and scale of this work through innovative funding models, shared stewardship, and large</w:t>
      </w:r>
      <w:r w:rsidRPr="006D0647">
        <w:rPr>
          <w:rFonts w:ascii="Segoe UI" w:hAnsi="Segoe UI" w:cs="Segoe UI"/>
          <w:color w:val="000000" w:themeColor="text1"/>
          <w:sz w:val="23"/>
          <w:szCs w:val="23"/>
        </w:rPr>
        <w:noBreakHyphen/>
        <w:t>scale treatment goals, with the Bureau of Land Management treating 1.2 million high</w:t>
      </w:r>
      <w:r w:rsidRPr="006D0647">
        <w:rPr>
          <w:rFonts w:ascii="Segoe UI" w:hAnsi="Segoe UI" w:cs="Segoe UI"/>
          <w:color w:val="000000" w:themeColor="text1"/>
          <w:sz w:val="23"/>
          <w:szCs w:val="23"/>
        </w:rPr>
        <w:noBreakHyphen/>
        <w:t>risk acres in 2023 and aiming for 2 million annually.</w:t>
      </w:r>
    </w:p>
    <w:p w14:paraId="1738CFC4" w14:textId="77777777" w:rsidR="008662D3" w:rsidRPr="006D0647" w:rsidRDefault="008662D3" w:rsidP="006D0647">
      <w:pPr>
        <w:rPr>
          <w:rFonts w:ascii="Segoe UI" w:hAnsi="Segoe UI" w:cs="Segoe UI"/>
          <w:b/>
          <w:bCs/>
          <w:sz w:val="23"/>
          <w:szCs w:val="23"/>
        </w:rPr>
      </w:pPr>
    </w:p>
    <w:p w14:paraId="798759FB"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Findings relating to Mitigation:</w:t>
      </w:r>
    </w:p>
    <w:p w14:paraId="5893F2D6" w14:textId="77777777" w:rsidR="008662D3" w:rsidRPr="006D0647" w:rsidRDefault="008662D3" w:rsidP="006D0647">
      <w:pPr>
        <w:numPr>
          <w:ilvl w:val="0"/>
          <w:numId w:val="15"/>
        </w:numPr>
        <w:tabs>
          <w:tab w:val="left" w:pos="720"/>
        </w:tabs>
        <w:rPr>
          <w:rFonts w:ascii="Segoe UI" w:hAnsi="Segoe UI" w:cs="Segoe UI"/>
          <w:sz w:val="23"/>
          <w:szCs w:val="23"/>
        </w:rPr>
      </w:pPr>
      <w:r w:rsidRPr="006D0647">
        <w:rPr>
          <w:rFonts w:ascii="Segoe UI" w:hAnsi="Segoe UI" w:cs="Segoe UI"/>
          <w:sz w:val="23"/>
          <w:szCs w:val="23"/>
        </w:rPr>
        <w:t xml:space="preserve">Pull regulatory agencies in early to the consultation process so they understand the proposed action and what to evaluate regarding species effects. </w:t>
      </w:r>
    </w:p>
    <w:p w14:paraId="3ED7D0F0" w14:textId="77777777" w:rsidR="008662D3" w:rsidRPr="006D0647" w:rsidRDefault="008662D3" w:rsidP="006D0647">
      <w:pPr>
        <w:numPr>
          <w:ilvl w:val="0"/>
          <w:numId w:val="15"/>
        </w:numPr>
        <w:tabs>
          <w:tab w:val="left" w:pos="720"/>
        </w:tabs>
        <w:rPr>
          <w:rFonts w:ascii="Segoe UI" w:hAnsi="Segoe UI" w:cs="Segoe UI"/>
          <w:sz w:val="23"/>
          <w:szCs w:val="23"/>
        </w:rPr>
      </w:pPr>
      <w:r w:rsidRPr="006D0647">
        <w:rPr>
          <w:rFonts w:ascii="Segoe UI" w:hAnsi="Segoe UI" w:cs="Segoe UI"/>
          <w:sz w:val="23"/>
          <w:szCs w:val="23"/>
        </w:rPr>
        <w:t xml:space="preserve">Pre-planning in areas of high-risk fire to address control and deforestation. Consider the use of controlled burns and traditional fire burns. Allocate resources proactively, pre-disaster, treating non-native grasses that make desert eco-systems susceptible to fire. Consider the use of natural resources such as plants to assist with fire suppression. </w:t>
      </w:r>
    </w:p>
    <w:p w14:paraId="78774ED1" w14:textId="77777777" w:rsidR="008662D3" w:rsidRPr="006D0647" w:rsidRDefault="008662D3" w:rsidP="006D0647">
      <w:pPr>
        <w:rPr>
          <w:rFonts w:ascii="Segoe UI" w:hAnsi="Segoe UI" w:cs="Segoe UI"/>
          <w:sz w:val="23"/>
          <w:szCs w:val="23"/>
        </w:rPr>
      </w:pPr>
    </w:p>
    <w:p w14:paraId="14179AA5"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Three best practices related to mitigation were identified:</w:t>
      </w:r>
    </w:p>
    <w:p w14:paraId="68946303" w14:textId="77777777" w:rsidR="008662D3" w:rsidRPr="006D0647" w:rsidRDefault="008662D3" w:rsidP="006D0647">
      <w:pPr>
        <w:pStyle w:val="ListParagraph"/>
        <w:numPr>
          <w:ilvl w:val="0"/>
          <w:numId w:val="69"/>
        </w:numPr>
        <w:rPr>
          <w:rFonts w:ascii="Segoe UI" w:hAnsi="Segoe UI" w:cs="Segoe UI"/>
          <w:sz w:val="23"/>
          <w:szCs w:val="23"/>
        </w:rPr>
      </w:pPr>
      <w:r w:rsidRPr="006D0647">
        <w:rPr>
          <w:rFonts w:ascii="Segoe UI" w:hAnsi="Segoe UI" w:cs="Segoe UI"/>
          <w:b/>
          <w:bCs/>
          <w:sz w:val="23"/>
          <w:szCs w:val="23"/>
        </w:rPr>
        <w:t>Good Neighbor Authority (GNA):</w:t>
      </w:r>
      <w:r w:rsidRPr="006D0647">
        <w:rPr>
          <w:rFonts w:ascii="Segoe UI" w:hAnsi="Segoe UI" w:cs="Segoe UI"/>
          <w:sz w:val="23"/>
          <w:szCs w:val="23"/>
        </w:rPr>
        <w:t xml:space="preserve"> Colorado has become a national leader in using the GNA to fill capacity gaps for the U.S. Forest Service and the Bureau of Land Management, enabling high</w:t>
      </w:r>
      <w:r w:rsidRPr="006D0647">
        <w:rPr>
          <w:rFonts w:ascii="Segoe UI" w:hAnsi="Segoe UI" w:cs="Segoe UI"/>
          <w:sz w:val="23"/>
          <w:szCs w:val="23"/>
        </w:rPr>
        <w:noBreakHyphen/>
        <w:t xml:space="preserve">priority work to move forward through strong partnership agreements and shared stewardship. These collaborations have produced the largest state–federal investments in Colorado’s history for forestry and </w:t>
      </w:r>
      <w:r w:rsidRPr="006D0647">
        <w:rPr>
          <w:rFonts w:ascii="Segoe UI" w:hAnsi="Segoe UI" w:cs="Segoe UI"/>
          <w:sz w:val="23"/>
          <w:szCs w:val="23"/>
        </w:rPr>
        <w:lastRenderedPageBreak/>
        <w:t>wildfire mitigation by aligning priorities, leveraging resources, and fostering shared ownership across boundaries.</w:t>
      </w:r>
    </w:p>
    <w:p w14:paraId="1FA75756" w14:textId="77777777" w:rsidR="008662D3" w:rsidRPr="006D0647" w:rsidRDefault="008662D3" w:rsidP="006D0647">
      <w:pPr>
        <w:pStyle w:val="ListParagraph"/>
        <w:numPr>
          <w:ilvl w:val="0"/>
          <w:numId w:val="69"/>
        </w:numPr>
        <w:rPr>
          <w:rFonts w:ascii="Segoe UI" w:hAnsi="Segoe UI" w:cs="Segoe UI"/>
          <w:b/>
          <w:bCs/>
          <w:sz w:val="23"/>
          <w:szCs w:val="23"/>
        </w:rPr>
      </w:pPr>
      <w:r w:rsidRPr="006D0647">
        <w:rPr>
          <w:rFonts w:ascii="Segoe UI" w:hAnsi="Segoe UI" w:cs="Segoe UI"/>
          <w:b/>
          <w:bCs/>
          <w:sz w:val="23"/>
          <w:szCs w:val="23"/>
        </w:rPr>
        <w:t>Aligning Agency Mission:</w:t>
      </w:r>
      <w:r w:rsidRPr="006D0647">
        <w:rPr>
          <w:rFonts w:ascii="Segoe UI" w:hAnsi="Segoe UI" w:cs="Segoe UI"/>
          <w:sz w:val="23"/>
          <w:szCs w:val="23"/>
        </w:rPr>
        <w:t xml:space="preserve"> The Office of the Secretary of War established a unified Department of War fire</w:t>
      </w:r>
      <w:r w:rsidRPr="006D0647">
        <w:rPr>
          <w:rFonts w:ascii="Segoe UI" w:hAnsi="Segoe UI" w:cs="Segoe UI"/>
          <w:sz w:val="23"/>
          <w:szCs w:val="23"/>
        </w:rPr>
        <w:noBreakHyphen/>
        <w:t>management program to guide the Army, Navy, Air Force, Marine Corps, and Space Force, replacing previously fragmented, service</w:t>
      </w:r>
      <w:r w:rsidRPr="006D0647">
        <w:rPr>
          <w:rFonts w:ascii="Segoe UI" w:hAnsi="Segoe UI" w:cs="Segoe UI"/>
          <w:sz w:val="23"/>
          <w:szCs w:val="23"/>
        </w:rPr>
        <w:noBreakHyphen/>
        <w:t>specific approaches and supporting coordination with federal land</w:t>
      </w:r>
      <w:r w:rsidRPr="006D0647">
        <w:rPr>
          <w:rFonts w:ascii="Segoe UI" w:hAnsi="Segoe UI" w:cs="Segoe UI"/>
          <w:sz w:val="23"/>
          <w:szCs w:val="23"/>
        </w:rPr>
        <w:noBreakHyphen/>
        <w:t>management partners such as the Forest Service, Bureau of Land Management, and National Park Service across 27 million acres of diverse military landscapes. Managing roughly 1 million acres of wildfire and prescribed fire annually most ignited during training the Department relies on proactive measures like prescribed burns, fuel breaks, and cross</w:t>
      </w:r>
      <w:r w:rsidRPr="006D0647">
        <w:rPr>
          <w:rFonts w:ascii="Segoe UI" w:hAnsi="Segoe UI" w:cs="Segoe UI"/>
          <w:sz w:val="23"/>
          <w:szCs w:val="23"/>
        </w:rPr>
        <w:noBreakHyphen/>
        <w:t>installation coordination, with annual fire activity including about 240,000 wildfire acres and 500,000 prescribed</w:t>
      </w:r>
      <w:r w:rsidRPr="006D0647">
        <w:rPr>
          <w:rFonts w:ascii="Segoe UI" w:hAnsi="Segoe UI" w:cs="Segoe UI"/>
          <w:sz w:val="23"/>
          <w:szCs w:val="23"/>
        </w:rPr>
        <w:noBreakHyphen/>
        <w:t>fire acres for the Army, 35,850 wildfire acres and 135,000 prescribed</w:t>
      </w:r>
      <w:r w:rsidRPr="006D0647">
        <w:rPr>
          <w:rFonts w:ascii="Segoe UI" w:hAnsi="Segoe UI" w:cs="Segoe UI"/>
          <w:sz w:val="23"/>
          <w:szCs w:val="23"/>
        </w:rPr>
        <w:noBreakHyphen/>
        <w:t>fire acres for the Air Force, and 18,240 wildfire acres and 15,000 prescribed</w:t>
      </w:r>
      <w:r w:rsidRPr="006D0647">
        <w:rPr>
          <w:rFonts w:ascii="Segoe UI" w:hAnsi="Segoe UI" w:cs="Segoe UI"/>
          <w:sz w:val="23"/>
          <w:szCs w:val="23"/>
        </w:rPr>
        <w:noBreakHyphen/>
        <w:t>fire acres for the Navy and Marine Corps.</w:t>
      </w:r>
    </w:p>
    <w:p w14:paraId="71CE51A2" w14:textId="77777777" w:rsidR="008662D3" w:rsidRPr="006D0647" w:rsidRDefault="008662D3" w:rsidP="006D0647">
      <w:pPr>
        <w:pStyle w:val="ListParagraph"/>
        <w:numPr>
          <w:ilvl w:val="0"/>
          <w:numId w:val="69"/>
        </w:numPr>
        <w:rPr>
          <w:rFonts w:ascii="Segoe UI" w:hAnsi="Segoe UI" w:cs="Segoe UI"/>
          <w:b/>
          <w:bCs/>
          <w:sz w:val="23"/>
          <w:szCs w:val="23"/>
        </w:rPr>
      </w:pPr>
      <w:r w:rsidRPr="006D0647">
        <w:rPr>
          <w:rFonts w:ascii="Segoe UI" w:hAnsi="Segoe UI" w:cs="Segoe UI"/>
          <w:b/>
          <w:bCs/>
          <w:color w:val="000000" w:themeColor="text1"/>
          <w:sz w:val="23"/>
          <w:szCs w:val="23"/>
        </w:rPr>
        <w:t>Cross-Agency Coordination:</w:t>
      </w:r>
      <w:r w:rsidRPr="006D0647">
        <w:rPr>
          <w:rFonts w:ascii="Segoe UI" w:hAnsi="Segoe UI" w:cs="Segoe UI"/>
          <w:color w:val="000000" w:themeColor="text1"/>
          <w:sz w:val="23"/>
          <w:szCs w:val="23"/>
        </w:rPr>
        <w:t xml:space="preserve"> The Wildland Fire Leadership Council (WFLC) is a high</w:t>
      </w:r>
      <w:r w:rsidRPr="006D0647">
        <w:rPr>
          <w:rFonts w:ascii="Segoe UI" w:hAnsi="Segoe UI" w:cs="Segoe UI"/>
          <w:color w:val="000000" w:themeColor="text1"/>
          <w:sz w:val="23"/>
          <w:szCs w:val="23"/>
        </w:rPr>
        <w:noBreakHyphen/>
        <w:t>level intergovernmental body. spanning federal, state, territorial, tribal, county, and municipal partners, tasked with coordinating wildland</w:t>
      </w:r>
      <w:r w:rsidRPr="006D0647">
        <w:rPr>
          <w:rFonts w:ascii="Segoe UI" w:hAnsi="Segoe UI" w:cs="Segoe UI"/>
          <w:color w:val="000000" w:themeColor="text1"/>
          <w:sz w:val="23"/>
          <w:szCs w:val="23"/>
        </w:rPr>
        <w:noBreakHyphen/>
        <w:t>fire policy, ensuring accountability, and advancing long</w:t>
      </w:r>
      <w:r w:rsidRPr="006D0647">
        <w:rPr>
          <w:rFonts w:ascii="Segoe UI" w:hAnsi="Segoe UI" w:cs="Segoe UI"/>
          <w:color w:val="000000" w:themeColor="text1"/>
          <w:sz w:val="23"/>
          <w:szCs w:val="23"/>
        </w:rPr>
        <w:noBreakHyphen/>
        <w:t>term strategies for resilient landscapes, fire</w:t>
      </w:r>
      <w:r w:rsidRPr="006D0647">
        <w:rPr>
          <w:rFonts w:ascii="Segoe UI" w:hAnsi="Segoe UI" w:cs="Segoe UI"/>
          <w:color w:val="000000" w:themeColor="text1"/>
          <w:sz w:val="23"/>
          <w:szCs w:val="23"/>
        </w:rPr>
        <w:noBreakHyphen/>
        <w:t>adapted communities, public health, and post</w:t>
      </w:r>
      <w:r w:rsidRPr="006D0647">
        <w:rPr>
          <w:rFonts w:ascii="Segoe UI" w:hAnsi="Segoe UI" w:cs="Segoe UI"/>
          <w:color w:val="000000" w:themeColor="text1"/>
          <w:sz w:val="23"/>
          <w:szCs w:val="23"/>
        </w:rPr>
        <w:noBreakHyphen/>
        <w:t>fire recovery. Although WFLC has recently paused while the administration evaluates how to engage non</w:t>
      </w:r>
      <w:r w:rsidRPr="006D0647">
        <w:rPr>
          <w:rFonts w:ascii="Segoe UI" w:hAnsi="Segoe UI" w:cs="Segoe UI"/>
          <w:color w:val="000000" w:themeColor="text1"/>
          <w:sz w:val="23"/>
          <w:szCs w:val="23"/>
        </w:rPr>
        <w:noBreakHyphen/>
        <w:t>federal partners during ongoing DOI and USDA fire</w:t>
      </w:r>
      <w:r w:rsidRPr="006D0647">
        <w:rPr>
          <w:rFonts w:ascii="Segoe UI" w:hAnsi="Segoe UI" w:cs="Segoe UI"/>
          <w:color w:val="000000" w:themeColor="text1"/>
          <w:sz w:val="23"/>
          <w:szCs w:val="23"/>
        </w:rPr>
        <w:noBreakHyphen/>
        <w:t>program transitions, its Memorandum of Understanding continues to reflect its broad mandate to promote consistent policy, strengthen collaboration, and support unified implementation across jurisdictions.</w:t>
      </w:r>
    </w:p>
    <w:p w14:paraId="131EBA6D" w14:textId="77777777" w:rsidR="008662D3" w:rsidRPr="006D0647" w:rsidRDefault="008662D3" w:rsidP="006D0647">
      <w:pPr>
        <w:pStyle w:val="ListParagraph"/>
        <w:rPr>
          <w:rFonts w:ascii="Segoe UI" w:hAnsi="Segoe UI" w:cs="Segoe UI"/>
          <w:b/>
          <w:bCs/>
          <w:color w:val="945200"/>
          <w:sz w:val="23"/>
          <w:szCs w:val="23"/>
        </w:rPr>
      </w:pPr>
    </w:p>
    <w:p w14:paraId="1CE2A3C4" w14:textId="77777777" w:rsidR="008662D3" w:rsidRPr="006D0647" w:rsidRDefault="008662D3" w:rsidP="006D0647">
      <w:pPr>
        <w:rPr>
          <w:rFonts w:ascii="Segoe UI" w:hAnsi="Segoe UI" w:cs="Segoe UI"/>
          <w:b/>
          <w:bCs/>
          <w:color w:val="945200"/>
          <w:sz w:val="23"/>
          <w:szCs w:val="23"/>
        </w:rPr>
      </w:pPr>
      <w:r w:rsidRPr="006D0647">
        <w:rPr>
          <w:rFonts w:ascii="Segoe UI" w:hAnsi="Segoe UI" w:cs="Segoe UI"/>
          <w:b/>
          <w:bCs/>
          <w:color w:val="945200"/>
          <w:sz w:val="23"/>
          <w:szCs w:val="23"/>
        </w:rPr>
        <w:t>Aerial Response/Drones:</w:t>
      </w:r>
      <w:r w:rsidRPr="006D0647">
        <w:rPr>
          <w:rFonts w:ascii="Segoe UI" w:hAnsi="Segoe UI" w:cs="Segoe UI"/>
          <w:b/>
          <w:bCs/>
          <w:sz w:val="23"/>
          <w:szCs w:val="23"/>
        </w:rPr>
        <w:t xml:space="preserve"> </w:t>
      </w:r>
      <w:r w:rsidRPr="006D0647">
        <w:rPr>
          <w:rFonts w:ascii="Segoe UI" w:hAnsi="Segoe UI" w:cs="Segoe UI"/>
          <w:sz w:val="23"/>
          <w:szCs w:val="23"/>
        </w:rPr>
        <w:t>Findings and best practices relating to</w:t>
      </w:r>
      <w:r w:rsidRPr="006D0647">
        <w:rPr>
          <w:rFonts w:ascii="Segoe UI" w:hAnsi="Segoe UI" w:cs="Segoe UI"/>
          <w:b/>
          <w:bCs/>
          <w:sz w:val="23"/>
          <w:szCs w:val="23"/>
        </w:rPr>
        <w:t xml:space="preserve"> </w:t>
      </w:r>
      <w:r w:rsidRPr="006D0647">
        <w:rPr>
          <w:rFonts w:ascii="Segoe UI" w:hAnsi="Segoe UI" w:cs="Segoe UI"/>
          <w:sz w:val="23"/>
          <w:szCs w:val="23"/>
        </w:rPr>
        <w:t>aviation fire response and integration of Unmanned Aircraft Systems (UAS) coordination into wildland fire operations.</w:t>
      </w:r>
    </w:p>
    <w:p w14:paraId="3DB16A93" w14:textId="77777777" w:rsidR="008662D3" w:rsidRPr="006D0647" w:rsidRDefault="008662D3" w:rsidP="006D0647">
      <w:pPr>
        <w:rPr>
          <w:rFonts w:ascii="Segoe UI" w:hAnsi="Segoe UI" w:cs="Segoe UI"/>
          <w:b/>
          <w:bCs/>
          <w:sz w:val="23"/>
          <w:szCs w:val="23"/>
        </w:rPr>
      </w:pPr>
    </w:p>
    <w:p w14:paraId="5A52511C" w14:textId="77777777" w:rsidR="008662D3" w:rsidRPr="006D0647" w:rsidRDefault="008662D3" w:rsidP="006D0647">
      <w:pPr>
        <w:rPr>
          <w:rFonts w:ascii="Segoe UI" w:hAnsi="Segoe UI" w:cs="Segoe UI"/>
          <w:b/>
          <w:bCs/>
          <w:sz w:val="23"/>
          <w:szCs w:val="23"/>
        </w:rPr>
      </w:pPr>
      <w:r w:rsidRPr="006D0647">
        <w:rPr>
          <w:rFonts w:ascii="Segoe UI" w:hAnsi="Segoe UI" w:cs="Segoe UI"/>
          <w:b/>
          <w:bCs/>
          <w:color w:val="000000" w:themeColor="text1"/>
          <w:sz w:val="23"/>
          <w:szCs w:val="23"/>
        </w:rPr>
        <w:t>Issue:</w:t>
      </w:r>
      <w:r w:rsidRPr="006D0647">
        <w:rPr>
          <w:rFonts w:ascii="Segoe UI" w:hAnsi="Segoe UI" w:cs="Segoe UI"/>
          <w:color w:val="000000" w:themeColor="text1"/>
          <w:sz w:val="23"/>
          <w:szCs w:val="23"/>
        </w:rPr>
        <w:t xml:space="preserve"> </w:t>
      </w:r>
      <w:r w:rsidRPr="006D0647">
        <w:rPr>
          <w:rFonts w:ascii="Segoe UI" w:hAnsi="Segoe UI" w:cs="Segoe UI"/>
          <w:color w:val="000000"/>
          <w:sz w:val="23"/>
          <w:szCs w:val="23"/>
        </w:rPr>
        <w:t>Effective wildland fire aviation depends on the right mix of aircraft, logistics, communication, and real</w:t>
      </w:r>
      <w:r w:rsidRPr="006D0647">
        <w:rPr>
          <w:rFonts w:ascii="Segoe UI" w:hAnsi="Segoe UI" w:cs="Segoe UI"/>
          <w:color w:val="000000"/>
          <w:sz w:val="23"/>
          <w:szCs w:val="23"/>
        </w:rPr>
        <w:noBreakHyphen/>
        <w:t>time risk management, but growing aviation activity, especially increased use of unmanned aircraft systems, has made low</w:t>
      </w:r>
      <w:r w:rsidRPr="006D0647">
        <w:rPr>
          <w:rFonts w:ascii="Segoe UI" w:hAnsi="Segoe UI" w:cs="Segoe UI"/>
          <w:color w:val="000000"/>
          <w:sz w:val="23"/>
          <w:szCs w:val="23"/>
        </w:rPr>
        <w:noBreakHyphen/>
        <w:t>altitude airspace deconfliction far more complex during fast</w:t>
      </w:r>
      <w:r w:rsidRPr="006D0647">
        <w:rPr>
          <w:rFonts w:ascii="Segoe UI" w:hAnsi="Segoe UI" w:cs="Segoe UI"/>
          <w:color w:val="000000"/>
          <w:sz w:val="23"/>
          <w:szCs w:val="23"/>
        </w:rPr>
        <w:noBreakHyphen/>
        <w:t>moving suppression operations. Unauthorized drones pose a major hazard by forcing manned aircraft to stand down, with the Forest Service reporting 218 drone sightings overactive wildfires in 2025 (including 34 outside the Los Angeles events), nearly doubling the national average from the past seven years.</w:t>
      </w:r>
    </w:p>
    <w:p w14:paraId="22FE727F" w14:textId="77777777" w:rsidR="008662D3" w:rsidRPr="006D0647" w:rsidRDefault="008662D3" w:rsidP="006D0647">
      <w:pPr>
        <w:rPr>
          <w:rFonts w:ascii="Segoe UI" w:hAnsi="Segoe UI" w:cs="Segoe UI"/>
          <w:b/>
          <w:bCs/>
          <w:color w:val="000000" w:themeColor="text1"/>
          <w:sz w:val="23"/>
          <w:szCs w:val="23"/>
        </w:rPr>
      </w:pPr>
    </w:p>
    <w:p w14:paraId="167B250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Wildland fire aviation relies on tightly coordinated, low</w:t>
      </w:r>
      <w:r w:rsidRPr="006D0647">
        <w:rPr>
          <w:rFonts w:ascii="Segoe UI" w:hAnsi="Segoe UI" w:cs="Segoe UI"/>
          <w:color w:val="000000" w:themeColor="text1"/>
          <w:sz w:val="23"/>
          <w:szCs w:val="23"/>
        </w:rPr>
        <w:noBreakHyphen/>
        <w:t>altitude, see</w:t>
      </w:r>
      <w:r w:rsidRPr="006D0647">
        <w:rPr>
          <w:rFonts w:ascii="Segoe UI" w:hAnsi="Segoe UI" w:cs="Segoe UI"/>
          <w:color w:val="000000" w:themeColor="text1"/>
          <w:sz w:val="23"/>
          <w:szCs w:val="23"/>
        </w:rPr>
        <w:noBreakHyphen/>
        <w:t>and</w:t>
      </w:r>
      <w:r w:rsidRPr="006D0647">
        <w:rPr>
          <w:rFonts w:ascii="Segoe UI" w:hAnsi="Segoe UI" w:cs="Segoe UI"/>
          <w:color w:val="000000" w:themeColor="text1"/>
          <w:sz w:val="23"/>
          <w:szCs w:val="23"/>
        </w:rPr>
        <w:noBreakHyphen/>
        <w:t>avoid operations that support both initial and extended attack, with 2025 activity including 29 airtankers delivering 32.2 million gallons of retardant, more than 95,500 helicopter drops, and over 17,000 unmanned aircraft system (UAS) missions, many involving beyond</w:t>
      </w:r>
      <w:r w:rsidRPr="006D0647">
        <w:rPr>
          <w:rFonts w:ascii="Segoe UI" w:hAnsi="Segoe UI" w:cs="Segoe UI"/>
          <w:color w:val="000000" w:themeColor="text1"/>
          <w:sz w:val="23"/>
          <w:szCs w:val="23"/>
        </w:rPr>
        <w:noBreakHyphen/>
        <w:t>visual</w:t>
      </w:r>
      <w:r w:rsidRPr="006D0647">
        <w:rPr>
          <w:rFonts w:ascii="Segoe UI" w:hAnsi="Segoe UI" w:cs="Segoe UI"/>
          <w:color w:val="000000" w:themeColor="text1"/>
          <w:sz w:val="23"/>
          <w:szCs w:val="23"/>
        </w:rPr>
        <w:noBreakHyphen/>
        <w:t>line</w:t>
      </w:r>
      <w:r w:rsidRPr="006D0647">
        <w:rPr>
          <w:rFonts w:ascii="Segoe UI" w:hAnsi="Segoe UI" w:cs="Segoe UI"/>
          <w:color w:val="000000" w:themeColor="text1"/>
          <w:sz w:val="23"/>
          <w:szCs w:val="23"/>
        </w:rPr>
        <w:noBreakHyphen/>
        <w:t>of</w:t>
      </w:r>
      <w:r w:rsidRPr="006D0647">
        <w:rPr>
          <w:rFonts w:ascii="Segoe UI" w:hAnsi="Segoe UI" w:cs="Segoe UI"/>
          <w:color w:val="000000" w:themeColor="text1"/>
          <w:sz w:val="23"/>
          <w:szCs w:val="23"/>
        </w:rPr>
        <w:noBreakHyphen/>
        <w:t xml:space="preserve">sight (BVLOS) and night operations. Collaboration with Department of War partners, including multiple Modular Airborne Firefighting System (MAFFS) activations, added surge capacity, while UAS use continued to expand across mission types and </w:t>
      </w:r>
      <w:r w:rsidRPr="006D0647">
        <w:rPr>
          <w:rFonts w:ascii="Segoe UI" w:hAnsi="Segoe UI" w:cs="Segoe UI"/>
          <w:color w:val="000000" w:themeColor="text1"/>
          <w:sz w:val="23"/>
          <w:szCs w:val="23"/>
        </w:rPr>
        <w:lastRenderedPageBreak/>
        <w:t>operational windows. Airspace management tools such as Fire Traffic Areas (FTAs) and selectively applied Temporary Flight Restrictions (TFRs) help sequence aircraft and reduce congestion, with fewer than 1% of fires requiring a TFR due to rapid containment or remote locations.</w:t>
      </w:r>
    </w:p>
    <w:p w14:paraId="0D47CABF" w14:textId="77777777" w:rsidR="008662D3" w:rsidRPr="006D0647" w:rsidRDefault="008662D3" w:rsidP="006D0647">
      <w:pPr>
        <w:rPr>
          <w:rFonts w:ascii="Segoe UI" w:hAnsi="Segoe UI" w:cs="Segoe UI"/>
          <w:color w:val="000000" w:themeColor="text1"/>
          <w:sz w:val="23"/>
          <w:szCs w:val="23"/>
        </w:rPr>
      </w:pPr>
    </w:p>
    <w:p w14:paraId="1639AF05"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Findings:</w:t>
      </w:r>
      <w:r w:rsidRPr="006D0647">
        <w:rPr>
          <w:rFonts w:ascii="Segoe UI" w:hAnsi="Segoe UI" w:cs="Segoe UI"/>
          <w:sz w:val="23"/>
          <w:szCs w:val="23"/>
        </w:rPr>
        <w:t xml:space="preserve"> </w:t>
      </w:r>
    </w:p>
    <w:p w14:paraId="3DFC1E0B" w14:textId="77777777" w:rsidR="008662D3" w:rsidRPr="006D0647" w:rsidRDefault="008662D3" w:rsidP="006D0647">
      <w:pPr>
        <w:pStyle w:val="ListParagraph"/>
        <w:numPr>
          <w:ilvl w:val="0"/>
          <w:numId w:val="13"/>
        </w:numPr>
        <w:rPr>
          <w:rFonts w:ascii="Segoe UI" w:hAnsi="Segoe UI" w:cs="Segoe UI"/>
          <w:sz w:val="23"/>
          <w:szCs w:val="23"/>
        </w:rPr>
      </w:pPr>
      <w:r w:rsidRPr="006D0647">
        <w:rPr>
          <w:rFonts w:ascii="Segoe UI" w:hAnsi="Segoe UI" w:cs="Segoe UI"/>
          <w:sz w:val="23"/>
          <w:szCs w:val="23"/>
        </w:rPr>
        <w:t xml:space="preserve">TFRs assist in reducing commercial drone incursions. </w:t>
      </w:r>
    </w:p>
    <w:p w14:paraId="0C1973ED" w14:textId="77777777" w:rsidR="008662D3" w:rsidRPr="006D0647" w:rsidRDefault="008662D3" w:rsidP="006D0647">
      <w:pPr>
        <w:pStyle w:val="ListParagraph"/>
        <w:numPr>
          <w:ilvl w:val="0"/>
          <w:numId w:val="13"/>
        </w:numPr>
        <w:rPr>
          <w:rFonts w:ascii="Segoe UI" w:hAnsi="Segoe UI" w:cs="Segoe UI"/>
          <w:sz w:val="23"/>
          <w:szCs w:val="23"/>
        </w:rPr>
      </w:pPr>
      <w:r w:rsidRPr="006D0647">
        <w:rPr>
          <w:rFonts w:ascii="Segoe UI" w:hAnsi="Segoe UI" w:cs="Segoe UI"/>
          <w:sz w:val="23"/>
          <w:szCs w:val="23"/>
        </w:rPr>
        <w:t xml:space="preserve">Firefighting, Search and Rescue, Law Enforcement, Utility or other Critical Infrastructure Restoration, Damage Assessments Supporting Disaster Recovery Related Insurance Claims, and Media should be thoroughly familiar with the process by which they may apply for waivers for TFRs. </w:t>
      </w:r>
    </w:p>
    <w:p w14:paraId="4780FC1A" w14:textId="77777777" w:rsidR="008662D3" w:rsidRPr="006D0647" w:rsidRDefault="008662D3" w:rsidP="006D0647">
      <w:pPr>
        <w:pStyle w:val="ListParagraph"/>
        <w:numPr>
          <w:ilvl w:val="0"/>
          <w:numId w:val="13"/>
        </w:numPr>
        <w:rPr>
          <w:rFonts w:ascii="Segoe UI" w:hAnsi="Segoe UI" w:cs="Segoe UI"/>
          <w:sz w:val="23"/>
          <w:szCs w:val="23"/>
        </w:rPr>
      </w:pPr>
      <w:proofErr w:type="gramStart"/>
      <w:r w:rsidRPr="006D0647">
        <w:rPr>
          <w:rFonts w:ascii="Segoe UI" w:hAnsi="Segoe UI" w:cs="Segoe UI"/>
          <w:color w:val="000000" w:themeColor="text1"/>
          <w:sz w:val="23"/>
          <w:szCs w:val="23"/>
        </w:rPr>
        <w:t>Importance of improved real-time special activity airspace awareness,</w:t>
      </w:r>
      <w:proofErr w:type="gramEnd"/>
      <w:r w:rsidRPr="006D0647">
        <w:rPr>
          <w:rFonts w:ascii="Segoe UI" w:hAnsi="Segoe UI" w:cs="Segoe UI"/>
          <w:color w:val="000000" w:themeColor="text1"/>
          <w:sz w:val="23"/>
          <w:szCs w:val="23"/>
        </w:rPr>
        <w:t xml:space="preserve"> expanded Memoranda of Understanding (MOUs) with DOW partners, increased airspace coordination capacity, and improved tools to support airspace deconfliction. As UAS technologies mature for the wildland fire and prevention environments, these technologies should be commensurate with application software solutions that advance situational awareness and planning capabilities for airspace management and integration within the wildland fire environment. Opportunities to work together also increase situational awareness, facilitate proper training opportunities, and promote preservation of protected areas. Different stakeholders should actively involve each other to increase situational awareness.</w:t>
      </w:r>
    </w:p>
    <w:p w14:paraId="3A544358" w14:textId="77777777" w:rsidR="008662D3" w:rsidRPr="006D0647" w:rsidRDefault="008662D3" w:rsidP="006D0647">
      <w:pPr>
        <w:rPr>
          <w:rFonts w:ascii="Segoe UI" w:hAnsi="Segoe UI" w:cs="Segoe UI"/>
          <w:b/>
          <w:bCs/>
          <w:sz w:val="23"/>
          <w:szCs w:val="23"/>
        </w:rPr>
      </w:pPr>
    </w:p>
    <w:p w14:paraId="4DA84EE6"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Two best practices were captured relating to Aerial Response/Drones: </w:t>
      </w:r>
    </w:p>
    <w:p w14:paraId="4CE7B5C8" w14:textId="77777777" w:rsidR="008662D3" w:rsidRPr="006D0647" w:rsidRDefault="008662D3" w:rsidP="006D0647">
      <w:pPr>
        <w:pStyle w:val="ListParagraph"/>
        <w:numPr>
          <w:ilvl w:val="0"/>
          <w:numId w:val="70"/>
        </w:numPr>
        <w:rPr>
          <w:rFonts w:ascii="Segoe UI" w:hAnsi="Segoe UI" w:cs="Segoe UI"/>
          <w:sz w:val="23"/>
          <w:szCs w:val="23"/>
        </w:rPr>
      </w:pPr>
      <w:r w:rsidRPr="006D0647">
        <w:rPr>
          <w:rFonts w:ascii="Segoe UI" w:hAnsi="Segoe UI" w:cs="Segoe UI"/>
          <w:b/>
          <w:bCs/>
          <w:sz w:val="23"/>
          <w:szCs w:val="23"/>
        </w:rPr>
        <w:t>Use of Drones</w:t>
      </w:r>
      <w:r w:rsidRPr="006D0647">
        <w:rPr>
          <w:rFonts w:ascii="Segoe UI" w:hAnsi="Segoe UI" w:cs="Segoe UI"/>
          <w:sz w:val="23"/>
          <w:szCs w:val="23"/>
        </w:rPr>
        <w:t>: The U.S. Forest Service’s drone program has nearly doubled in use each year for five consecutive years, with installations such as Fort Huachuca demonstrating how unmanned aircraft systems are now routinely used not only for fire intelligence but also for prescribed fire operations and mapping, reducing the need for risky low</w:t>
      </w:r>
      <w:r w:rsidRPr="006D0647">
        <w:rPr>
          <w:rFonts w:ascii="Segoe UI" w:hAnsi="Segoe UI" w:cs="Segoe UI"/>
          <w:sz w:val="23"/>
          <w:szCs w:val="23"/>
        </w:rPr>
        <w:noBreakHyphen/>
        <w:t>altitude helicopter flights. As the program grows, the Forest Service is expanding partnerships, improving information</w:t>
      </w:r>
      <w:r w:rsidRPr="006D0647">
        <w:rPr>
          <w:rFonts w:ascii="Segoe UI" w:hAnsi="Segoe UI" w:cs="Segoe UI"/>
          <w:sz w:val="23"/>
          <w:szCs w:val="23"/>
        </w:rPr>
        <w:noBreakHyphen/>
        <w:t>technology security, and developing the training, infrastructure, and contracting capacity needed to meet rising demand and learn from other agencies and third</w:t>
      </w:r>
      <w:r w:rsidRPr="006D0647">
        <w:rPr>
          <w:rFonts w:ascii="Segoe UI" w:hAnsi="Segoe UI" w:cs="Segoe UI"/>
          <w:sz w:val="23"/>
          <w:szCs w:val="23"/>
        </w:rPr>
        <w:noBreakHyphen/>
        <w:t>party collaborators.</w:t>
      </w:r>
    </w:p>
    <w:p w14:paraId="70358688" w14:textId="77777777" w:rsidR="008662D3" w:rsidRPr="006D0647" w:rsidRDefault="008662D3" w:rsidP="006D0647">
      <w:pPr>
        <w:pStyle w:val="ListParagraph"/>
        <w:numPr>
          <w:ilvl w:val="0"/>
          <w:numId w:val="70"/>
        </w:numPr>
        <w:rPr>
          <w:rFonts w:ascii="Segoe UI" w:hAnsi="Segoe UI" w:cs="Segoe UI"/>
          <w:sz w:val="23"/>
          <w:szCs w:val="23"/>
        </w:rPr>
      </w:pPr>
      <w:r w:rsidRPr="006D0647">
        <w:rPr>
          <w:rFonts w:ascii="Segoe UI" w:hAnsi="Segoe UI" w:cs="Segoe UI"/>
          <w:b/>
          <w:bCs/>
          <w:color w:val="000000" w:themeColor="text1"/>
          <w:sz w:val="23"/>
          <w:szCs w:val="23"/>
        </w:rPr>
        <w:t>Establishment of TFRs</w:t>
      </w:r>
      <w:r w:rsidRPr="006D0647">
        <w:rPr>
          <w:rFonts w:ascii="Segoe UI" w:hAnsi="Segoe UI" w:cs="Segoe UI"/>
          <w:color w:val="000000" w:themeColor="text1"/>
          <w:sz w:val="23"/>
          <w:szCs w:val="23"/>
        </w:rPr>
        <w:t>: In 2024, the U.S. Forest Service and the Federal Aviation Administration established procedures for issuing Temporary Flight Restrictions (TFRs) during prescribed burns when aerial ignition is used, whether by unmanned aircraft systems or helicopters to ensure safer, more predictable operations. These procedures help protect the National Airspace System (NAS) as new technologies are integrated to meet prescribed</w:t>
      </w:r>
      <w:r w:rsidRPr="006D0647">
        <w:rPr>
          <w:rFonts w:ascii="Segoe UI" w:hAnsi="Segoe UI" w:cs="Segoe UI"/>
          <w:color w:val="000000" w:themeColor="text1"/>
          <w:sz w:val="23"/>
          <w:szCs w:val="23"/>
        </w:rPr>
        <w:noBreakHyphen/>
        <w:t>fire objectives.</w:t>
      </w:r>
    </w:p>
    <w:p w14:paraId="5076F72E" w14:textId="77777777" w:rsidR="008662D3" w:rsidRPr="006D0647" w:rsidRDefault="008662D3" w:rsidP="006D0647">
      <w:pPr>
        <w:pStyle w:val="ListParagraph"/>
        <w:numPr>
          <w:ilvl w:val="1"/>
          <w:numId w:val="70"/>
        </w:numPr>
        <w:rPr>
          <w:rFonts w:ascii="Segoe UI" w:hAnsi="Segoe UI" w:cs="Segoe UI"/>
          <w:sz w:val="23"/>
          <w:szCs w:val="23"/>
        </w:rPr>
      </w:pPr>
      <w:r w:rsidRPr="006D0647">
        <w:rPr>
          <w:rFonts w:ascii="Segoe UI" w:hAnsi="Segoe UI" w:cs="Segoe UI"/>
          <w:b/>
          <w:bCs/>
          <w:sz w:val="23"/>
          <w:szCs w:val="23"/>
        </w:rPr>
        <w:t>Findings:</w:t>
      </w:r>
      <w:r w:rsidRPr="006D0647">
        <w:rPr>
          <w:rFonts w:ascii="Segoe UI" w:hAnsi="Segoe UI" w:cs="Segoe UI"/>
          <w:sz w:val="23"/>
          <w:szCs w:val="23"/>
        </w:rPr>
        <w:t xml:space="preserve"> </w:t>
      </w:r>
    </w:p>
    <w:p w14:paraId="7EF58F93" w14:textId="77777777" w:rsidR="008662D3" w:rsidRPr="006D0647" w:rsidRDefault="008662D3" w:rsidP="006D0647">
      <w:pPr>
        <w:pStyle w:val="ListParagraph"/>
        <w:numPr>
          <w:ilvl w:val="2"/>
          <w:numId w:val="70"/>
        </w:numPr>
        <w:rPr>
          <w:rFonts w:ascii="Segoe UI" w:hAnsi="Segoe UI" w:cs="Segoe UI"/>
          <w:sz w:val="23"/>
          <w:szCs w:val="23"/>
        </w:rPr>
      </w:pPr>
      <w:r w:rsidRPr="006D0647">
        <w:rPr>
          <w:rFonts w:ascii="Segoe UI" w:hAnsi="Segoe UI" w:cs="Segoe UI"/>
          <w:sz w:val="23"/>
          <w:szCs w:val="23"/>
        </w:rPr>
        <w:t xml:space="preserve">Persistent, dynamic communication systems are desired. Interoperability focuses on cooperative agreements, communication with each other, simultaneous fire detection, and training. In aviation, DOI is modernizing the role of technology in wildfire management using UAS or drones for real-time fire detection and monitoring. These </w:t>
      </w:r>
      <w:r w:rsidRPr="006D0647">
        <w:rPr>
          <w:rFonts w:ascii="Segoe UI" w:hAnsi="Segoe UI" w:cs="Segoe UI"/>
          <w:sz w:val="23"/>
          <w:szCs w:val="23"/>
        </w:rPr>
        <w:lastRenderedPageBreak/>
        <w:t>drones allow fire managers to gather critical data about the fire’s behavior, spread, and intensity, enabling them to make more informed decisions. There is a need to modernize firefighting equipment and improve communications systems to ensure that different agencies can work together more efficiently.</w:t>
      </w:r>
    </w:p>
    <w:p w14:paraId="2D9201E0" w14:textId="77777777" w:rsidR="008662D3" w:rsidRPr="006D0647" w:rsidRDefault="008662D3" w:rsidP="006D0647">
      <w:pPr>
        <w:pStyle w:val="ListParagraph"/>
        <w:numPr>
          <w:ilvl w:val="2"/>
          <w:numId w:val="70"/>
        </w:numPr>
        <w:rPr>
          <w:rFonts w:ascii="Segoe UI" w:hAnsi="Segoe UI" w:cs="Segoe UI"/>
          <w:sz w:val="23"/>
          <w:szCs w:val="23"/>
        </w:rPr>
      </w:pPr>
      <w:r w:rsidRPr="006D0647">
        <w:rPr>
          <w:rFonts w:ascii="Segoe UI" w:hAnsi="Segoe UI" w:cs="Segoe UI"/>
          <w:sz w:val="23"/>
          <w:szCs w:val="23"/>
        </w:rPr>
        <w:t>Real-time data collection and dissemination for coordinated UAS operations in the wildland fire environment and robust and redundant information-sharing protocols and systems are needed for safe integration within the response and recovery effort.</w:t>
      </w:r>
    </w:p>
    <w:p w14:paraId="555EB16F" w14:textId="77777777" w:rsidR="008662D3" w:rsidRPr="006D0647" w:rsidRDefault="008662D3" w:rsidP="006D0647">
      <w:pPr>
        <w:pStyle w:val="ListParagraph"/>
        <w:numPr>
          <w:ilvl w:val="2"/>
          <w:numId w:val="70"/>
        </w:numPr>
        <w:rPr>
          <w:rFonts w:ascii="Segoe UI" w:hAnsi="Segoe UI" w:cs="Segoe UI"/>
          <w:sz w:val="23"/>
          <w:szCs w:val="23"/>
        </w:rPr>
      </w:pPr>
      <w:r w:rsidRPr="006D0647">
        <w:rPr>
          <w:rFonts w:ascii="Segoe UI" w:hAnsi="Segoe UI" w:cs="Segoe UI"/>
          <w:sz w:val="23"/>
          <w:szCs w:val="23"/>
        </w:rPr>
        <w:t xml:space="preserve">Sufficient electromagnetic frequency spectrum is necessary for radio frequency communications without interfering with safe navigation. It is also necessary to determine how to relay messages and address the decision-making priority. </w:t>
      </w:r>
    </w:p>
    <w:p w14:paraId="2CC9DEF8" w14:textId="77777777" w:rsidR="008662D3" w:rsidRPr="006D0647" w:rsidRDefault="008662D3" w:rsidP="006D0647">
      <w:pPr>
        <w:rPr>
          <w:rFonts w:ascii="Segoe UI" w:hAnsi="Segoe UI" w:cs="Segoe UI"/>
          <w:sz w:val="23"/>
          <w:szCs w:val="23"/>
        </w:rPr>
      </w:pPr>
    </w:p>
    <w:p w14:paraId="577B9C4B" w14:textId="77777777" w:rsidR="008662D3" w:rsidRPr="006D0647" w:rsidRDefault="008662D3" w:rsidP="006D0647">
      <w:pPr>
        <w:rPr>
          <w:rFonts w:ascii="Segoe UI" w:hAnsi="Segoe UI" w:cs="Segoe UI"/>
          <w:b/>
          <w:bCs/>
          <w:color w:val="945200"/>
          <w:sz w:val="23"/>
          <w:szCs w:val="23"/>
        </w:rPr>
      </w:pPr>
      <w:r w:rsidRPr="006D0647">
        <w:rPr>
          <w:rFonts w:ascii="Segoe UI" w:hAnsi="Segoe UI" w:cs="Segoe UI"/>
          <w:b/>
          <w:bCs/>
          <w:color w:val="945200"/>
          <w:sz w:val="23"/>
          <w:szCs w:val="23"/>
        </w:rPr>
        <w:t xml:space="preserve">Post-Fire Landscape Resilience and Recovery: </w:t>
      </w:r>
      <w:r w:rsidRPr="006D0647">
        <w:rPr>
          <w:rFonts w:ascii="Segoe UI" w:hAnsi="Segoe UI" w:cs="Segoe UI"/>
          <w:color w:val="000000" w:themeColor="text1"/>
          <w:sz w:val="23"/>
          <w:szCs w:val="23"/>
        </w:rPr>
        <w:t>Findings and best practices to</w:t>
      </w:r>
      <w:r w:rsidRPr="006D0647">
        <w:rPr>
          <w:rFonts w:ascii="Segoe UI" w:hAnsi="Segoe UI" w:cs="Segoe UI"/>
          <w:b/>
          <w:bCs/>
          <w:color w:val="000000" w:themeColor="text1"/>
          <w:sz w:val="23"/>
          <w:szCs w:val="23"/>
        </w:rPr>
        <w:t xml:space="preserve"> </w:t>
      </w:r>
      <w:r w:rsidRPr="006D0647">
        <w:rPr>
          <w:rFonts w:ascii="Segoe UI" w:hAnsi="Segoe UI" w:cs="Segoe UI"/>
          <w:sz w:val="23"/>
          <w:szCs w:val="23"/>
        </w:rPr>
        <w:t>address post-fire recovery and identify what is missing to prevent cascading effects.</w:t>
      </w:r>
    </w:p>
    <w:p w14:paraId="3C27DF09" w14:textId="77777777" w:rsidR="008662D3" w:rsidRPr="006D0647" w:rsidRDefault="008662D3" w:rsidP="006D0647">
      <w:pPr>
        <w:rPr>
          <w:rFonts w:ascii="Segoe UI" w:hAnsi="Segoe UI" w:cs="Segoe UI"/>
          <w:b/>
          <w:bCs/>
          <w:sz w:val="23"/>
          <w:szCs w:val="23"/>
        </w:rPr>
      </w:pPr>
    </w:p>
    <w:p w14:paraId="60A4246C"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 xml:space="preserve">Issue: </w:t>
      </w:r>
      <w:r w:rsidRPr="006D0647">
        <w:rPr>
          <w:rFonts w:ascii="Segoe UI" w:hAnsi="Segoe UI" w:cs="Segoe UI"/>
          <w:sz w:val="23"/>
          <w:szCs w:val="23"/>
        </w:rPr>
        <w:t>Post</w:t>
      </w:r>
      <w:r w:rsidRPr="006D0647">
        <w:rPr>
          <w:rFonts w:ascii="Segoe UI" w:hAnsi="Segoe UI" w:cs="Segoe UI"/>
          <w:sz w:val="23"/>
          <w:szCs w:val="23"/>
        </w:rPr>
        <w:noBreakHyphen/>
        <w:t>fire management must be treated as a core part of the fire</w:t>
      </w:r>
      <w:r w:rsidRPr="006D0647">
        <w:rPr>
          <w:rFonts w:ascii="Segoe UI" w:hAnsi="Segoe UI" w:cs="Segoe UI"/>
          <w:sz w:val="23"/>
          <w:szCs w:val="23"/>
        </w:rPr>
        <w:noBreakHyphen/>
        <w:t>management cycle because many burned landscapes will not recover on their own and can deteriorate further without intervention. Restoring these areas is essential to prevent secondary disasters such as flash flooding, debris flows, landslides, renewed fire risk, and contamination of water supplies. Resource limitations, especially for state, tribal, and local partners, highlight the need for an integrated, all</w:t>
      </w:r>
      <w:r w:rsidRPr="006D0647">
        <w:rPr>
          <w:rFonts w:ascii="Segoe UI" w:hAnsi="Segoe UI" w:cs="Segoe UI"/>
          <w:sz w:val="23"/>
          <w:szCs w:val="23"/>
        </w:rPr>
        <w:noBreakHyphen/>
        <w:t>lands approach to vegetation management, fire response, and post</w:t>
      </w:r>
      <w:r w:rsidRPr="006D0647">
        <w:rPr>
          <w:rFonts w:ascii="Segoe UI" w:hAnsi="Segoe UI" w:cs="Segoe UI"/>
          <w:sz w:val="23"/>
          <w:szCs w:val="23"/>
        </w:rPr>
        <w:noBreakHyphen/>
        <w:t>fire assessment so communities receive consistent, unified information. Effective post</w:t>
      </w:r>
      <w:r w:rsidRPr="006D0647">
        <w:rPr>
          <w:rFonts w:ascii="Segoe UI" w:hAnsi="Segoe UI" w:cs="Segoe UI"/>
          <w:sz w:val="23"/>
          <w:szCs w:val="23"/>
        </w:rPr>
        <w:noBreakHyphen/>
        <w:t>fire flooding and debris</w:t>
      </w:r>
      <w:r w:rsidRPr="006D0647">
        <w:rPr>
          <w:rFonts w:ascii="Segoe UI" w:hAnsi="Segoe UI" w:cs="Segoe UI"/>
          <w:sz w:val="23"/>
          <w:szCs w:val="23"/>
        </w:rPr>
        <w:noBreakHyphen/>
        <w:t>flow analysis requires strong interagency coordination, ensuring communities understand risks and can respond and recover efficiently. Burned landscapes are highly vulnerable because wildfire reduces vegetation and soil infiltration, making debris flows (fast</w:t>
      </w:r>
      <w:r w:rsidRPr="006D0647">
        <w:rPr>
          <w:rFonts w:ascii="Segoe UI" w:hAnsi="Segoe UI" w:cs="Segoe UI"/>
          <w:sz w:val="23"/>
          <w:szCs w:val="23"/>
        </w:rPr>
        <w:noBreakHyphen/>
        <w:t>moving, cement</w:t>
      </w:r>
      <w:r w:rsidRPr="006D0647">
        <w:rPr>
          <w:rFonts w:ascii="Segoe UI" w:hAnsi="Segoe UI" w:cs="Segoe UI"/>
          <w:sz w:val="23"/>
          <w:szCs w:val="23"/>
        </w:rPr>
        <w:noBreakHyphen/>
        <w:t>like mixtures of mud, rock, and woody debris) more likely during intense rain, atmospheric river events, or monsoonal storms, with the potential to damage homes, roads, and natural resources.</w:t>
      </w:r>
    </w:p>
    <w:p w14:paraId="1416405E" w14:textId="77777777" w:rsidR="008662D3" w:rsidRPr="006D0647" w:rsidRDefault="008662D3" w:rsidP="006D0647">
      <w:pPr>
        <w:rPr>
          <w:rFonts w:ascii="Segoe UI" w:hAnsi="Segoe UI" w:cs="Segoe UI"/>
          <w:b/>
          <w:bCs/>
          <w:sz w:val="23"/>
          <w:szCs w:val="23"/>
        </w:rPr>
      </w:pPr>
    </w:p>
    <w:p w14:paraId="34B016AA"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Findings:</w:t>
      </w:r>
    </w:p>
    <w:p w14:paraId="62623A4B" w14:textId="77777777" w:rsidR="008662D3" w:rsidRPr="006D0647" w:rsidRDefault="008662D3" w:rsidP="006D0647">
      <w:pPr>
        <w:pStyle w:val="ListParagraph"/>
        <w:numPr>
          <w:ilvl w:val="0"/>
          <w:numId w:val="18"/>
        </w:numPr>
        <w:rPr>
          <w:rFonts w:ascii="Segoe UI" w:hAnsi="Segoe UI" w:cs="Segoe UI"/>
          <w:sz w:val="23"/>
          <w:szCs w:val="23"/>
        </w:rPr>
      </w:pPr>
      <w:r w:rsidRPr="006D0647">
        <w:rPr>
          <w:rFonts w:ascii="Segoe UI" w:hAnsi="Segoe UI" w:cs="Segoe UI"/>
          <w:sz w:val="23"/>
          <w:szCs w:val="23"/>
        </w:rPr>
        <w:t>Solutions can include planting native seedlings, restoring infrastructure such as trails, thinning areas to reduce fuel loads, and supporting topography to provide barriers to runoff water. Gray infrastructure solutions are also looked at, including building structures like debris basins and erosion control features to mitigate flood risks and to complement nature-based solutions, such as reducing hazardous fuels on federal and private forestry programs on private lands.</w:t>
      </w:r>
    </w:p>
    <w:p w14:paraId="6D633479" w14:textId="77777777" w:rsidR="008662D3" w:rsidRPr="006D0647" w:rsidRDefault="008662D3" w:rsidP="006D0647">
      <w:pPr>
        <w:numPr>
          <w:ilvl w:val="0"/>
          <w:numId w:val="18"/>
        </w:numPr>
        <w:rPr>
          <w:rFonts w:ascii="Segoe UI" w:hAnsi="Segoe UI" w:cs="Segoe UI"/>
          <w:sz w:val="23"/>
          <w:szCs w:val="23"/>
        </w:rPr>
      </w:pPr>
      <w:r w:rsidRPr="006D0647">
        <w:rPr>
          <w:rFonts w:ascii="Segoe UI" w:hAnsi="Segoe UI" w:cs="Segoe UI"/>
          <w:sz w:val="23"/>
          <w:szCs w:val="23"/>
        </w:rPr>
        <w:t xml:space="preserve">Especially after a fire, determine if any areas are at risk of flooding. </w:t>
      </w:r>
    </w:p>
    <w:p w14:paraId="11E0EF02" w14:textId="77777777" w:rsidR="008662D3" w:rsidRPr="006D0647" w:rsidRDefault="008662D3" w:rsidP="006D0647">
      <w:pPr>
        <w:numPr>
          <w:ilvl w:val="0"/>
          <w:numId w:val="18"/>
        </w:numPr>
        <w:rPr>
          <w:rFonts w:ascii="Segoe UI" w:hAnsi="Segoe UI" w:cs="Segoe UI"/>
          <w:sz w:val="23"/>
          <w:szCs w:val="23"/>
        </w:rPr>
      </w:pPr>
      <w:r w:rsidRPr="006D0647">
        <w:rPr>
          <w:rFonts w:ascii="Segoe UI" w:hAnsi="Segoe UI" w:cs="Segoe UI"/>
          <w:sz w:val="23"/>
          <w:szCs w:val="23"/>
        </w:rPr>
        <w:t>Have sufficient native grass bank supply to assist in emergency seeding.</w:t>
      </w:r>
    </w:p>
    <w:p w14:paraId="7D3DECAD" w14:textId="77777777" w:rsidR="008662D3" w:rsidRPr="006D0647" w:rsidRDefault="008662D3" w:rsidP="006D0647">
      <w:pPr>
        <w:numPr>
          <w:ilvl w:val="0"/>
          <w:numId w:val="18"/>
        </w:numPr>
        <w:rPr>
          <w:rFonts w:ascii="Segoe UI" w:hAnsi="Segoe UI" w:cs="Segoe UI"/>
          <w:sz w:val="23"/>
          <w:szCs w:val="23"/>
        </w:rPr>
      </w:pPr>
      <w:r w:rsidRPr="006D0647">
        <w:rPr>
          <w:rFonts w:ascii="Segoe UI" w:hAnsi="Segoe UI" w:cs="Segoe UI"/>
          <w:sz w:val="23"/>
          <w:szCs w:val="23"/>
        </w:rPr>
        <w:t xml:space="preserve">Recommend a strong, coordinated outreach and risk analysis by the many federal agencies to assist with post-fire response. </w:t>
      </w:r>
    </w:p>
    <w:p w14:paraId="4BAD9797" w14:textId="77777777" w:rsidR="008662D3" w:rsidRPr="006D0647" w:rsidRDefault="008662D3" w:rsidP="006D0647">
      <w:pPr>
        <w:rPr>
          <w:rFonts w:ascii="Segoe UI" w:hAnsi="Segoe UI" w:cs="Segoe UI"/>
          <w:b/>
          <w:bCs/>
          <w:sz w:val="23"/>
          <w:szCs w:val="23"/>
        </w:rPr>
      </w:pPr>
    </w:p>
    <w:p w14:paraId="5D9D67AD" w14:textId="77777777" w:rsidR="008662D3" w:rsidRPr="006D0647" w:rsidRDefault="008662D3" w:rsidP="006D0647">
      <w:pPr>
        <w:pStyle w:val="NormalWeb"/>
        <w:spacing w:before="0" w:beforeAutospacing="0" w:after="0" w:afterAutospacing="0"/>
        <w:rPr>
          <w:rFonts w:ascii="Segoe UI" w:hAnsi="Segoe UI" w:cs="Segoe UI"/>
          <w:color w:val="000000"/>
          <w:sz w:val="23"/>
          <w:szCs w:val="23"/>
        </w:rPr>
      </w:pPr>
      <w:r w:rsidRPr="006D0647">
        <w:rPr>
          <w:rFonts w:ascii="Segoe UI" w:hAnsi="Segoe UI" w:cs="Segoe UI"/>
          <w:color w:val="000000"/>
          <w:sz w:val="23"/>
          <w:szCs w:val="23"/>
        </w:rPr>
        <w:lastRenderedPageBreak/>
        <w:t xml:space="preserve">Two best practices were identified relating to Post-Fire Landscape Resilience and Recovery and one case study: </w:t>
      </w:r>
    </w:p>
    <w:p w14:paraId="7A9F404B" w14:textId="77777777" w:rsidR="008662D3" w:rsidRPr="006D0647" w:rsidRDefault="008662D3" w:rsidP="006D0647">
      <w:pPr>
        <w:pStyle w:val="NormalWeb"/>
        <w:numPr>
          <w:ilvl w:val="0"/>
          <w:numId w:val="71"/>
        </w:numPr>
        <w:spacing w:before="0" w:beforeAutospacing="0" w:after="0" w:afterAutospacing="0"/>
        <w:rPr>
          <w:rFonts w:ascii="Segoe UI" w:hAnsi="Segoe UI" w:cs="Segoe UI"/>
          <w:color w:val="000000"/>
          <w:sz w:val="23"/>
          <w:szCs w:val="23"/>
        </w:rPr>
      </w:pPr>
      <w:r w:rsidRPr="006D0647">
        <w:rPr>
          <w:rFonts w:ascii="Segoe UI" w:hAnsi="Segoe UI" w:cs="Segoe UI"/>
          <w:b/>
          <w:bCs/>
          <w:color w:val="000000"/>
          <w:sz w:val="23"/>
          <w:szCs w:val="23"/>
        </w:rPr>
        <w:t>Regional Collaboration: </w:t>
      </w:r>
      <w:r w:rsidRPr="006D0647">
        <w:rPr>
          <w:rFonts w:ascii="Segoe UI" w:hAnsi="Segoe UI" w:cs="Segoe UI"/>
          <w:color w:val="000000"/>
          <w:sz w:val="23"/>
          <w:szCs w:val="23"/>
        </w:rPr>
        <w:t>Coalitions &amp; Collaboratives helps tribes and rural communities secure mitigation funding especially through the Community Wildfire Defense Grant program strengthening remote volunteer fire departments, underserved high</w:t>
      </w:r>
      <w:r w:rsidRPr="006D0647">
        <w:rPr>
          <w:rFonts w:ascii="Segoe UI" w:hAnsi="Segoe UI" w:cs="Segoe UI"/>
          <w:color w:val="000000"/>
          <w:sz w:val="23"/>
          <w:szCs w:val="23"/>
        </w:rPr>
        <w:noBreakHyphen/>
        <w:t>risk communities, and tribal partners nationwide. Their capacity</w:t>
      </w:r>
      <w:r w:rsidRPr="006D0647">
        <w:rPr>
          <w:rFonts w:ascii="Segoe UI" w:hAnsi="Segoe UI" w:cs="Segoe UI"/>
          <w:color w:val="000000"/>
          <w:sz w:val="23"/>
          <w:szCs w:val="23"/>
        </w:rPr>
        <w:noBreakHyphen/>
        <w:t xml:space="preserve">building efforts include virtual trainings and events like the April 2026 </w:t>
      </w:r>
      <w:r w:rsidRPr="006D0647">
        <w:rPr>
          <w:rFonts w:ascii="Segoe UI" w:hAnsi="Segoe UI" w:cs="Segoe UI"/>
          <w:i/>
          <w:iCs/>
          <w:color w:val="000000"/>
          <w:sz w:val="23"/>
          <w:szCs w:val="23"/>
        </w:rPr>
        <w:t>After the Flames</w:t>
      </w:r>
      <w:r w:rsidRPr="006D0647">
        <w:rPr>
          <w:rFonts w:ascii="Segoe UI" w:hAnsi="Segoe UI" w:cs="Segoe UI"/>
          <w:color w:val="000000"/>
          <w:sz w:val="23"/>
          <w:szCs w:val="23"/>
        </w:rPr>
        <w:t xml:space="preserve"> conference in Cle Elum, Washington, where roughly 300 attendees learned practical tools and strategies for preparing recovery teams and improving post</w:t>
      </w:r>
      <w:r w:rsidRPr="006D0647">
        <w:rPr>
          <w:rFonts w:ascii="Segoe UI" w:hAnsi="Segoe UI" w:cs="Segoe UI"/>
          <w:color w:val="000000"/>
          <w:sz w:val="23"/>
          <w:szCs w:val="23"/>
        </w:rPr>
        <w:noBreakHyphen/>
        <w:t>fire readiness.</w:t>
      </w:r>
    </w:p>
    <w:p w14:paraId="4A728564" w14:textId="77777777" w:rsidR="008662D3" w:rsidRPr="006D0647" w:rsidRDefault="008662D3" w:rsidP="006D0647">
      <w:pPr>
        <w:pStyle w:val="NormalWeb"/>
        <w:numPr>
          <w:ilvl w:val="1"/>
          <w:numId w:val="71"/>
        </w:numPr>
        <w:spacing w:before="0" w:beforeAutospacing="0" w:after="0" w:afterAutospacing="0"/>
        <w:rPr>
          <w:rFonts w:ascii="Segoe UI" w:hAnsi="Segoe UI" w:cs="Segoe UI"/>
          <w:color w:val="000000"/>
          <w:sz w:val="23"/>
          <w:szCs w:val="23"/>
        </w:rPr>
      </w:pPr>
      <w:r w:rsidRPr="006D0647">
        <w:rPr>
          <w:rFonts w:ascii="Segoe UI" w:hAnsi="Segoe UI" w:cs="Segoe UI"/>
          <w:b/>
          <w:bCs/>
          <w:sz w:val="23"/>
          <w:szCs w:val="23"/>
        </w:rPr>
        <w:t xml:space="preserve">Finding: </w:t>
      </w:r>
      <w:r w:rsidRPr="006D0647">
        <w:rPr>
          <w:rFonts w:ascii="Segoe UI" w:hAnsi="Segoe UI" w:cs="Segoe UI"/>
          <w:color w:val="000000"/>
          <w:sz w:val="23"/>
          <w:szCs w:val="23"/>
        </w:rPr>
        <w:t>There are many aspects of recovery, and for it to be successful, it needs an all-hands approach.</w:t>
      </w:r>
      <w:r w:rsidRPr="006D0647">
        <w:rPr>
          <w:rFonts w:ascii="Segoe UI" w:hAnsi="Segoe UI" w:cs="Segoe UI"/>
          <w:color w:val="212121"/>
          <w:sz w:val="23"/>
          <w:szCs w:val="23"/>
        </w:rPr>
        <w:t xml:space="preserve"> </w:t>
      </w:r>
      <w:r w:rsidRPr="006D0647">
        <w:rPr>
          <w:rFonts w:ascii="Segoe UI" w:hAnsi="Segoe UI" w:cs="Segoe UI"/>
          <w:color w:val="000000"/>
          <w:sz w:val="23"/>
          <w:szCs w:val="23"/>
        </w:rPr>
        <w:t xml:space="preserve">Challenges associated with recovery occur across the country and include issues such as temporary housing, contaminated soils, debris removal, and inadequate drinking water. Many communities do not know how to start any of these recovery efforts and need to do more pre-planning. Developing a community-level task force or team to set up a planned response for recovery efforts is needed and could be documented in their Community Wildfire Protection Plan/County Hazard Mitigation Plan. Such a plan would help </w:t>
      </w:r>
      <w:r w:rsidRPr="006D0647">
        <w:rPr>
          <w:rFonts w:ascii="Segoe UI" w:hAnsi="Segoe UI" w:cs="Segoe UI"/>
          <w:color w:val="212121"/>
          <w:sz w:val="23"/>
          <w:szCs w:val="23"/>
        </w:rPr>
        <w:t>individuals and agencies understand how they fit into a community-wide post-fire disaster full-scale recovery effort.  </w:t>
      </w:r>
    </w:p>
    <w:p w14:paraId="267428D1" w14:textId="77777777" w:rsidR="008662D3" w:rsidRPr="006D0647" w:rsidRDefault="008662D3" w:rsidP="006D0647">
      <w:pPr>
        <w:pStyle w:val="NormalWeb"/>
        <w:numPr>
          <w:ilvl w:val="0"/>
          <w:numId w:val="71"/>
        </w:numPr>
        <w:spacing w:before="0" w:beforeAutospacing="0" w:after="0" w:afterAutospacing="0"/>
        <w:rPr>
          <w:rFonts w:ascii="Segoe UI" w:hAnsi="Segoe UI" w:cs="Segoe UI"/>
          <w:color w:val="000000" w:themeColor="text1"/>
          <w:sz w:val="23"/>
          <w:szCs w:val="23"/>
        </w:rPr>
      </w:pPr>
      <w:r w:rsidRPr="006D0647">
        <w:rPr>
          <w:rFonts w:ascii="Segoe UI" w:hAnsi="Segoe UI" w:cs="Segoe UI"/>
          <w:b/>
          <w:bCs/>
          <w:sz w:val="23"/>
          <w:szCs w:val="23"/>
        </w:rPr>
        <w:t>State Coordination:</w:t>
      </w:r>
      <w:r w:rsidRPr="006D0647">
        <w:rPr>
          <w:rFonts w:ascii="Segoe UI" w:hAnsi="Segoe UI" w:cs="Segoe UI"/>
          <w:sz w:val="23"/>
          <w:szCs w:val="23"/>
        </w:rPr>
        <w:t xml:space="preserve"> </w:t>
      </w:r>
      <w:r w:rsidRPr="006D0647">
        <w:rPr>
          <w:rFonts w:ascii="Segoe UI" w:hAnsi="Segoe UI" w:cs="Segoe UI"/>
          <w:color w:val="000000" w:themeColor="text1"/>
          <w:sz w:val="23"/>
          <w:szCs w:val="23"/>
        </w:rPr>
        <w:t>Utah’s Division of Emergency Management created its Post</w:t>
      </w:r>
      <w:r w:rsidRPr="006D0647">
        <w:rPr>
          <w:rFonts w:ascii="Segoe UI" w:hAnsi="Segoe UI" w:cs="Segoe UI"/>
          <w:color w:val="000000" w:themeColor="text1"/>
          <w:sz w:val="23"/>
          <w:szCs w:val="23"/>
        </w:rPr>
        <w:noBreakHyphen/>
        <w:t>Wildfire Mitigation Team in 2019 to fix fragmented, duplicative recovery efforts by unifying agencies, engaging communities through a single coordinated structure, and integrating mitigation directly into wildfire response so planning begins while fires are still active. The state now uses a streamlined model supported by a state</w:t>
      </w:r>
      <w:r w:rsidRPr="006D0647">
        <w:rPr>
          <w:rFonts w:ascii="Segoe UI" w:hAnsi="Segoe UI" w:cs="Segoe UI"/>
          <w:color w:val="000000" w:themeColor="text1"/>
          <w:sz w:val="23"/>
          <w:szCs w:val="23"/>
        </w:rPr>
        <w:noBreakHyphen/>
        <w:t>funded Direct Technical Assistance program and FEMA grants to provide early risk assessments, grant</w:t>
      </w:r>
      <w:r w:rsidRPr="006D0647">
        <w:rPr>
          <w:rFonts w:ascii="Segoe UI" w:hAnsi="Segoe UI" w:cs="Segoe UI"/>
          <w:color w:val="000000" w:themeColor="text1"/>
          <w:sz w:val="23"/>
          <w:szCs w:val="23"/>
        </w:rPr>
        <w:noBreakHyphen/>
        <w:t>writing support, and coordinated mitigation services, with communities increasingly requesting assistance before fires are fully contained.</w:t>
      </w:r>
    </w:p>
    <w:p w14:paraId="514EAB72" w14:textId="77777777" w:rsidR="008662D3" w:rsidRPr="006D0647" w:rsidRDefault="008662D3" w:rsidP="006D0647">
      <w:pPr>
        <w:pStyle w:val="NormalWeb"/>
        <w:numPr>
          <w:ilvl w:val="0"/>
          <w:numId w:val="71"/>
        </w:numPr>
        <w:spacing w:before="0" w:beforeAutospacing="0" w:after="0" w:afterAutospacing="0"/>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the Silver King Fire</w:t>
      </w:r>
      <w:r w:rsidRPr="006D0647">
        <w:rPr>
          <w:rFonts w:ascii="Segoe UI" w:hAnsi="Segoe UI" w:cs="Segoe UI"/>
          <w:color w:val="000000" w:themeColor="text1"/>
          <w:sz w:val="23"/>
          <w:szCs w:val="23"/>
        </w:rPr>
        <w:t>: The Silver King Fire triggered a large, coordinated post</w:t>
      </w:r>
      <w:r w:rsidRPr="006D0647">
        <w:rPr>
          <w:rFonts w:ascii="Segoe UI" w:hAnsi="Segoe UI" w:cs="Segoe UI"/>
          <w:color w:val="000000" w:themeColor="text1"/>
          <w:sz w:val="23"/>
          <w:szCs w:val="23"/>
        </w:rPr>
        <w:noBreakHyphen/>
        <w:t>wildfire mitigation effort involving the U.S. Forest Service’s Burned Area Emergency Response teams, the U.S. Army Corps of Engineers, Utah’s Risk Mapping, Assessment, and Planning program, the Utah Division of Emergency Management, NOAA, the Natural Resources Conservation Service, and the Utah Department of Natural Resources, all of whom aligned assessments, modeling, monitoring, and land</w:t>
      </w:r>
      <w:r w:rsidRPr="006D0647">
        <w:rPr>
          <w:rFonts w:ascii="Segoe UI" w:hAnsi="Segoe UI" w:cs="Segoe UI"/>
          <w:color w:val="000000" w:themeColor="text1"/>
          <w:sz w:val="23"/>
          <w:szCs w:val="23"/>
        </w:rPr>
        <w:noBreakHyphen/>
        <w:t>stabilization work to reduce flooding and debris</w:t>
      </w:r>
      <w:r w:rsidRPr="006D0647">
        <w:rPr>
          <w:rFonts w:ascii="Segoe UI" w:hAnsi="Segoe UI" w:cs="Segoe UI"/>
          <w:color w:val="000000" w:themeColor="text1"/>
          <w:sz w:val="23"/>
          <w:szCs w:val="23"/>
        </w:rPr>
        <w:noBreakHyphen/>
        <w:t>flow risk. Across 35 participating entities, at least 16 reported spending a combined $18 million on post</w:t>
      </w:r>
      <w:r w:rsidRPr="006D0647">
        <w:rPr>
          <w:rFonts w:ascii="Segoe UI" w:hAnsi="Segoe UI" w:cs="Segoe UI"/>
          <w:color w:val="000000" w:themeColor="text1"/>
          <w:sz w:val="23"/>
          <w:szCs w:val="23"/>
        </w:rPr>
        <w:noBreakHyphen/>
        <w:t>fire mitigation, an undercount due to unreported expenditures reflecting the scale of investment required to protect Marysvale and Paiute County from cascading hazards.</w:t>
      </w:r>
    </w:p>
    <w:p w14:paraId="5214263B" w14:textId="77777777" w:rsidR="008662D3" w:rsidRPr="006D0647" w:rsidRDefault="008662D3" w:rsidP="006D0647">
      <w:pPr>
        <w:pStyle w:val="NormalWeb"/>
        <w:numPr>
          <w:ilvl w:val="1"/>
          <w:numId w:val="71"/>
        </w:numPr>
        <w:spacing w:before="0" w:beforeAutospacing="0" w:after="0" w:afterAutospacing="0"/>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Findings: </w:t>
      </w:r>
    </w:p>
    <w:p w14:paraId="6A0B7BE6" w14:textId="77777777" w:rsidR="008662D3" w:rsidRPr="006D0647" w:rsidRDefault="008662D3" w:rsidP="006D0647">
      <w:pPr>
        <w:pStyle w:val="NormalWeb"/>
        <w:numPr>
          <w:ilvl w:val="2"/>
          <w:numId w:val="71"/>
        </w:numPr>
        <w:spacing w:before="0" w:beforeAutospacing="0" w:after="0" w:afterAutospacing="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Each state should establish a single champion that brings everyone to the table. This approach would ideally be encouraged or required at a </w:t>
      </w:r>
      <w:r w:rsidRPr="006D0647">
        <w:rPr>
          <w:rFonts w:ascii="Segoe UI" w:hAnsi="Segoe UI" w:cs="Segoe UI"/>
          <w:color w:val="000000" w:themeColor="text1"/>
          <w:sz w:val="23"/>
          <w:szCs w:val="23"/>
        </w:rPr>
        <w:lastRenderedPageBreak/>
        <w:t xml:space="preserve">national level while remaining state-led and supported by all agencies. Wildfire involves too many components for any single entity to manage alone including pre-mitigation, response, post-mitigation, and recovery. </w:t>
      </w:r>
    </w:p>
    <w:p w14:paraId="559D17EC" w14:textId="77777777" w:rsidR="008662D3" w:rsidRPr="006D0647" w:rsidRDefault="008662D3" w:rsidP="006D0647">
      <w:pPr>
        <w:pStyle w:val="NormalWeb"/>
        <w:numPr>
          <w:ilvl w:val="2"/>
          <w:numId w:val="71"/>
        </w:numPr>
        <w:spacing w:before="0" w:beforeAutospacing="0" w:after="0" w:afterAutospacing="0"/>
        <w:rPr>
          <w:rFonts w:ascii="Segoe UI" w:hAnsi="Segoe UI" w:cs="Segoe UI"/>
          <w:color w:val="000000" w:themeColor="text1"/>
          <w:sz w:val="23"/>
          <w:szCs w:val="23"/>
        </w:rPr>
      </w:pPr>
      <w:r w:rsidRPr="006D0647">
        <w:rPr>
          <w:rFonts w:ascii="Segoe UI" w:hAnsi="Segoe UI" w:cs="Segoe UI"/>
          <w:color w:val="000000" w:themeColor="text1"/>
          <w:sz w:val="23"/>
          <w:szCs w:val="23"/>
        </w:rPr>
        <w:t>Challenges associated with recovery occur across the country and include issues such as debris removal. Many communities do not know how to conduct debris removal, which becomes evident when communities are faced with the task following a disaster. Recovery becomes the responsibility of everyone and individuals who do not believe they have a role in recovery will need to reconsider how their role fits into the recovery effort.</w:t>
      </w:r>
    </w:p>
    <w:p w14:paraId="06AB8BC2" w14:textId="77777777" w:rsidR="008662D3" w:rsidRPr="006D0647" w:rsidRDefault="008662D3" w:rsidP="006D0647">
      <w:pPr>
        <w:rPr>
          <w:rFonts w:ascii="Segoe UI" w:hAnsi="Segoe UI" w:cs="Segoe UI"/>
          <w:color w:val="000000" w:themeColor="text1"/>
          <w:sz w:val="23"/>
          <w:szCs w:val="23"/>
        </w:rPr>
      </w:pPr>
    </w:p>
    <w:p w14:paraId="7E1D4ED7" w14:textId="77777777" w:rsidR="008662D3" w:rsidRPr="006D0647" w:rsidRDefault="008662D3" w:rsidP="006D0647">
      <w:pPr>
        <w:rPr>
          <w:rFonts w:ascii="Segoe UI" w:eastAsiaTheme="majorEastAsia" w:hAnsi="Segoe UI" w:cs="Segoe UI"/>
          <w:b/>
          <w:bCs/>
          <w:iCs/>
          <w:color w:val="945200"/>
          <w:sz w:val="23"/>
          <w:szCs w:val="23"/>
        </w:rPr>
      </w:pPr>
      <w:r w:rsidRPr="006D0647">
        <w:rPr>
          <w:rFonts w:ascii="Segoe UI" w:hAnsi="Segoe UI" w:cs="Segoe UI"/>
          <w:b/>
          <w:bCs/>
          <w:color w:val="945200"/>
          <w:sz w:val="23"/>
          <w:szCs w:val="23"/>
        </w:rPr>
        <w:t>Science, Data and Technology:</w:t>
      </w:r>
      <w:r w:rsidRPr="006D0647">
        <w:rPr>
          <w:rFonts w:ascii="Segoe UI" w:eastAsiaTheme="majorEastAsia" w:hAnsi="Segoe UI" w:cs="Segoe UI"/>
          <w:b/>
          <w:bCs/>
          <w:iCs/>
          <w:color w:val="945200"/>
          <w:sz w:val="23"/>
          <w:szCs w:val="23"/>
        </w:rPr>
        <w:t xml:space="preserve"> </w:t>
      </w:r>
      <w:r w:rsidRPr="006D0647">
        <w:rPr>
          <w:rFonts w:ascii="Segoe UI" w:eastAsiaTheme="majorEastAsia" w:hAnsi="Segoe UI" w:cs="Segoe UI"/>
          <w:iCs/>
          <w:color w:val="000000" w:themeColor="text1"/>
          <w:sz w:val="23"/>
          <w:szCs w:val="23"/>
        </w:rPr>
        <w:t>Review of</w:t>
      </w:r>
      <w:r w:rsidRPr="006D0647">
        <w:rPr>
          <w:rFonts w:ascii="Segoe UI" w:eastAsiaTheme="majorEastAsia" w:hAnsi="Segoe UI" w:cs="Segoe UI"/>
          <w:b/>
          <w:bCs/>
          <w:iCs/>
          <w:color w:val="000000" w:themeColor="text1"/>
          <w:sz w:val="23"/>
          <w:szCs w:val="23"/>
        </w:rPr>
        <w:t xml:space="preserve"> </w:t>
      </w:r>
      <w:r w:rsidRPr="006D0647">
        <w:rPr>
          <w:rFonts w:ascii="Segoe UI" w:hAnsi="Segoe UI" w:cs="Segoe UI"/>
          <w:sz w:val="23"/>
          <w:szCs w:val="23"/>
        </w:rPr>
        <w:t>available science, data, and technology to better understand wildfires, their impacts and how to mitigate them and to support informed, risk-based decisions.</w:t>
      </w:r>
    </w:p>
    <w:p w14:paraId="4566853E" w14:textId="77777777" w:rsidR="008662D3" w:rsidRPr="006D0647" w:rsidRDefault="008662D3" w:rsidP="006D0647">
      <w:pPr>
        <w:rPr>
          <w:rFonts w:ascii="Segoe UI" w:hAnsi="Segoe UI" w:cs="Segoe UI"/>
          <w:b/>
          <w:bCs/>
          <w:sz w:val="23"/>
          <w:szCs w:val="23"/>
        </w:rPr>
      </w:pPr>
    </w:p>
    <w:p w14:paraId="09126E2C"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sz w:val="23"/>
          <w:szCs w:val="23"/>
        </w:rPr>
        <w:t xml:space="preserve">Issue: </w:t>
      </w:r>
      <w:r w:rsidRPr="006D0647">
        <w:rPr>
          <w:rFonts w:ascii="Segoe UI" w:hAnsi="Segoe UI" w:cs="Segoe UI"/>
          <w:sz w:val="23"/>
          <w:szCs w:val="23"/>
        </w:rPr>
        <w:t>No single agency holds all the data needed for fire</w:t>
      </w:r>
      <w:r w:rsidRPr="006D0647">
        <w:rPr>
          <w:rFonts w:ascii="Segoe UI" w:hAnsi="Segoe UI" w:cs="Segoe UI"/>
          <w:sz w:val="23"/>
          <w:szCs w:val="23"/>
        </w:rPr>
        <w:noBreakHyphen/>
        <w:t>risk analysis, and while advanced technologies, including potential artificial</w:t>
      </w:r>
      <w:r w:rsidRPr="006D0647">
        <w:rPr>
          <w:rFonts w:ascii="Segoe UI" w:hAnsi="Segoe UI" w:cs="Segoe UI"/>
          <w:sz w:val="23"/>
          <w:szCs w:val="23"/>
        </w:rPr>
        <w:noBreakHyphen/>
        <w:t>intelligence tools, can strengthen predictive modeling, fire itself cannot be predicted; instead, agencies combine environmental models, meteorological forecasts, and rapid</w:t>
      </w:r>
      <w:r w:rsidRPr="006D0647">
        <w:rPr>
          <w:rFonts w:ascii="Segoe UI" w:hAnsi="Segoe UI" w:cs="Segoe UI"/>
          <w:sz w:val="23"/>
          <w:szCs w:val="23"/>
        </w:rPr>
        <w:noBreakHyphen/>
        <w:t>detection systems to identify where risks are emerging and issue targeted warnings, especially for post</w:t>
      </w:r>
      <w:r w:rsidRPr="006D0647">
        <w:rPr>
          <w:rFonts w:ascii="Segoe UI" w:hAnsi="Segoe UI" w:cs="Segoe UI"/>
          <w:sz w:val="23"/>
          <w:szCs w:val="23"/>
        </w:rPr>
        <w:noBreakHyphen/>
        <w:t>fire flooding. Modeling focuses on probabilities, how likely impacts are to occur and to what values using vegetation conditions, drought indicators, and long</w:t>
      </w:r>
      <w:r w:rsidRPr="006D0647">
        <w:rPr>
          <w:rFonts w:ascii="Segoe UI" w:hAnsi="Segoe UI" w:cs="Segoe UI"/>
          <w:sz w:val="23"/>
          <w:szCs w:val="23"/>
        </w:rPr>
        <w:noBreakHyphen/>
        <w:t>range weather outlooks to pinpoint high</w:t>
      </w:r>
      <w:r w:rsidRPr="006D0647">
        <w:rPr>
          <w:rFonts w:ascii="Segoe UI" w:hAnsi="Segoe UI" w:cs="Segoe UI"/>
          <w:sz w:val="23"/>
          <w:szCs w:val="23"/>
        </w:rPr>
        <w:noBreakHyphen/>
        <w:t>risk landscapes, though agencies differ in how they weight the values at risk.</w:t>
      </w:r>
    </w:p>
    <w:p w14:paraId="23194EE0" w14:textId="77777777" w:rsidR="008662D3" w:rsidRPr="006D0647" w:rsidRDefault="008662D3" w:rsidP="006D0647">
      <w:pPr>
        <w:rPr>
          <w:rFonts w:ascii="Segoe UI" w:hAnsi="Segoe UI" w:cs="Segoe UI"/>
          <w:b/>
          <w:bCs/>
          <w:sz w:val="23"/>
          <w:szCs w:val="23"/>
        </w:rPr>
      </w:pPr>
    </w:p>
    <w:p w14:paraId="1CF3A664"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Related Federal Efforts Shared over past WRP Year to Deep-Dive:</w:t>
      </w:r>
    </w:p>
    <w:p w14:paraId="4A431AF3" w14:textId="77777777" w:rsidR="008662D3" w:rsidRPr="006D0647" w:rsidRDefault="008662D3" w:rsidP="006D0647">
      <w:pPr>
        <w:pStyle w:val="ListParagraph"/>
        <w:numPr>
          <w:ilvl w:val="0"/>
          <w:numId w:val="72"/>
        </w:numPr>
        <w:rPr>
          <w:rFonts w:ascii="Segoe UI" w:hAnsi="Segoe UI" w:cs="Segoe UI"/>
          <w:sz w:val="23"/>
          <w:szCs w:val="23"/>
        </w:rPr>
      </w:pPr>
      <w:r w:rsidRPr="006D0647">
        <w:rPr>
          <w:rFonts w:ascii="Segoe UI" w:hAnsi="Segoe UI" w:cs="Segoe UI"/>
          <w:sz w:val="23"/>
          <w:szCs w:val="23"/>
        </w:rPr>
        <w:t xml:space="preserve">The </w:t>
      </w:r>
      <w:r w:rsidRPr="006D0647">
        <w:rPr>
          <w:rFonts w:ascii="Segoe UI" w:hAnsi="Segoe UI" w:cs="Segoe UI"/>
          <w:b/>
          <w:bCs/>
          <w:sz w:val="23"/>
          <w:szCs w:val="23"/>
        </w:rPr>
        <w:t>U.S. Forest Service</w:t>
      </w:r>
      <w:r w:rsidRPr="006D0647">
        <w:rPr>
          <w:rFonts w:ascii="Segoe UI" w:hAnsi="Segoe UI" w:cs="Segoe UI"/>
          <w:sz w:val="23"/>
          <w:szCs w:val="23"/>
        </w:rPr>
        <w:t xml:space="preserve"> has built decades of geospatial and remote</w:t>
      </w:r>
      <w:r w:rsidRPr="006D0647">
        <w:rPr>
          <w:rFonts w:ascii="Segoe UI" w:hAnsi="Segoe UI" w:cs="Segoe UI"/>
          <w:sz w:val="23"/>
          <w:szCs w:val="23"/>
        </w:rPr>
        <w:noBreakHyphen/>
        <w:t>sensing capability through groups such as the Mobile Geospatial Working Group, the Tactical Fire Remote Sensing Advisory Committee, and the Thermal Working Group, which collectively advanced unclassified and classified fire</w:t>
      </w:r>
      <w:r w:rsidRPr="006D0647">
        <w:rPr>
          <w:rFonts w:ascii="Segoe UI" w:hAnsi="Segoe UI" w:cs="Segoe UI"/>
          <w:sz w:val="23"/>
          <w:szCs w:val="23"/>
        </w:rPr>
        <w:noBreakHyphen/>
        <w:t>mapping technologies and culminated in operational programs like FireGuard. Since the early 2000s, the agency has expanded into unmanned aircraft systems, historic imagery scanning, and emerging artificial</w:t>
      </w:r>
      <w:r w:rsidRPr="006D0647">
        <w:rPr>
          <w:rFonts w:ascii="Segoe UI" w:hAnsi="Segoe UI" w:cs="Segoe UI"/>
          <w:sz w:val="23"/>
          <w:szCs w:val="23"/>
        </w:rPr>
        <w:noBreakHyphen/>
        <w:t>intelligence and machine</w:t>
      </w:r>
      <w:r w:rsidRPr="006D0647">
        <w:rPr>
          <w:rFonts w:ascii="Segoe UI" w:hAnsi="Segoe UI" w:cs="Segoe UI"/>
          <w:sz w:val="23"/>
          <w:szCs w:val="23"/>
        </w:rPr>
        <w:noBreakHyphen/>
        <w:t>learning applications to reduce data</w:t>
      </w:r>
      <w:r w:rsidRPr="006D0647">
        <w:rPr>
          <w:rFonts w:ascii="Segoe UI" w:hAnsi="Segoe UI" w:cs="Segoe UI"/>
          <w:sz w:val="23"/>
          <w:szCs w:val="23"/>
        </w:rPr>
        <w:noBreakHyphen/>
        <w:t>delivery latency, while providing standardized guidance, tools, and operational support for wildfire and land</w:t>
      </w:r>
      <w:r w:rsidRPr="006D0647">
        <w:rPr>
          <w:rFonts w:ascii="Segoe UI" w:hAnsi="Segoe UI" w:cs="Segoe UI"/>
          <w:sz w:val="23"/>
          <w:szCs w:val="23"/>
        </w:rPr>
        <w:noBreakHyphen/>
        <w:t>management missions.</w:t>
      </w:r>
    </w:p>
    <w:p w14:paraId="0B6DC734" w14:textId="77777777" w:rsidR="008662D3" w:rsidRPr="006D0647" w:rsidRDefault="008662D3" w:rsidP="006D0647">
      <w:pPr>
        <w:pStyle w:val="ListParagraph"/>
        <w:numPr>
          <w:ilvl w:val="0"/>
          <w:numId w:val="72"/>
        </w:numPr>
        <w:rPr>
          <w:rFonts w:ascii="Segoe UI" w:hAnsi="Segoe UI" w:cs="Segoe UI"/>
          <w:sz w:val="23"/>
          <w:szCs w:val="23"/>
        </w:rPr>
      </w:pPr>
      <w:r w:rsidRPr="006D0647">
        <w:rPr>
          <w:rFonts w:ascii="Segoe UI" w:eastAsia="Calibri" w:hAnsi="Segoe UI" w:cs="Segoe UI"/>
          <w:sz w:val="23"/>
          <w:szCs w:val="23"/>
        </w:rPr>
        <w:t xml:space="preserve">The </w:t>
      </w:r>
      <w:r w:rsidRPr="006D0647">
        <w:rPr>
          <w:rFonts w:ascii="Segoe UI" w:eastAsia="Calibri" w:hAnsi="Segoe UI" w:cs="Segoe UI"/>
          <w:b/>
          <w:bCs/>
          <w:sz w:val="23"/>
          <w:szCs w:val="23"/>
        </w:rPr>
        <w:t>U.S. Geological Survey</w:t>
      </w:r>
      <w:r w:rsidRPr="006D0647">
        <w:rPr>
          <w:rFonts w:ascii="Segoe UI" w:eastAsia="Calibri" w:hAnsi="Segoe UI" w:cs="Segoe UI"/>
          <w:sz w:val="23"/>
          <w:szCs w:val="23"/>
        </w:rPr>
        <w:t xml:space="preserve"> plays a central role across all phases of wildland fire management, from pre</w:t>
      </w:r>
      <w:r w:rsidRPr="006D0647">
        <w:rPr>
          <w:rFonts w:ascii="Segoe UI" w:eastAsia="Calibri" w:hAnsi="Segoe UI" w:cs="Segoe UI"/>
          <w:sz w:val="23"/>
          <w:szCs w:val="23"/>
        </w:rPr>
        <w:noBreakHyphen/>
        <w:t>fire planning and modeling to incident response and post</w:t>
      </w:r>
      <w:r w:rsidRPr="006D0647">
        <w:rPr>
          <w:rFonts w:ascii="Segoe UI" w:eastAsia="Calibri" w:hAnsi="Segoe UI" w:cs="Segoe UI"/>
          <w:sz w:val="23"/>
          <w:szCs w:val="23"/>
        </w:rPr>
        <w:noBreakHyphen/>
        <w:t>fire hazard assessment. Its Combined Wildland Fire Dataset and nationwide geospatial products derived from Landsat, lidar, and historical fire records support strategic planning, vegetation composition and density, fuel</w:t>
      </w:r>
      <w:r w:rsidRPr="006D0647">
        <w:rPr>
          <w:rFonts w:ascii="Segoe UI" w:eastAsia="Calibri" w:hAnsi="Segoe UI" w:cs="Segoe UI"/>
          <w:sz w:val="23"/>
          <w:szCs w:val="23"/>
        </w:rPr>
        <w:noBreakHyphen/>
        <w:t>treatment decisions, and fire</w:t>
      </w:r>
      <w:r w:rsidRPr="006D0647">
        <w:rPr>
          <w:rFonts w:ascii="Segoe UI" w:eastAsia="Calibri" w:hAnsi="Segoe UI" w:cs="Segoe UI"/>
          <w:sz w:val="23"/>
          <w:szCs w:val="23"/>
        </w:rPr>
        <w:noBreakHyphen/>
        <w:t>behavior forecasting. Tools such as the Wildland Fire Trends Tool and the Interagency Ecosystem Lidar Viewer help identify fire</w:t>
      </w:r>
      <w:r w:rsidRPr="006D0647">
        <w:rPr>
          <w:rFonts w:ascii="Segoe UI" w:eastAsia="Calibri" w:hAnsi="Segoe UI" w:cs="Segoe UI"/>
          <w:sz w:val="23"/>
          <w:szCs w:val="23"/>
        </w:rPr>
        <w:noBreakHyphen/>
        <w:t xml:space="preserve">regime departures, ignition patterns, and areas where treatments can reduce community risk. During active </w:t>
      </w:r>
      <w:r w:rsidRPr="006D0647">
        <w:rPr>
          <w:rFonts w:ascii="Segoe UI" w:eastAsia="Calibri" w:hAnsi="Segoe UI" w:cs="Segoe UI"/>
          <w:sz w:val="23"/>
          <w:szCs w:val="23"/>
        </w:rPr>
        <w:lastRenderedPageBreak/>
        <w:t>incidents, USGS provides real time remote</w:t>
      </w:r>
      <w:r w:rsidRPr="006D0647">
        <w:rPr>
          <w:rFonts w:ascii="Segoe UI" w:eastAsia="Calibri" w:hAnsi="Segoe UI" w:cs="Segoe UI"/>
          <w:sz w:val="23"/>
          <w:szCs w:val="23"/>
        </w:rPr>
        <w:noBreakHyphen/>
        <w:t>sensing data, mapping support, and technical staff across disciplines to monitor fire progression and identify hot spots which facilitates efficient and safe deployment of ground and air resources  and contributes to Burned Area Emergency Response teams. After fires, USGS delivers near real</w:t>
      </w:r>
      <w:r w:rsidRPr="006D0647">
        <w:rPr>
          <w:rFonts w:ascii="Segoe UI" w:eastAsia="Calibri" w:hAnsi="Segoe UI" w:cs="Segoe UI"/>
          <w:sz w:val="23"/>
          <w:szCs w:val="23"/>
        </w:rPr>
        <w:noBreakHyphen/>
        <w:t>time burn</w:t>
      </w:r>
      <w:r w:rsidRPr="006D0647">
        <w:rPr>
          <w:rFonts w:ascii="Segoe UI" w:eastAsia="Calibri" w:hAnsi="Segoe UI" w:cs="Segoe UI"/>
          <w:sz w:val="23"/>
          <w:szCs w:val="23"/>
        </w:rPr>
        <w:noBreakHyphen/>
        <w:t>severity mapping, debris</w:t>
      </w:r>
      <w:r w:rsidRPr="006D0647">
        <w:rPr>
          <w:rFonts w:ascii="Segoe UI" w:eastAsia="Calibri" w:hAnsi="Segoe UI" w:cs="Segoe UI"/>
          <w:sz w:val="23"/>
          <w:szCs w:val="23"/>
        </w:rPr>
        <w:noBreakHyphen/>
        <w:t>flow hazard assessments, and landslide</w:t>
      </w:r>
      <w:r w:rsidRPr="006D0647">
        <w:rPr>
          <w:rFonts w:ascii="Segoe UI" w:eastAsia="Calibri" w:hAnsi="Segoe UI" w:cs="Segoe UI"/>
          <w:sz w:val="23"/>
          <w:szCs w:val="23"/>
        </w:rPr>
        <w:noBreakHyphen/>
        <w:t>risk analysis through platforms like the Post</w:t>
      </w:r>
      <w:r w:rsidRPr="006D0647">
        <w:rPr>
          <w:rFonts w:ascii="Segoe UI" w:eastAsia="Calibri" w:hAnsi="Segoe UI" w:cs="Segoe UI"/>
          <w:sz w:val="23"/>
          <w:szCs w:val="23"/>
        </w:rPr>
        <w:noBreakHyphen/>
        <w:t>Fire Debris Flow Hazard Viewer providing data to evaluate how burned areas may impact recreation, water quality and public health and safety. These capabilities integrate satellite data, weather forecasts, soils information, and empirical models to guide emergency response, prioritize mitigation, and support long</w:t>
      </w:r>
      <w:r w:rsidRPr="006D0647">
        <w:rPr>
          <w:rFonts w:ascii="Segoe UI" w:eastAsia="Calibri" w:hAnsi="Segoe UI" w:cs="Segoe UI"/>
          <w:sz w:val="23"/>
          <w:szCs w:val="23"/>
        </w:rPr>
        <w:noBreakHyphen/>
        <w:t>term recovery.</w:t>
      </w:r>
    </w:p>
    <w:p w14:paraId="0D7FD116" w14:textId="77777777" w:rsidR="008662D3" w:rsidRPr="006D0647" w:rsidRDefault="008662D3" w:rsidP="006D0647">
      <w:pPr>
        <w:pStyle w:val="ListParagraph"/>
        <w:numPr>
          <w:ilvl w:val="0"/>
          <w:numId w:val="72"/>
        </w:numPr>
        <w:rPr>
          <w:rFonts w:ascii="Segoe UI" w:hAnsi="Segoe UI" w:cs="Segoe UI"/>
          <w:sz w:val="23"/>
          <w:szCs w:val="23"/>
        </w:rPr>
      </w:pPr>
      <w:r w:rsidRPr="006D0647">
        <w:rPr>
          <w:rFonts w:ascii="Segoe UI" w:hAnsi="Segoe UI" w:cs="Segoe UI"/>
          <w:b/>
          <w:bCs/>
          <w:color w:val="000000" w:themeColor="text1"/>
          <w:sz w:val="23"/>
          <w:szCs w:val="23"/>
        </w:rPr>
        <w:t xml:space="preserve">Wildfire Management: Technologies for Forecasting, Detection, Mitigation, and Response: </w:t>
      </w:r>
      <w:r w:rsidRPr="006D0647">
        <w:rPr>
          <w:rFonts w:ascii="Segoe UI" w:hAnsi="Segoe UI" w:cs="Segoe UI"/>
          <w:color w:val="000000" w:themeColor="text1"/>
          <w:sz w:val="23"/>
          <w:szCs w:val="23"/>
        </w:rPr>
        <w:t>The Government Accountability Office reviewed key technologies used in wildfire management such as satellites, aircraft, drones, ground</w:t>
      </w:r>
      <w:r w:rsidRPr="006D0647">
        <w:rPr>
          <w:rFonts w:ascii="Segoe UI" w:hAnsi="Segoe UI" w:cs="Segoe UI"/>
          <w:color w:val="000000" w:themeColor="text1"/>
          <w:sz w:val="23"/>
          <w:szCs w:val="23"/>
        </w:rPr>
        <w:noBreakHyphen/>
        <w:t>based sensors, artificial intelligence, and modeling and found that each contributes to forecasting, detection, mitigation, and response, though each also has operational limitations. Satellite systems provide broad</w:t>
      </w:r>
      <w:r w:rsidRPr="006D0647">
        <w:rPr>
          <w:rFonts w:ascii="Segoe UI" w:hAnsi="Segoe UI" w:cs="Segoe UI"/>
          <w:color w:val="000000" w:themeColor="text1"/>
          <w:sz w:val="23"/>
          <w:szCs w:val="23"/>
        </w:rPr>
        <w:noBreakHyphen/>
        <w:t>area coverage for terrain, weather, and fire</w:t>
      </w:r>
      <w:r w:rsidRPr="006D0647">
        <w:rPr>
          <w:rFonts w:ascii="Segoe UI" w:hAnsi="Segoe UI" w:cs="Segoe UI"/>
          <w:color w:val="000000" w:themeColor="text1"/>
          <w:sz w:val="23"/>
          <w:szCs w:val="23"/>
        </w:rPr>
        <w:noBreakHyphen/>
        <w:t>behavior monitoring, but resolution limits, cloud cover, smoke, and data</w:t>
      </w:r>
      <w:r w:rsidRPr="006D0647">
        <w:rPr>
          <w:rFonts w:ascii="Segoe UI" w:hAnsi="Segoe UI" w:cs="Segoe UI"/>
          <w:color w:val="000000" w:themeColor="text1"/>
          <w:sz w:val="23"/>
          <w:szCs w:val="23"/>
        </w:rPr>
        <w:noBreakHyphen/>
        <w:t>lag issues reduce their usefulness, prompting new private</w:t>
      </w:r>
      <w:r w:rsidRPr="006D0647">
        <w:rPr>
          <w:rFonts w:ascii="Segoe UI" w:hAnsi="Segoe UI" w:cs="Segoe UI"/>
          <w:color w:val="000000" w:themeColor="text1"/>
          <w:sz w:val="23"/>
          <w:szCs w:val="23"/>
        </w:rPr>
        <w:noBreakHyphen/>
        <w:t>sector systems like Earth Fire Alliance to offer more frequent updates. Aircraft and drones supply high</w:t>
      </w:r>
      <w:r w:rsidRPr="006D0647">
        <w:rPr>
          <w:rFonts w:ascii="Segoe UI" w:hAnsi="Segoe UI" w:cs="Segoe UI"/>
          <w:color w:val="000000" w:themeColor="text1"/>
          <w:sz w:val="23"/>
          <w:szCs w:val="23"/>
        </w:rPr>
        <w:noBreakHyphen/>
        <w:t>resolution, rapid</w:t>
      </w:r>
      <w:r w:rsidRPr="006D0647">
        <w:rPr>
          <w:rFonts w:ascii="Segoe UI" w:hAnsi="Segoe UI" w:cs="Segoe UI"/>
          <w:color w:val="000000" w:themeColor="text1"/>
          <w:sz w:val="23"/>
          <w:szCs w:val="23"/>
        </w:rPr>
        <w:noBreakHyphen/>
        <w:t>deployment fire intelligence, yet they face challenges such as pilot safety risks, short drone lifespans, supply constraints, and operational disruptions caused by unauthorized civilian drones. Ground</w:t>
      </w:r>
      <w:r w:rsidRPr="006D0647">
        <w:rPr>
          <w:rFonts w:ascii="Segoe UI" w:hAnsi="Segoe UI" w:cs="Segoe UI"/>
          <w:color w:val="000000" w:themeColor="text1"/>
          <w:sz w:val="23"/>
          <w:szCs w:val="23"/>
        </w:rPr>
        <w:noBreakHyphen/>
        <w:t>based camera and sensor networks, especially those enhanced with AI have shown promise for early detection, as demonstrated by California’s system that identified over 1,000 fires in 2023, though these networks require dense coverage, reliable infrastructure, and careful calibration. Artificial</w:t>
      </w:r>
      <w:r w:rsidRPr="006D0647">
        <w:rPr>
          <w:rFonts w:ascii="Segoe UI" w:hAnsi="Segoe UI" w:cs="Segoe UI"/>
          <w:color w:val="000000" w:themeColor="text1"/>
          <w:sz w:val="23"/>
          <w:szCs w:val="23"/>
        </w:rPr>
        <w:noBreakHyphen/>
        <w:t>intelligence models can accelerate data processing, improve quality control, and enhance forecasting, but many remain early</w:t>
      </w:r>
      <w:r w:rsidRPr="006D0647">
        <w:rPr>
          <w:rFonts w:ascii="Segoe UI" w:hAnsi="Segoe UI" w:cs="Segoe UI"/>
          <w:color w:val="000000" w:themeColor="text1"/>
          <w:sz w:val="23"/>
          <w:szCs w:val="23"/>
        </w:rPr>
        <w:noBreakHyphen/>
        <w:t>stage, ecosystem</w:t>
      </w:r>
      <w:r w:rsidRPr="006D0647">
        <w:rPr>
          <w:rFonts w:ascii="Segoe UI" w:hAnsi="Segoe UI" w:cs="Segoe UI"/>
          <w:color w:val="000000" w:themeColor="text1"/>
          <w:sz w:val="23"/>
          <w:szCs w:val="23"/>
        </w:rPr>
        <w:noBreakHyphen/>
        <w:t>specific, and limited by data availability, interoperability issues, and concerns about transparency, trust, and operational testing. The GAO emphasizes that continued development, cross</w:t>
      </w:r>
      <w:r w:rsidRPr="006D0647">
        <w:rPr>
          <w:rFonts w:ascii="Segoe UI" w:hAnsi="Segoe UI" w:cs="Segoe UI"/>
          <w:color w:val="000000" w:themeColor="text1"/>
          <w:sz w:val="23"/>
          <w:szCs w:val="23"/>
        </w:rPr>
        <w:noBreakHyphen/>
        <w:t>sector partnerships, and adherence to the GAO AI Accountability Framework are essential to ensure these technologies are effective, reliable, and aligned with user needs as wildfire risk continues to rise across the Western United States.</w:t>
      </w:r>
    </w:p>
    <w:p w14:paraId="7B84FF7F" w14:textId="77777777" w:rsidR="008662D3" w:rsidRPr="006D0647" w:rsidRDefault="008662D3" w:rsidP="006D0647">
      <w:pPr>
        <w:pStyle w:val="ListParagraph"/>
        <w:numPr>
          <w:ilvl w:val="1"/>
          <w:numId w:val="72"/>
        </w:numPr>
        <w:rPr>
          <w:rFonts w:ascii="Segoe UI" w:hAnsi="Segoe UI" w:cs="Segoe UI"/>
          <w:sz w:val="23"/>
          <w:szCs w:val="23"/>
        </w:rPr>
      </w:pPr>
      <w:r w:rsidRPr="006D0647">
        <w:rPr>
          <w:rFonts w:ascii="Segoe UI" w:hAnsi="Segoe UI" w:cs="Segoe UI"/>
          <w:b/>
          <w:bCs/>
          <w:color w:val="000000" w:themeColor="text1"/>
          <w:sz w:val="23"/>
          <w:szCs w:val="23"/>
        </w:rPr>
        <w:t xml:space="preserve">Findings: </w:t>
      </w:r>
    </w:p>
    <w:p w14:paraId="384AA86B" w14:textId="77777777" w:rsidR="008662D3" w:rsidRPr="006D0647" w:rsidRDefault="008662D3" w:rsidP="006D0647">
      <w:pPr>
        <w:pStyle w:val="ListParagraph"/>
        <w:numPr>
          <w:ilvl w:val="2"/>
          <w:numId w:val="72"/>
        </w:numPr>
        <w:rPr>
          <w:rFonts w:ascii="Segoe UI" w:hAnsi="Segoe UI" w:cs="Segoe UI"/>
          <w:sz w:val="23"/>
          <w:szCs w:val="23"/>
        </w:rPr>
      </w:pPr>
      <w:r w:rsidRPr="006D0647">
        <w:rPr>
          <w:rFonts w:ascii="Segoe UI" w:hAnsi="Segoe UI" w:cs="Segoe UI"/>
          <w:color w:val="000000" w:themeColor="text1"/>
          <w:sz w:val="23"/>
          <w:szCs w:val="23"/>
        </w:rPr>
        <w:t xml:space="preserve">Some barriers prevent government entities from adopting AI and related technologies more broadly including </w:t>
      </w:r>
      <w:r w:rsidRPr="006D0647">
        <w:rPr>
          <w:rFonts w:ascii="Segoe UI" w:hAnsi="Segoe UI" w:cs="Segoe UI"/>
          <w:sz w:val="23"/>
          <w:szCs w:val="23"/>
        </w:rPr>
        <w:t xml:space="preserve">budget constraints. Resource availability influences whether agencies can procure and implement these tools. </w:t>
      </w:r>
    </w:p>
    <w:p w14:paraId="232BDF53" w14:textId="77777777" w:rsidR="008662D3" w:rsidRPr="006D0647" w:rsidRDefault="008662D3" w:rsidP="006D0647">
      <w:pPr>
        <w:pStyle w:val="ListParagraph"/>
        <w:numPr>
          <w:ilvl w:val="2"/>
          <w:numId w:val="72"/>
        </w:numPr>
        <w:rPr>
          <w:rFonts w:ascii="Segoe UI" w:hAnsi="Segoe UI" w:cs="Segoe UI"/>
          <w:sz w:val="23"/>
          <w:szCs w:val="23"/>
        </w:rPr>
      </w:pPr>
      <w:r w:rsidRPr="006D0647">
        <w:rPr>
          <w:rFonts w:ascii="Segoe UI" w:hAnsi="Segoe UI" w:cs="Segoe UI"/>
          <w:sz w:val="23"/>
          <w:szCs w:val="23"/>
        </w:rPr>
        <w:t>Familiarity and experience with technology also influence adoption. Newer AI-based models may produce accurate predictions but lack transparency in how those predictions are generated, which creates hesitation and requires additional testing over time to build confidence among users.</w:t>
      </w:r>
    </w:p>
    <w:p w14:paraId="65232D72" w14:textId="77777777" w:rsidR="008662D3" w:rsidRPr="006D0647" w:rsidRDefault="008662D3" w:rsidP="006D0647">
      <w:pPr>
        <w:rPr>
          <w:rFonts w:ascii="Segoe UI" w:eastAsia="Calibri" w:hAnsi="Segoe UI" w:cs="Segoe UI"/>
          <w:sz w:val="23"/>
          <w:szCs w:val="23"/>
        </w:rPr>
      </w:pPr>
    </w:p>
    <w:p w14:paraId="11935465" w14:textId="77777777" w:rsidR="008662D3" w:rsidRPr="006D0647" w:rsidRDefault="008662D3" w:rsidP="006D0647">
      <w:pPr>
        <w:rPr>
          <w:rFonts w:ascii="Segoe UI" w:eastAsia="Calibri" w:hAnsi="Segoe UI" w:cs="Segoe UI"/>
          <w:sz w:val="23"/>
          <w:szCs w:val="23"/>
        </w:rPr>
      </w:pPr>
      <w:r w:rsidRPr="006D0647">
        <w:rPr>
          <w:rFonts w:ascii="Segoe UI" w:eastAsia="Calibri" w:hAnsi="Segoe UI" w:cs="Segoe UI"/>
          <w:sz w:val="23"/>
          <w:szCs w:val="23"/>
        </w:rPr>
        <w:lastRenderedPageBreak/>
        <w:t xml:space="preserve">To further understand the importance of </w:t>
      </w:r>
      <w:r w:rsidRPr="006D0647">
        <w:rPr>
          <w:rFonts w:ascii="Segoe UI" w:hAnsi="Segoe UI" w:cs="Segoe UI"/>
          <w:sz w:val="23"/>
          <w:szCs w:val="23"/>
        </w:rPr>
        <w:t>Science, Data and Technology, a</w:t>
      </w:r>
      <w:r w:rsidRPr="006D0647">
        <w:rPr>
          <w:rFonts w:ascii="Segoe UI" w:eastAsia="Calibri" w:hAnsi="Segoe UI" w:cs="Segoe UI"/>
          <w:b/>
          <w:bCs/>
          <w:sz w:val="23"/>
          <w:szCs w:val="23"/>
        </w:rPr>
        <w:t xml:space="preserve"> Case Study on </w:t>
      </w:r>
      <w:r w:rsidRPr="006D0647">
        <w:rPr>
          <w:rFonts w:ascii="Segoe UI" w:hAnsi="Segoe UI" w:cs="Segoe UI"/>
          <w:b/>
          <w:bCs/>
          <w:color w:val="000000" w:themeColor="text1"/>
        </w:rPr>
        <w:t>USGS Use Of Fuel Breaks In Reducing Fire Risk And Enhancing Fire Response was identified</w:t>
      </w:r>
      <w:r w:rsidRPr="006D0647">
        <w:rPr>
          <w:rFonts w:ascii="Segoe UI" w:eastAsia="Calibri" w:hAnsi="Segoe UI" w:cs="Segoe UI"/>
          <w:b/>
          <w:bCs/>
          <w:sz w:val="23"/>
          <w:szCs w:val="23"/>
        </w:rPr>
        <w:t>:</w:t>
      </w:r>
      <w:r w:rsidRPr="006D0647">
        <w:rPr>
          <w:rFonts w:ascii="Segoe UI" w:eastAsia="Calibri" w:hAnsi="Segoe UI" w:cs="Segoe UI"/>
          <w:sz w:val="23"/>
          <w:szCs w:val="23"/>
        </w:rPr>
        <w:t xml:space="preserve"> Monitoring is essential for understanding whether fuel breaks function as intended by reducing vegetation, modifying fire behavior, and avoiding unintended ecological impacts, yet their linear structure and environmental variability make them challenging to evaluate. In the Great Basin, three primary fuel‑break types are used (mowed breaks, green strips, and brown strips), each with different fire‑suppression benefits and ecological trade‑offs, including risks such as habitat fragmentation and invasive‑grass spread. USGS and partners have been sampling fuel breaks across Nevada and Idaho, finding that exotic annual grasses expand more in wetter years and that responses vary by treatment type, with green strips showing declines in annual grasses while mowed breaks show increases near the break. Wildlife responses are being studied through before‑after‑control‑impact designs using camera traps and paired vegetation monitoring. Spatial analysis and landscape modeling help determine where fuel breaks are most effective, emphasizing that resilient sagebrush systems may not require treatments because they are less prone to invasive‑grass conversion. Overall, USGS science supports DOI agencies by combining field monitoring and landscape‑scale modeling to guide effective, ecologically informed fuel‑break implementation across the sagebrush steppe.</w:t>
      </w:r>
    </w:p>
    <w:p w14:paraId="5C196255" w14:textId="77777777" w:rsidR="008662D3" w:rsidRPr="006D0647" w:rsidRDefault="008662D3" w:rsidP="006D0647">
      <w:pPr>
        <w:pStyle w:val="ListParagraph"/>
        <w:numPr>
          <w:ilvl w:val="0"/>
          <w:numId w:val="73"/>
        </w:numPr>
        <w:rPr>
          <w:rFonts w:ascii="Segoe UI" w:eastAsia="Calibri" w:hAnsi="Segoe UI" w:cs="Segoe UI"/>
          <w:sz w:val="23"/>
          <w:szCs w:val="23"/>
        </w:rPr>
      </w:pPr>
      <w:r w:rsidRPr="006D0647">
        <w:rPr>
          <w:rFonts w:ascii="Segoe UI" w:hAnsi="Segoe UI" w:cs="Segoe UI"/>
          <w:b/>
          <w:bCs/>
          <w:sz w:val="23"/>
          <w:szCs w:val="23"/>
        </w:rPr>
        <w:t xml:space="preserve">Finding: </w:t>
      </w:r>
      <w:r w:rsidRPr="006D0647">
        <w:rPr>
          <w:rFonts w:ascii="Segoe UI" w:hAnsi="Segoe UI" w:cs="Segoe UI"/>
          <w:sz w:val="23"/>
          <w:szCs w:val="23"/>
        </w:rPr>
        <w:t>Fuel Breaks are effective at mitigating fire behavior and provide an essential safe space for wildland fire-fighters to conduct fire response operations. At the same time, impacts of fuel breaks include the potential for invasive grasses to spread if not maintained consistently, and potential for wildlife species habitat fragmentation and disruption of movement.</w:t>
      </w:r>
      <w:r w:rsidRPr="006D0647">
        <w:rPr>
          <w:rFonts w:ascii="Segoe UI" w:hAnsi="Segoe UI" w:cs="Segoe UI"/>
          <w:b/>
          <w:bCs/>
          <w:sz w:val="23"/>
          <w:szCs w:val="23"/>
        </w:rPr>
        <w:t xml:space="preserve">  </w:t>
      </w:r>
      <w:r w:rsidRPr="006D0647">
        <w:rPr>
          <w:rFonts w:ascii="Segoe UI" w:hAnsi="Segoe UI" w:cs="Segoe UI"/>
          <w:color w:val="000000" w:themeColor="text1"/>
          <w:sz w:val="23"/>
          <w:szCs w:val="23"/>
        </w:rPr>
        <w:t xml:space="preserve">Expanding ground-based field studies to assess how fuel breaks function after wildfires and how surrounding conditions change over time would help. </w:t>
      </w:r>
    </w:p>
    <w:p w14:paraId="54DE4732" w14:textId="77777777" w:rsidR="008662D3" w:rsidRPr="006D0647" w:rsidRDefault="008662D3" w:rsidP="006D0647">
      <w:pPr>
        <w:rPr>
          <w:rFonts w:ascii="Segoe UI" w:hAnsi="Segoe UI" w:cs="Segoe UI"/>
          <w:b/>
          <w:bCs/>
          <w:color w:val="945200"/>
        </w:rPr>
      </w:pPr>
    </w:p>
    <w:p w14:paraId="6E5E2DB7" w14:textId="77777777" w:rsidR="008662D3" w:rsidRPr="0072747F" w:rsidRDefault="008662D3" w:rsidP="006D0647">
      <w:pPr>
        <w:rPr>
          <w:rFonts w:ascii="Segoe UI" w:hAnsi="Segoe UI" w:cs="Segoe UI"/>
          <w:color w:val="000000"/>
        </w:rPr>
      </w:pPr>
      <w:r w:rsidRPr="0072747F">
        <w:rPr>
          <w:rFonts w:ascii="Segoe UI" w:hAnsi="Segoe UI" w:cs="Segoe UI"/>
          <w:b/>
          <w:bCs/>
          <w:color w:val="945200"/>
          <w:sz w:val="28"/>
          <w:szCs w:val="28"/>
        </w:rPr>
        <w:t>Tribal Engagement Committee (TEC)</w:t>
      </w:r>
    </w:p>
    <w:p w14:paraId="2E0CBC8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Western Regional Partnership has prioritized Tribal participation since its founding, embedding this commitment directly into its mission and activities. Across the WRP Region, 172 Federally Recognized Tribes hold sovereign status and maintain a government</w:t>
      </w:r>
      <w:r w:rsidRPr="006D0647">
        <w:rPr>
          <w:rFonts w:ascii="Segoe UI" w:hAnsi="Segoe UI" w:cs="Segoe UI"/>
          <w:color w:val="000000" w:themeColor="text1"/>
          <w:sz w:val="23"/>
          <w:szCs w:val="23"/>
        </w:rPr>
        <w:noBreakHyphen/>
        <w:t>to</w:t>
      </w:r>
      <w:r w:rsidRPr="006D0647">
        <w:rPr>
          <w:rFonts w:ascii="Segoe UI" w:hAnsi="Segoe UI" w:cs="Segoe UI"/>
          <w:color w:val="000000" w:themeColor="text1"/>
          <w:sz w:val="23"/>
          <w:szCs w:val="23"/>
        </w:rPr>
        <w:noBreakHyphen/>
        <w:t>government relationship with the United States, carrying distinct rights, responsibilities, and authorities. The proportion of Indian Trust land varies widely among WRP states, from less than one percent to more than a quarter of total land area. These differences shape regional coordination and underscore the importance of ensuring Tribal perspectives meaningfully guide WRP planning and decision</w:t>
      </w:r>
      <w:r w:rsidRPr="006D0647">
        <w:rPr>
          <w:rFonts w:ascii="Segoe UI" w:hAnsi="Segoe UI" w:cs="Segoe UI"/>
          <w:color w:val="000000" w:themeColor="text1"/>
          <w:sz w:val="23"/>
          <w:szCs w:val="23"/>
        </w:rPr>
        <w:noBreakHyphen/>
        <w:t>making.</w:t>
      </w:r>
    </w:p>
    <w:p w14:paraId="39A9EC19" w14:textId="77777777" w:rsidR="008662D3" w:rsidRPr="006D0647" w:rsidRDefault="008662D3" w:rsidP="006D0647">
      <w:pPr>
        <w:rPr>
          <w:rFonts w:ascii="Segoe UI" w:hAnsi="Segoe UI" w:cs="Segoe UI"/>
          <w:color w:val="000000" w:themeColor="text1"/>
          <w:sz w:val="23"/>
          <w:szCs w:val="23"/>
        </w:rPr>
      </w:pPr>
    </w:p>
    <w:p w14:paraId="46D35F7C"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Tribal Engagement Committee (TEC) Focus</w:t>
      </w:r>
    </w:p>
    <w:p w14:paraId="3603012C"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TEC has served as an effective forum for empowering technical staff across agencies to collaborate on innovative, cross</w:t>
      </w:r>
      <w:r w:rsidRPr="006D0647">
        <w:rPr>
          <w:rFonts w:ascii="Segoe UI" w:hAnsi="Segoe UI" w:cs="Segoe UI"/>
          <w:color w:val="000000" w:themeColor="text1"/>
          <w:sz w:val="23"/>
          <w:szCs w:val="23"/>
        </w:rPr>
        <w:noBreakHyphen/>
        <w:t>program solutions to Tribal priorities, while strengthening communication among Tribal leaders, Tribal staff, federal and state partners, and subject</w:t>
      </w:r>
      <w:r w:rsidRPr="006D0647">
        <w:rPr>
          <w:rFonts w:ascii="Segoe UI" w:hAnsi="Segoe UI" w:cs="Segoe UI"/>
          <w:color w:val="000000" w:themeColor="text1"/>
          <w:sz w:val="23"/>
          <w:szCs w:val="23"/>
        </w:rPr>
        <w:noBreakHyphen/>
        <w:t xml:space="preserve">matter specialists. Guided by principles that emphasize increasing Tribal participation, honoring Tribal sovereignty, and ensuring WRP does not replace federal consultation responsibilities, the TEC has helped advance solutions that would not have </w:t>
      </w:r>
      <w:r w:rsidRPr="006D0647">
        <w:rPr>
          <w:rFonts w:ascii="Segoe UI" w:hAnsi="Segoe UI" w:cs="Segoe UI"/>
          <w:color w:val="000000" w:themeColor="text1"/>
          <w:sz w:val="23"/>
          <w:szCs w:val="23"/>
        </w:rPr>
        <w:lastRenderedPageBreak/>
        <w:t>been possible without WRP’s collaborative structure. Regular TEC calls created a consistent space for information</w:t>
      </w:r>
      <w:r w:rsidRPr="006D0647">
        <w:rPr>
          <w:rFonts w:ascii="Segoe UI" w:hAnsi="Segoe UI" w:cs="Segoe UI"/>
          <w:color w:val="000000" w:themeColor="text1"/>
          <w:sz w:val="23"/>
          <w:szCs w:val="23"/>
        </w:rPr>
        <w:noBreakHyphen/>
        <w:t>sharing, Tribal input on WRP initiatives, and updates on issues such as natural resources, disaster response, energy, planning, funding, and Tribal</w:t>
      </w:r>
      <w:r w:rsidRPr="006D0647">
        <w:rPr>
          <w:rFonts w:ascii="Segoe UI" w:hAnsi="Segoe UI" w:cs="Segoe UI"/>
          <w:color w:val="000000" w:themeColor="text1"/>
          <w:sz w:val="23"/>
          <w:szCs w:val="23"/>
        </w:rPr>
        <w:noBreakHyphen/>
        <w:t>state</w:t>
      </w:r>
      <w:r w:rsidRPr="006D0647">
        <w:rPr>
          <w:rFonts w:ascii="Segoe UI" w:hAnsi="Segoe UI" w:cs="Segoe UI"/>
          <w:color w:val="000000" w:themeColor="text1"/>
          <w:sz w:val="23"/>
          <w:szCs w:val="23"/>
        </w:rPr>
        <w:noBreakHyphen/>
        <w:t>federal relations. Through these efforts, the TEC has expanded outreach, deepened engagement, and supported Tribes in addressing priority infrastructure and resource challenges across the WRP Region.</w:t>
      </w:r>
    </w:p>
    <w:p w14:paraId="2C50C8C1" w14:textId="77777777" w:rsidR="008662D3" w:rsidRPr="006D0647" w:rsidRDefault="008662D3" w:rsidP="006D0647">
      <w:pPr>
        <w:rPr>
          <w:rFonts w:ascii="Segoe UI" w:hAnsi="Segoe UI" w:cs="Segoe UI"/>
          <w:color w:val="000000" w:themeColor="text1"/>
          <w:sz w:val="23"/>
          <w:szCs w:val="23"/>
        </w:rPr>
      </w:pPr>
    </w:p>
    <w:p w14:paraId="323270CD" w14:textId="77777777" w:rsidR="008662D3" w:rsidRPr="006D0647" w:rsidRDefault="008662D3" w:rsidP="006D0647">
      <w:pPr>
        <w:rPr>
          <w:rFonts w:ascii="Segoe UI" w:hAnsi="Segoe UI" w:cs="Segoe UI"/>
        </w:rPr>
      </w:pPr>
      <w:r w:rsidRPr="006D0647">
        <w:rPr>
          <w:rFonts w:ascii="Segoe UI" w:hAnsi="Segoe UI" w:cs="Segoe UI"/>
          <w:color w:val="000000" w:themeColor="text1"/>
          <w:sz w:val="23"/>
          <w:szCs w:val="23"/>
        </w:rPr>
        <w:t>WRP continues to encourage Tribal participation across all committees, supported by a TEC outreach subcommittee that meets as needed and maintains an up</w:t>
      </w:r>
      <w:r w:rsidRPr="006D0647">
        <w:rPr>
          <w:rFonts w:ascii="Segoe UI" w:hAnsi="Segoe UI" w:cs="Segoe UI"/>
          <w:color w:val="000000" w:themeColor="text1"/>
          <w:sz w:val="23"/>
          <w:szCs w:val="23"/>
        </w:rPr>
        <w:noBreakHyphen/>
        <w:t>to</w:t>
      </w:r>
      <w:r w:rsidRPr="006D0647">
        <w:rPr>
          <w:rFonts w:ascii="Segoe UI" w:hAnsi="Segoe UI" w:cs="Segoe UI"/>
          <w:color w:val="000000" w:themeColor="text1"/>
          <w:sz w:val="23"/>
          <w:szCs w:val="23"/>
        </w:rPr>
        <w:noBreakHyphen/>
        <w:t>date Tribal leadership directory to strengthen engagement. Outreach efforts focus on empowering TEC members to invite colleagues, presenting WRP to Tribal organizations, and gathering Tribal</w:t>
      </w:r>
      <w:r w:rsidRPr="006D0647">
        <w:rPr>
          <w:rFonts w:ascii="Segoe UI" w:hAnsi="Segoe UI" w:cs="Segoe UI"/>
          <w:color w:val="000000" w:themeColor="text1"/>
          <w:sz w:val="23"/>
          <w:szCs w:val="23"/>
        </w:rPr>
        <w:noBreakHyphen/>
        <w:t>event information from state, federal, and regional partners to expand communication and participation.</w:t>
      </w:r>
    </w:p>
    <w:p w14:paraId="541E3666" w14:textId="77777777" w:rsidR="008662D3" w:rsidRPr="006D0647" w:rsidRDefault="008662D3" w:rsidP="006D0647">
      <w:pPr>
        <w:rPr>
          <w:rFonts w:ascii="Segoe UI" w:hAnsi="Segoe UI" w:cs="Segoe UI"/>
          <w:color w:val="000000"/>
          <w:sz w:val="23"/>
          <w:szCs w:val="23"/>
        </w:rPr>
      </w:pPr>
    </w:p>
    <w:p w14:paraId="2619BD4D" w14:textId="77777777" w:rsidR="008662D3" w:rsidRPr="0072747F" w:rsidRDefault="008662D3" w:rsidP="006D0647">
      <w:pPr>
        <w:rPr>
          <w:rFonts w:ascii="Segoe UI" w:hAnsi="Segoe UI" w:cs="Segoe UI"/>
          <w:color w:val="000000"/>
        </w:rPr>
      </w:pPr>
      <w:r w:rsidRPr="0072747F">
        <w:rPr>
          <w:rFonts w:ascii="Segoe UI" w:hAnsi="Segoe UI" w:cs="Segoe UI"/>
          <w:b/>
          <w:bCs/>
          <w:color w:val="945200"/>
          <w:sz w:val="28"/>
          <w:szCs w:val="28"/>
        </w:rPr>
        <w:t>WRP Sentinel Landscapes Temporary Working Group</w:t>
      </w:r>
    </w:p>
    <w:p w14:paraId="447FE912" w14:textId="6EF3DFC0"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sz w:val="23"/>
          <w:szCs w:val="23"/>
        </w:rPr>
        <w:t>The Sentinel Landscapes Partnership, created in 2013 through an agreement among DOD, USDA, and DOI, designates areas where national defense, conservation, and working‑lands priorities overlap around key military installations and ranges. Nineteen landscapes have been established to date, including four in the WRP Region: Fort Huachuca (AZ), Mojave Desert (CA), Eastern New Mexico (NM), and Great Salt Lake (UT).</w:t>
      </w:r>
      <w:r w:rsidR="0064789D">
        <w:rPr>
          <w:rStyle w:val="FootnoteReference"/>
          <w:rFonts w:ascii="Segoe UI" w:hAnsi="Segoe UI" w:cs="Segoe UI"/>
          <w:sz w:val="23"/>
          <w:szCs w:val="23"/>
        </w:rPr>
        <w:footnoteReference w:id="4"/>
      </w:r>
    </w:p>
    <w:p w14:paraId="7A1D36EB" w14:textId="77777777" w:rsidR="008662D3" w:rsidRPr="006D0647" w:rsidRDefault="008662D3" w:rsidP="006D0647">
      <w:pPr>
        <w:rPr>
          <w:rFonts w:ascii="Segoe UI" w:hAnsi="Segoe UI" w:cs="Segoe UI"/>
          <w:b/>
          <w:bCs/>
          <w:color w:val="000000" w:themeColor="text1"/>
          <w:sz w:val="23"/>
          <w:szCs w:val="23"/>
        </w:rPr>
      </w:pPr>
    </w:p>
    <w:p w14:paraId="4DD0DE57"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WRP Engagement: </w:t>
      </w:r>
      <w:r w:rsidRPr="006D0647">
        <w:rPr>
          <w:rFonts w:ascii="Segoe UI" w:hAnsi="Segoe UI" w:cs="Segoe UI"/>
          <w:color w:val="000000" w:themeColor="text1"/>
          <w:sz w:val="23"/>
          <w:szCs w:val="23"/>
        </w:rPr>
        <w:t>The WRP Steering Committee is authorized to create time</w:t>
      </w:r>
      <w:r w:rsidRPr="006D0647">
        <w:rPr>
          <w:rFonts w:ascii="Segoe UI" w:hAnsi="Segoe UI" w:cs="Segoe UI"/>
          <w:color w:val="000000" w:themeColor="text1"/>
          <w:sz w:val="23"/>
          <w:szCs w:val="23"/>
        </w:rPr>
        <w:noBreakHyphen/>
        <w:t>limited working groups when strategic priorities identified by Principals fall outside existing committee structures or span multiple committees, with progress reported at the next annual Principals’ Meeting. Following this authority, the 2022 Principals’ Meeting established the Sentinel Landscape Temporary Working Group, which has since become an effective forum for supporting Sentinel Landscape designations across the WRP Region.</w:t>
      </w:r>
    </w:p>
    <w:p w14:paraId="60EE8AF1" w14:textId="77777777" w:rsidR="008662D3" w:rsidRPr="006D0647" w:rsidRDefault="008662D3" w:rsidP="006D0647">
      <w:pPr>
        <w:rPr>
          <w:rFonts w:ascii="Segoe UI" w:hAnsi="Segoe UI" w:cs="Segoe UI"/>
          <w:b/>
          <w:bCs/>
          <w:color w:val="000000" w:themeColor="text1"/>
          <w:sz w:val="23"/>
          <w:szCs w:val="23"/>
        </w:rPr>
      </w:pPr>
    </w:p>
    <w:p w14:paraId="3A55298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WRP Sentinel Landscape Working Group created an effective forum that brought together key western leaders to share information and expand awareness of Sentinel Landscape opportunities. It supported regional partnerships seeking designation by facilitating interagency connections, offering strategic guidance, and sharing lessons learned from previous application cycles. The group also provided the Federal Coordinating Committee and agency headquarters with timely insights on shared resource concerns and challenges across the WRP Region.</w:t>
      </w:r>
    </w:p>
    <w:p w14:paraId="7025E731" w14:textId="77777777" w:rsidR="008662D3" w:rsidRPr="006D0647" w:rsidRDefault="008662D3" w:rsidP="006D0647">
      <w:pPr>
        <w:rPr>
          <w:rFonts w:ascii="Segoe UI" w:hAnsi="Segoe UI" w:cs="Segoe UI"/>
          <w:sz w:val="23"/>
          <w:szCs w:val="23"/>
        </w:rPr>
      </w:pPr>
    </w:p>
    <w:p w14:paraId="58303626" w14:textId="4E660737" w:rsidR="008662D3" w:rsidRPr="0072747F" w:rsidRDefault="008662D3" w:rsidP="006D0647">
      <w:pPr>
        <w:rPr>
          <w:rFonts w:ascii="Segoe UI" w:hAnsi="Segoe UI" w:cs="Segoe UI"/>
          <w:b/>
          <w:bCs/>
          <w:color w:val="000000" w:themeColor="text1"/>
          <w:sz w:val="23"/>
          <w:szCs w:val="23"/>
        </w:rPr>
      </w:pPr>
      <w:r w:rsidRPr="006D0647">
        <w:rPr>
          <w:rFonts w:ascii="Segoe UI" w:hAnsi="Segoe UI" w:cs="Segoe UI"/>
          <w:color w:val="000000"/>
          <w:sz w:val="23"/>
          <w:szCs w:val="23"/>
        </w:rPr>
        <w:t xml:space="preserve">Given this record of success, </w:t>
      </w:r>
      <w:r w:rsidR="008B415D">
        <w:rPr>
          <w:rFonts w:ascii="Segoe UI" w:hAnsi="Segoe UI" w:cs="Segoe UI"/>
          <w:color w:val="000000"/>
          <w:sz w:val="23"/>
          <w:szCs w:val="23"/>
        </w:rPr>
        <w:t xml:space="preserve">the WRP Principals at their 2026 Meeting, accepted the WRP Steering Committee recommendation and continued the </w:t>
      </w:r>
      <w:r w:rsidRPr="006D0647">
        <w:rPr>
          <w:rFonts w:ascii="Segoe UI" w:hAnsi="Segoe UI" w:cs="Segoe UI"/>
          <w:color w:val="000000"/>
          <w:sz w:val="23"/>
          <w:szCs w:val="23"/>
        </w:rPr>
        <w:t>WRP Sentinel Landscape Temporary Working Group for another WRP year</w:t>
      </w:r>
      <w:r w:rsidR="008B415D">
        <w:rPr>
          <w:rFonts w:ascii="Segoe UI" w:hAnsi="Segoe UI" w:cs="Segoe UI"/>
          <w:color w:val="000000"/>
          <w:sz w:val="23"/>
          <w:szCs w:val="23"/>
        </w:rPr>
        <w:t xml:space="preserve">. An update on efforts and outcomes will be shared </w:t>
      </w:r>
      <w:r w:rsidRPr="006D0647">
        <w:rPr>
          <w:rFonts w:ascii="Segoe UI" w:hAnsi="Segoe UI" w:cs="Segoe UI"/>
          <w:color w:val="000000"/>
          <w:sz w:val="23"/>
          <w:szCs w:val="23"/>
        </w:rPr>
        <w:t>at the next WRP Principals’ Meeting.</w:t>
      </w:r>
    </w:p>
    <w:p w14:paraId="1A1E75A1" w14:textId="77777777" w:rsidR="006D0647" w:rsidRDefault="006D0647" w:rsidP="0072747F">
      <w:pPr>
        <w:rPr>
          <w:rFonts w:ascii="Segoe UI" w:hAnsi="Segoe UI" w:cs="Segoe UI"/>
          <w:b/>
          <w:bCs/>
          <w:color w:val="945200"/>
        </w:rPr>
      </w:pPr>
    </w:p>
    <w:p w14:paraId="3BE6CE99" w14:textId="77777777" w:rsidR="006D0647" w:rsidRDefault="006D0647" w:rsidP="006D0647">
      <w:pPr>
        <w:jc w:val="center"/>
        <w:rPr>
          <w:rFonts w:ascii="Segoe UI" w:hAnsi="Segoe UI" w:cs="Segoe UI"/>
          <w:b/>
          <w:bCs/>
          <w:color w:val="945200"/>
        </w:rPr>
      </w:pPr>
    </w:p>
    <w:p w14:paraId="2FC7E9F8" w14:textId="236791C8" w:rsidR="0072747F" w:rsidRDefault="008662D3" w:rsidP="0072747F">
      <w:pPr>
        <w:jc w:val="center"/>
        <w:rPr>
          <w:rFonts w:ascii="Segoe UI" w:hAnsi="Segoe UI" w:cs="Segoe UI"/>
          <w:b/>
          <w:bCs/>
          <w:color w:val="945200"/>
          <w:sz w:val="36"/>
          <w:szCs w:val="36"/>
        </w:rPr>
      </w:pPr>
      <w:r w:rsidRPr="0072747F">
        <w:rPr>
          <w:rFonts w:ascii="Segoe UI" w:hAnsi="Segoe UI" w:cs="Segoe UI"/>
          <w:b/>
          <w:bCs/>
          <w:color w:val="945200"/>
          <w:sz w:val="36"/>
          <w:szCs w:val="36"/>
        </w:rPr>
        <w:t>Conclusion</w:t>
      </w:r>
    </w:p>
    <w:p w14:paraId="50A6F756" w14:textId="77777777" w:rsidR="008662D3" w:rsidRPr="006D0647" w:rsidRDefault="008662D3" w:rsidP="0072747F">
      <w:pPr>
        <w:rPr>
          <w:rFonts w:ascii="Segoe UI" w:hAnsi="Segoe UI" w:cs="Segoe UI"/>
          <w:color w:val="000000"/>
          <w:sz w:val="23"/>
          <w:szCs w:val="23"/>
        </w:rPr>
      </w:pPr>
    </w:p>
    <w:p w14:paraId="306B8E1D" w14:textId="77777777" w:rsidR="008662D3" w:rsidRPr="006D0647" w:rsidRDefault="008662D3" w:rsidP="006D0647">
      <w:pPr>
        <w:rPr>
          <w:rFonts w:ascii="Segoe UI" w:hAnsi="Segoe UI" w:cs="Segoe UI"/>
          <w:color w:val="000000"/>
          <w:sz w:val="23"/>
          <w:szCs w:val="23"/>
        </w:rPr>
      </w:pPr>
      <w:r w:rsidRPr="006D0647">
        <w:rPr>
          <w:rFonts w:ascii="Segoe UI" w:hAnsi="Segoe UI" w:cs="Segoe UI"/>
          <w:color w:val="000000"/>
          <w:sz w:val="23"/>
          <w:szCs w:val="23"/>
        </w:rPr>
        <w:t>Across all Deep-Dives, the most persistent needs are better data-sharing, interoperable tools, clearer implementation pathways, and sustained collaboration among federal, state, and tribal Partners. WRP is most effective when it encourages awareness of practical actions that strengthen readiness, protect Partners’ interests, promote resilience, and reduce the risk of cascading disaster.</w:t>
      </w:r>
    </w:p>
    <w:p w14:paraId="2937A948" w14:textId="77777777" w:rsidR="008662D3" w:rsidRPr="006D0647" w:rsidRDefault="008662D3" w:rsidP="006D0647">
      <w:pPr>
        <w:rPr>
          <w:rFonts w:ascii="Segoe UI" w:hAnsi="Segoe UI" w:cs="Segoe UI"/>
          <w:color w:val="000000"/>
          <w:sz w:val="23"/>
          <w:szCs w:val="23"/>
        </w:rPr>
      </w:pPr>
    </w:p>
    <w:p w14:paraId="5765F237" w14:textId="77777777" w:rsidR="008662D3" w:rsidRPr="006D0647" w:rsidRDefault="008662D3" w:rsidP="006D0647">
      <w:pPr>
        <w:rPr>
          <w:rFonts w:ascii="Segoe UI" w:hAnsi="Segoe UI" w:cs="Segoe UI"/>
          <w:kern w:val="2"/>
          <w:sz w:val="23"/>
          <w:szCs w:val="23"/>
          <w14:ligatures w14:val="standardContextual"/>
        </w:rPr>
      </w:pPr>
      <w:r w:rsidRPr="006D0647">
        <w:rPr>
          <w:rFonts w:ascii="Segoe UI" w:hAnsi="Segoe UI" w:cs="Segoe UI"/>
          <w:kern w:val="2"/>
          <w:sz w:val="23"/>
          <w:szCs w:val="23"/>
          <w14:ligatures w14:val="standardContextual"/>
        </w:rPr>
        <w:t>WRP Partners are positioned to gather information, discuss, and reach consensus on future desired actions, and work together to advance solutions during the next WRP year.</w:t>
      </w:r>
    </w:p>
    <w:p w14:paraId="7D0A179F" w14:textId="77777777" w:rsidR="008662D3" w:rsidRPr="006D0647" w:rsidRDefault="008662D3" w:rsidP="006D0647">
      <w:pPr>
        <w:rPr>
          <w:rFonts w:ascii="Segoe UI" w:hAnsi="Segoe UI" w:cs="Segoe UI"/>
          <w:color w:val="000000"/>
          <w:sz w:val="23"/>
          <w:szCs w:val="23"/>
        </w:rPr>
      </w:pPr>
    </w:p>
    <w:p w14:paraId="07392155" w14:textId="3D80D9FF" w:rsidR="008662D3" w:rsidRPr="006D0647" w:rsidRDefault="008662D3" w:rsidP="006D0647">
      <w:pPr>
        <w:rPr>
          <w:rFonts w:ascii="Segoe UI" w:hAnsi="Segoe UI" w:cs="Segoe UI"/>
          <w:color w:val="000000"/>
          <w:sz w:val="23"/>
          <w:szCs w:val="23"/>
        </w:rPr>
      </w:pPr>
      <w:r w:rsidRPr="006D0647">
        <w:rPr>
          <w:rFonts w:ascii="Segoe UI" w:hAnsi="Segoe UI" w:cs="Segoe UI"/>
          <w:b/>
          <w:bCs/>
          <w:color w:val="945200"/>
        </w:rPr>
        <w:t>WRP Priority for 2026-2027: National Security for the WRP Region</w:t>
      </w:r>
    </w:p>
    <w:p w14:paraId="35C06304" w14:textId="77777777" w:rsidR="008662D3" w:rsidRPr="006D0647" w:rsidRDefault="008662D3" w:rsidP="006D0647">
      <w:pPr>
        <w:rPr>
          <w:rFonts w:ascii="Segoe UI" w:hAnsi="Segoe UI" w:cs="Segoe UI"/>
          <w:b/>
          <w:color w:val="000000" w:themeColor="text1"/>
          <w:sz w:val="23"/>
          <w:szCs w:val="23"/>
        </w:rPr>
      </w:pPr>
      <w:r w:rsidRPr="006D0647">
        <w:rPr>
          <w:rFonts w:ascii="Segoe UI" w:hAnsi="Segoe UI" w:cs="Segoe UI"/>
          <w:b/>
          <w:color w:val="000000" w:themeColor="text1"/>
          <w:sz w:val="23"/>
          <w:szCs w:val="23"/>
        </w:rPr>
        <w:t xml:space="preserve">Background: </w:t>
      </w:r>
      <w:r w:rsidRPr="006D0647">
        <w:rPr>
          <w:rFonts w:ascii="Segoe UI" w:hAnsi="Segoe UI" w:cs="Segoe UI"/>
          <w:color w:val="212121"/>
          <w:sz w:val="23"/>
          <w:szCs w:val="23"/>
          <w:shd w:val="clear" w:color="auto" w:fill="FFFFFF"/>
        </w:rPr>
        <w:t>At each Principals’ Meeting, WRP leaders share information, strengthen networks, and formally adopt a Strategic Priority that guides collaborative, staff</w:t>
      </w:r>
      <w:r w:rsidRPr="006D0647">
        <w:rPr>
          <w:rFonts w:ascii="Segoe UI" w:hAnsi="Segoe UI" w:cs="Segoe UI"/>
          <w:color w:val="212121"/>
          <w:sz w:val="23"/>
          <w:szCs w:val="23"/>
          <w:shd w:val="clear" w:color="auto" w:fill="FFFFFF"/>
        </w:rPr>
        <w:noBreakHyphen/>
        <w:t>level work for the coming year. As WRP partners pursued the priority of enhancing resilience to avoid cascading disasters, a clear regional need emerged to focus more directly on national security now understood not only as military readiness and mission assurance, but also as the protection of people, infrastructure, natural resources, and critical lifeline systems. With the release of the 2025 National Security Strategy and 2026 National Defense Strategy, WRP’s role has become even more important, aligning regional coordination with national priorities and using the 2026 WRP Report to highlight Deep</w:t>
      </w:r>
      <w:r w:rsidRPr="006D0647">
        <w:rPr>
          <w:rFonts w:ascii="Segoe UI" w:hAnsi="Segoe UI" w:cs="Segoe UI"/>
          <w:color w:val="212121"/>
          <w:sz w:val="23"/>
          <w:szCs w:val="23"/>
          <w:shd w:val="clear" w:color="auto" w:fill="FFFFFF"/>
        </w:rPr>
        <w:noBreakHyphen/>
        <w:t>Dive findings on water security, aviation and airspace needs, and wildland fire.</w:t>
      </w:r>
    </w:p>
    <w:p w14:paraId="30A35F94" w14:textId="77777777" w:rsidR="008662D3" w:rsidRPr="006D0647" w:rsidRDefault="008662D3" w:rsidP="006D0647">
      <w:pPr>
        <w:rPr>
          <w:rFonts w:ascii="Segoe UI" w:hAnsi="Segoe UI" w:cs="Segoe UI"/>
          <w:color w:val="212121"/>
          <w:sz w:val="23"/>
          <w:szCs w:val="23"/>
          <w:shd w:val="clear" w:color="auto" w:fill="FFFFFF"/>
        </w:rPr>
      </w:pPr>
    </w:p>
    <w:p w14:paraId="0696836A" w14:textId="77777777" w:rsidR="008662D3" w:rsidRPr="006D0647" w:rsidRDefault="008662D3" w:rsidP="006D0647">
      <w:pPr>
        <w:rPr>
          <w:rFonts w:ascii="Segoe UI" w:hAnsi="Segoe UI" w:cs="Segoe UI"/>
          <w:b/>
          <w:color w:val="000000" w:themeColor="text1"/>
          <w:sz w:val="23"/>
          <w:szCs w:val="23"/>
        </w:rPr>
      </w:pPr>
      <w:r w:rsidRPr="006D0647">
        <w:rPr>
          <w:rFonts w:ascii="Segoe UI" w:hAnsi="Segoe UI" w:cs="Segoe UI"/>
          <w:b/>
          <w:color w:val="000000" w:themeColor="text1"/>
          <w:sz w:val="23"/>
          <w:szCs w:val="23"/>
        </w:rPr>
        <w:t xml:space="preserve">Statement of Purpose: </w:t>
      </w:r>
      <w:r w:rsidRPr="006D0647">
        <w:rPr>
          <w:rFonts w:ascii="Segoe UI" w:hAnsi="Segoe UI" w:cs="Segoe UI"/>
          <w:color w:val="000000" w:themeColor="text1"/>
          <w:sz w:val="23"/>
          <w:szCs w:val="23"/>
        </w:rPr>
        <w:t>Strengthening national security across the WRP Region is a timely priority, given rising disaster risks, critical energy and water demands, and the need to protect essential infrastructure while improving governmental efficiency. Meeting these challenges will require deeper collaboration among federal, state, and Tribal partners to leverage the region’s significant resources and address shared vulnerabilities.</w:t>
      </w:r>
    </w:p>
    <w:p w14:paraId="573C3A65" w14:textId="77777777" w:rsidR="008662D3" w:rsidRPr="006D0647" w:rsidRDefault="008662D3" w:rsidP="006D0647">
      <w:pPr>
        <w:rPr>
          <w:rFonts w:ascii="Segoe UI" w:hAnsi="Segoe UI" w:cs="Segoe UI"/>
          <w:b/>
          <w:color w:val="000000" w:themeColor="text1"/>
          <w:sz w:val="23"/>
          <w:szCs w:val="23"/>
        </w:rPr>
      </w:pPr>
    </w:p>
    <w:p w14:paraId="1A2429DA" w14:textId="77777777" w:rsidR="008D218B" w:rsidRDefault="008662D3" w:rsidP="006D0647">
      <w:pPr>
        <w:rPr>
          <w:rFonts w:ascii="Segoe UI" w:hAnsi="Segoe UI" w:cs="Segoe UI"/>
          <w:bCs/>
          <w:color w:val="000000" w:themeColor="text1"/>
          <w:sz w:val="23"/>
          <w:szCs w:val="23"/>
        </w:rPr>
      </w:pPr>
      <w:r w:rsidRPr="006D0647">
        <w:rPr>
          <w:rFonts w:ascii="Segoe UI" w:hAnsi="Segoe UI" w:cs="Segoe UI"/>
          <w:b/>
          <w:color w:val="000000" w:themeColor="text1"/>
          <w:sz w:val="23"/>
          <w:szCs w:val="23"/>
        </w:rPr>
        <w:t xml:space="preserve">Expected Outcome: </w:t>
      </w:r>
      <w:r w:rsidRPr="006D0647">
        <w:rPr>
          <w:rFonts w:ascii="Segoe UI" w:hAnsi="Segoe UI" w:cs="Segoe UI"/>
          <w:iCs/>
          <w:color w:val="000000" w:themeColor="text1"/>
          <w:sz w:val="23"/>
          <w:szCs w:val="23"/>
        </w:rPr>
        <w:t>The success of the 2026–2027 WRP Strategic Priority depends on strong Partner engagement and sustained support from the Steering Committee and Committee Co</w:t>
      </w:r>
      <w:r w:rsidRPr="006D0647">
        <w:rPr>
          <w:rFonts w:ascii="Segoe UI" w:hAnsi="Segoe UI" w:cs="Segoe UI"/>
          <w:iCs/>
          <w:color w:val="000000" w:themeColor="text1"/>
          <w:sz w:val="23"/>
          <w:szCs w:val="23"/>
        </w:rPr>
        <w:noBreakHyphen/>
        <w:t xml:space="preserve">Chairs, who will work throughout the year to advance this effort. Through webinars, updates, maps, factsheets, and reports, WRP will identify national security issues affecting federal, state, and Tribal missions; determine the tools and resources Partners need; and highlight best practices for leveraging existing capabilities across the region. </w:t>
      </w:r>
      <w:r w:rsidRPr="006D0647">
        <w:rPr>
          <w:rFonts w:ascii="Segoe UI" w:hAnsi="Segoe UI" w:cs="Segoe UI"/>
          <w:color w:val="000000" w:themeColor="text1"/>
          <w:sz w:val="23"/>
          <w:szCs w:val="23"/>
        </w:rPr>
        <w:t xml:space="preserve">The 2026–2027 WRP Strategic Priority will progress from approval at the May 2026 Principals’ Meeting through a year of coordinated data collection, analysis, and interagency collaboration, culminating in draft recommendations by spring 2027. A final report will be prepared in summer 2027 and presented for discussion at the August 2027 Principals’ Meeting. </w:t>
      </w:r>
      <w:r w:rsidRPr="006D0647">
        <w:rPr>
          <w:rFonts w:ascii="Segoe UI" w:hAnsi="Segoe UI" w:cs="Segoe UI"/>
          <w:bCs/>
          <w:color w:val="000000" w:themeColor="text1"/>
          <w:sz w:val="23"/>
          <w:szCs w:val="23"/>
        </w:rPr>
        <w:t>The project will emphasize WRP Partners’ missions, long</w:t>
      </w:r>
      <w:r w:rsidRPr="006D0647">
        <w:rPr>
          <w:rFonts w:ascii="Segoe UI" w:hAnsi="Segoe UI" w:cs="Segoe UI"/>
          <w:bCs/>
          <w:color w:val="000000" w:themeColor="text1"/>
          <w:sz w:val="23"/>
          <w:szCs w:val="23"/>
        </w:rPr>
        <w:noBreakHyphen/>
        <w:t xml:space="preserve">term goals, and shared challenges in building resilience, while fostering communication and cooperation among </w:t>
      </w:r>
      <w:r w:rsidRPr="006D0647">
        <w:rPr>
          <w:rFonts w:ascii="Segoe UI" w:hAnsi="Segoe UI" w:cs="Segoe UI"/>
          <w:bCs/>
          <w:color w:val="000000" w:themeColor="text1"/>
          <w:sz w:val="23"/>
          <w:szCs w:val="23"/>
        </w:rPr>
        <w:lastRenderedPageBreak/>
        <w:t>federal, state, and Tribal entities without interfering with their distinct authorities. It will also focus on leveraging, rather than duplicating, existing efforts, tools, and resources to maximize impact.</w:t>
      </w:r>
    </w:p>
    <w:p w14:paraId="0A833E04" w14:textId="77777777" w:rsidR="008D218B" w:rsidRDefault="008D218B" w:rsidP="006D0647">
      <w:pPr>
        <w:rPr>
          <w:rFonts w:ascii="Segoe UI" w:hAnsi="Segoe UI" w:cs="Segoe UI"/>
          <w:bCs/>
          <w:color w:val="000000" w:themeColor="text1"/>
          <w:sz w:val="23"/>
          <w:szCs w:val="23"/>
        </w:rPr>
      </w:pPr>
    </w:p>
    <w:p w14:paraId="3C991A12" w14:textId="180018E2" w:rsidR="008662D3" w:rsidRPr="001730A8" w:rsidRDefault="008D218B" w:rsidP="006D0647">
      <w:pPr>
        <w:rPr>
          <w:rFonts w:ascii="Segoe UI" w:hAnsi="Segoe UI" w:cs="Segoe UI"/>
          <w:color w:val="000000" w:themeColor="text1"/>
          <w:kern w:val="2"/>
          <w14:ligatures w14:val="standardContextual"/>
        </w:rPr>
      </w:pPr>
      <w:r w:rsidRPr="001730A8">
        <w:rPr>
          <w:rFonts w:ascii="Segoe UI" w:hAnsi="Segoe UI" w:cs="Segoe UI"/>
          <w:bCs/>
          <w:color w:val="000000" w:themeColor="text1"/>
          <w:sz w:val="23"/>
          <w:szCs w:val="23"/>
        </w:rPr>
        <w:t>The Recommended WRP Priority was approved at the 2026 WRP Principals’ Meeting.</w:t>
      </w:r>
      <w:r w:rsidR="008662D3" w:rsidRPr="001730A8">
        <w:rPr>
          <w:rFonts w:ascii="Segoe UI" w:hAnsi="Segoe UI" w:cs="Segoe UI"/>
          <w:color w:val="000000" w:themeColor="text1"/>
          <w:kern w:val="2"/>
          <w14:ligatures w14:val="standardContextual"/>
        </w:rPr>
        <w:t xml:space="preserve"> </w:t>
      </w:r>
    </w:p>
    <w:p w14:paraId="5889F529" w14:textId="77777777" w:rsidR="008662D3" w:rsidRPr="006D0647" w:rsidRDefault="008662D3" w:rsidP="006D0647">
      <w:pPr>
        <w:jc w:val="center"/>
        <w:rPr>
          <w:rFonts w:ascii="Segoe UI" w:hAnsi="Segoe UI" w:cs="Segoe UI"/>
          <w:b/>
          <w:bCs/>
          <w:sz w:val="32"/>
          <w:szCs w:val="32"/>
        </w:rPr>
      </w:pPr>
    </w:p>
    <w:p w14:paraId="3F8F10D1" w14:textId="77777777" w:rsidR="008662D3" w:rsidRPr="006D0647" w:rsidRDefault="008662D3" w:rsidP="006D0647">
      <w:pPr>
        <w:rPr>
          <w:rFonts w:ascii="Segoe UI" w:hAnsi="Segoe UI" w:cs="Segoe UI"/>
          <w:b/>
          <w:bCs/>
          <w:sz w:val="32"/>
          <w:szCs w:val="32"/>
        </w:rPr>
      </w:pPr>
      <w:r w:rsidRPr="006D0647">
        <w:rPr>
          <w:rFonts w:ascii="Segoe UI" w:hAnsi="Segoe UI" w:cs="Segoe UI"/>
          <w:b/>
          <w:bCs/>
          <w:sz w:val="32"/>
          <w:szCs w:val="32"/>
        </w:rPr>
        <w:br w:type="page"/>
      </w:r>
    </w:p>
    <w:p w14:paraId="6E85037B" w14:textId="77777777" w:rsidR="008662D3" w:rsidRPr="006D0647" w:rsidRDefault="008662D3" w:rsidP="006D0647">
      <w:pPr>
        <w:jc w:val="center"/>
        <w:rPr>
          <w:rFonts w:ascii="Segoe UI" w:hAnsi="Segoe UI" w:cs="Segoe UI"/>
          <w:b/>
          <w:bCs/>
          <w:color w:val="945200"/>
          <w:sz w:val="40"/>
          <w:szCs w:val="40"/>
        </w:rPr>
      </w:pPr>
    </w:p>
    <w:p w14:paraId="7FE3728D" w14:textId="77777777" w:rsidR="008662D3" w:rsidRPr="006D0647" w:rsidRDefault="008662D3" w:rsidP="006D0647">
      <w:pPr>
        <w:jc w:val="center"/>
        <w:rPr>
          <w:rFonts w:ascii="Segoe UI" w:hAnsi="Segoe UI" w:cs="Segoe UI"/>
          <w:b/>
          <w:bCs/>
          <w:color w:val="945200"/>
          <w:sz w:val="40"/>
          <w:szCs w:val="40"/>
        </w:rPr>
      </w:pPr>
    </w:p>
    <w:p w14:paraId="53AE8894" w14:textId="77777777" w:rsidR="008662D3" w:rsidRPr="006D0647" w:rsidRDefault="008662D3" w:rsidP="006D0647">
      <w:pPr>
        <w:jc w:val="center"/>
        <w:rPr>
          <w:rFonts w:ascii="Segoe UI" w:hAnsi="Segoe UI" w:cs="Segoe UI"/>
          <w:b/>
          <w:bCs/>
          <w:color w:val="945200"/>
          <w:sz w:val="40"/>
          <w:szCs w:val="40"/>
        </w:rPr>
      </w:pPr>
    </w:p>
    <w:p w14:paraId="69BA6B42" w14:textId="77777777" w:rsidR="008662D3" w:rsidRPr="006D0647" w:rsidRDefault="008662D3" w:rsidP="006D0647">
      <w:pPr>
        <w:jc w:val="center"/>
        <w:rPr>
          <w:rFonts w:ascii="Segoe UI" w:hAnsi="Segoe UI" w:cs="Segoe UI"/>
          <w:b/>
          <w:bCs/>
          <w:color w:val="945200"/>
          <w:sz w:val="40"/>
          <w:szCs w:val="40"/>
        </w:rPr>
      </w:pPr>
    </w:p>
    <w:p w14:paraId="2FB1A67C" w14:textId="77777777" w:rsidR="008662D3" w:rsidRPr="006D0647" w:rsidRDefault="008662D3" w:rsidP="006D0647">
      <w:pPr>
        <w:jc w:val="center"/>
        <w:rPr>
          <w:rFonts w:ascii="Segoe UI" w:hAnsi="Segoe UI" w:cs="Segoe UI"/>
          <w:b/>
          <w:bCs/>
          <w:color w:val="945200"/>
          <w:sz w:val="40"/>
          <w:szCs w:val="40"/>
        </w:rPr>
      </w:pPr>
    </w:p>
    <w:p w14:paraId="4D4C9EEA" w14:textId="77777777" w:rsidR="008662D3" w:rsidRPr="006D0647" w:rsidRDefault="008662D3" w:rsidP="006D0647">
      <w:pPr>
        <w:jc w:val="center"/>
        <w:rPr>
          <w:rFonts w:ascii="Segoe UI" w:hAnsi="Segoe UI" w:cs="Segoe UI"/>
          <w:b/>
          <w:bCs/>
          <w:color w:val="945200"/>
          <w:sz w:val="40"/>
          <w:szCs w:val="40"/>
        </w:rPr>
      </w:pPr>
    </w:p>
    <w:p w14:paraId="0F7955DF" w14:textId="77777777" w:rsidR="008662D3" w:rsidRPr="006D0647" w:rsidRDefault="008662D3" w:rsidP="006D0647">
      <w:pPr>
        <w:jc w:val="center"/>
        <w:rPr>
          <w:rFonts w:ascii="Segoe UI" w:hAnsi="Segoe UI" w:cs="Segoe UI"/>
          <w:b/>
          <w:bCs/>
          <w:color w:val="945200"/>
          <w:sz w:val="40"/>
          <w:szCs w:val="40"/>
        </w:rPr>
      </w:pPr>
    </w:p>
    <w:p w14:paraId="3CDFFDD7" w14:textId="77777777" w:rsidR="008662D3" w:rsidRPr="006D0647" w:rsidRDefault="008662D3" w:rsidP="006D0647">
      <w:pPr>
        <w:jc w:val="center"/>
        <w:rPr>
          <w:rFonts w:ascii="Segoe UI" w:hAnsi="Segoe UI" w:cs="Segoe UI"/>
          <w:b/>
          <w:bCs/>
          <w:color w:val="945200"/>
          <w:sz w:val="40"/>
          <w:szCs w:val="40"/>
        </w:rPr>
      </w:pPr>
    </w:p>
    <w:p w14:paraId="7819F2ED" w14:textId="77777777" w:rsidR="008662D3" w:rsidRPr="006D0647" w:rsidRDefault="008662D3" w:rsidP="006D0647">
      <w:pPr>
        <w:jc w:val="center"/>
        <w:rPr>
          <w:rFonts w:ascii="Segoe UI" w:hAnsi="Segoe UI" w:cs="Segoe UI"/>
          <w:b/>
          <w:bCs/>
          <w:color w:val="945200"/>
          <w:sz w:val="40"/>
          <w:szCs w:val="40"/>
        </w:rPr>
      </w:pPr>
    </w:p>
    <w:p w14:paraId="1689556D" w14:textId="77777777" w:rsidR="008662D3" w:rsidRPr="006D0647" w:rsidRDefault="008662D3" w:rsidP="006D0647">
      <w:pPr>
        <w:jc w:val="center"/>
        <w:rPr>
          <w:rFonts w:ascii="Segoe UI" w:hAnsi="Segoe UI" w:cs="Segoe UI"/>
          <w:b/>
          <w:bCs/>
          <w:color w:val="945200"/>
          <w:sz w:val="40"/>
          <w:szCs w:val="40"/>
        </w:rPr>
      </w:pPr>
    </w:p>
    <w:p w14:paraId="2D9EFCA8" w14:textId="77777777" w:rsidR="008662D3" w:rsidRPr="006D0647" w:rsidRDefault="008662D3" w:rsidP="006D0647">
      <w:pPr>
        <w:jc w:val="center"/>
        <w:rPr>
          <w:rFonts w:ascii="Segoe UI" w:hAnsi="Segoe UI" w:cs="Segoe UI"/>
          <w:b/>
          <w:bCs/>
          <w:color w:val="945200"/>
          <w:sz w:val="40"/>
          <w:szCs w:val="40"/>
        </w:rPr>
      </w:pPr>
      <w:r w:rsidRPr="006D0647">
        <w:rPr>
          <w:rFonts w:ascii="Segoe UI" w:hAnsi="Segoe UI" w:cs="Segoe UI"/>
          <w:b/>
          <w:bCs/>
          <w:color w:val="945200"/>
          <w:sz w:val="40"/>
          <w:szCs w:val="40"/>
        </w:rPr>
        <w:t>Enhancing Resilience to Avoid Cascading Disaster</w:t>
      </w:r>
    </w:p>
    <w:p w14:paraId="474F8C80" w14:textId="77777777" w:rsidR="008662D3" w:rsidRPr="006D0647" w:rsidRDefault="008662D3" w:rsidP="006D0647">
      <w:pPr>
        <w:jc w:val="center"/>
        <w:rPr>
          <w:rFonts w:ascii="Segoe UI" w:hAnsi="Segoe UI" w:cs="Segoe UI"/>
          <w:b/>
          <w:bCs/>
          <w:sz w:val="23"/>
          <w:szCs w:val="23"/>
        </w:rPr>
      </w:pPr>
    </w:p>
    <w:p w14:paraId="51CDF1AD" w14:textId="77777777" w:rsidR="008662D3" w:rsidRPr="006D0647" w:rsidRDefault="008662D3" w:rsidP="006D0647">
      <w:pPr>
        <w:jc w:val="center"/>
        <w:rPr>
          <w:rFonts w:ascii="Segoe UI" w:hAnsi="Segoe UI" w:cs="Segoe UI"/>
          <w:sz w:val="23"/>
          <w:szCs w:val="23"/>
        </w:rPr>
      </w:pPr>
      <w:r w:rsidRPr="006D0647">
        <w:rPr>
          <w:rFonts w:ascii="Segoe UI" w:eastAsiaTheme="majorEastAsia" w:hAnsi="Segoe UI" w:cs="Segoe UI"/>
          <w:noProof/>
          <w:color w:val="000000" w:themeColor="text1"/>
          <w:sz w:val="23"/>
          <w:szCs w:val="23"/>
        </w:rPr>
        <w:drawing>
          <wp:inline distT="0" distB="0" distL="0" distR="0" wp14:anchorId="7EEC69E2" wp14:editId="4EA7100B">
            <wp:extent cx="533400" cy="16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00" cy="165100"/>
                    </a:xfrm>
                    <a:prstGeom prst="rect">
                      <a:avLst/>
                    </a:prstGeom>
                  </pic:spPr>
                </pic:pic>
              </a:graphicData>
            </a:graphic>
          </wp:inline>
        </w:drawing>
      </w:r>
    </w:p>
    <w:p w14:paraId="64BD5841" w14:textId="77777777" w:rsidR="008662D3" w:rsidRPr="006D0647" w:rsidRDefault="008662D3" w:rsidP="006D0647">
      <w:pPr>
        <w:jc w:val="center"/>
        <w:rPr>
          <w:rFonts w:ascii="Segoe UI" w:hAnsi="Segoe UI" w:cs="Segoe UI"/>
          <w:sz w:val="23"/>
          <w:szCs w:val="23"/>
        </w:rPr>
      </w:pPr>
    </w:p>
    <w:p w14:paraId="4EEFB0B8" w14:textId="77777777" w:rsidR="008662D3" w:rsidRPr="006D0647" w:rsidRDefault="008662D3" w:rsidP="006D0647">
      <w:pPr>
        <w:pStyle w:val="Heading1"/>
        <w:spacing w:before="0" w:after="0"/>
        <w:jc w:val="center"/>
        <w:rPr>
          <w:rFonts w:ascii="Segoe UI" w:hAnsi="Segoe UI" w:cs="Segoe UI"/>
          <w:b/>
          <w:bCs/>
          <w:color w:val="000000" w:themeColor="text1"/>
          <w:sz w:val="28"/>
          <w:szCs w:val="28"/>
        </w:rPr>
      </w:pPr>
      <w:bookmarkStart w:id="6" w:name="_Toc230305162"/>
      <w:r w:rsidRPr="006D0647">
        <w:rPr>
          <w:rFonts w:ascii="Segoe UI" w:hAnsi="Segoe UI" w:cs="Segoe UI"/>
          <w:b/>
          <w:bCs/>
          <w:color w:val="000000" w:themeColor="text1"/>
          <w:sz w:val="28"/>
          <w:szCs w:val="28"/>
        </w:rPr>
        <w:t>Summary of WRP Deep-Dive Efforts</w:t>
      </w:r>
      <w:bookmarkEnd w:id="6"/>
    </w:p>
    <w:p w14:paraId="5C5B6D64" w14:textId="77777777" w:rsidR="008662D3" w:rsidRPr="006D0647" w:rsidRDefault="008662D3" w:rsidP="006D0647">
      <w:pPr>
        <w:rPr>
          <w:rFonts w:ascii="Segoe UI" w:hAnsi="Segoe UI" w:cs="Segoe UI"/>
          <w:b/>
          <w:bCs/>
          <w:sz w:val="32"/>
          <w:szCs w:val="32"/>
        </w:rPr>
      </w:pPr>
      <w:r w:rsidRPr="006D0647">
        <w:rPr>
          <w:rFonts w:ascii="Segoe UI" w:hAnsi="Segoe UI" w:cs="Segoe UI"/>
          <w:b/>
          <w:bCs/>
          <w:sz w:val="32"/>
          <w:szCs w:val="32"/>
        </w:rPr>
        <w:br w:type="page"/>
      </w:r>
    </w:p>
    <w:p w14:paraId="3A807A68" w14:textId="77777777" w:rsidR="008662D3" w:rsidRPr="006D0647" w:rsidRDefault="008662D3" w:rsidP="006D0647">
      <w:pPr>
        <w:pStyle w:val="Heading2"/>
        <w:spacing w:before="0" w:after="0"/>
        <w:jc w:val="center"/>
        <w:rPr>
          <w:rFonts w:ascii="Segoe UI" w:hAnsi="Segoe UI" w:cs="Segoe UI"/>
          <w:b/>
          <w:bCs/>
          <w:iCs/>
          <w:color w:val="945200"/>
        </w:rPr>
      </w:pPr>
    </w:p>
    <w:p w14:paraId="6DE4C2E4" w14:textId="77777777" w:rsidR="008662D3" w:rsidRPr="006D0647" w:rsidRDefault="008662D3" w:rsidP="006D0647">
      <w:pPr>
        <w:pStyle w:val="Heading2"/>
        <w:spacing w:before="0" w:after="0"/>
        <w:jc w:val="center"/>
        <w:rPr>
          <w:rFonts w:ascii="Segoe UI" w:hAnsi="Segoe UI" w:cs="Segoe UI"/>
          <w:b/>
          <w:bCs/>
          <w:iCs/>
          <w:color w:val="945200"/>
          <w:sz w:val="40"/>
          <w:szCs w:val="40"/>
        </w:rPr>
      </w:pPr>
      <w:bookmarkStart w:id="7" w:name="_Toc230305163"/>
      <w:r w:rsidRPr="006D0647">
        <w:rPr>
          <w:rFonts w:ascii="Segoe UI" w:hAnsi="Segoe UI" w:cs="Segoe UI"/>
          <w:b/>
          <w:bCs/>
          <w:iCs/>
          <w:color w:val="945200"/>
          <w:sz w:val="40"/>
          <w:szCs w:val="40"/>
        </w:rPr>
        <w:t>WRP Working Definition of National Security</w:t>
      </w:r>
      <w:bookmarkEnd w:id="7"/>
    </w:p>
    <w:p w14:paraId="7C15A03B" w14:textId="77777777" w:rsidR="008662D3" w:rsidRPr="006D0647" w:rsidRDefault="008662D3" w:rsidP="006D0647">
      <w:pPr>
        <w:rPr>
          <w:rFonts w:ascii="Segoe UI" w:hAnsi="Segoe UI" w:cs="Segoe UI"/>
          <w:sz w:val="23"/>
          <w:szCs w:val="23"/>
        </w:rPr>
      </w:pPr>
    </w:p>
    <w:p w14:paraId="64B0FDEE" w14:textId="77777777" w:rsidR="008662D3" w:rsidRPr="006D0647" w:rsidRDefault="008662D3" w:rsidP="006D0647">
      <w:pPr>
        <w:rPr>
          <w:rFonts w:ascii="Segoe UI" w:hAnsi="Segoe UI" w:cs="Segoe UI"/>
          <w:b/>
          <w:bCs/>
          <w:iCs/>
          <w:color w:val="000000" w:themeColor="text1"/>
          <w:sz w:val="23"/>
          <w:szCs w:val="23"/>
        </w:rPr>
      </w:pPr>
      <w:r w:rsidRPr="006D0647">
        <w:rPr>
          <w:rFonts w:ascii="Segoe UI" w:hAnsi="Segoe UI" w:cs="Segoe UI"/>
          <w:b/>
          <w:bCs/>
          <w:iCs/>
          <w:color w:val="000000" w:themeColor="text1"/>
          <w:sz w:val="23"/>
          <w:szCs w:val="23"/>
        </w:rPr>
        <w:t>Introduction:</w:t>
      </w:r>
    </w:p>
    <w:p w14:paraId="750A6F18" w14:textId="77777777" w:rsidR="008662D3" w:rsidRPr="006D0647" w:rsidRDefault="008662D3" w:rsidP="006D0647">
      <w:pPr>
        <w:rPr>
          <w:rFonts w:ascii="Segoe UI" w:hAnsi="Segoe UI" w:cs="Segoe UI"/>
          <w:iCs/>
          <w:sz w:val="23"/>
          <w:szCs w:val="23"/>
        </w:rPr>
      </w:pPr>
      <w:r w:rsidRPr="006D0647">
        <w:rPr>
          <w:rFonts w:ascii="Segoe UI" w:hAnsi="Segoe UI" w:cs="Segoe UI"/>
          <w:iCs/>
          <w:color w:val="000000" w:themeColor="text1"/>
          <w:sz w:val="23"/>
          <w:szCs w:val="23"/>
        </w:rPr>
        <w:t>The WRP Priority of</w:t>
      </w:r>
      <w:r w:rsidRPr="006D0647">
        <w:rPr>
          <w:rFonts w:ascii="Segoe UI" w:hAnsi="Segoe UI" w:cs="Segoe UI"/>
          <w:i/>
          <w:color w:val="000000" w:themeColor="text1"/>
          <w:sz w:val="23"/>
          <w:szCs w:val="23"/>
        </w:rPr>
        <w:t xml:space="preserve"> “Enhancing Resilience to Avoid Cascading Disaster” </w:t>
      </w:r>
      <w:r w:rsidRPr="006D0647">
        <w:rPr>
          <w:rFonts w:ascii="Segoe UI" w:hAnsi="Segoe UI" w:cs="Segoe UI"/>
          <w:iCs/>
          <w:color w:val="000000" w:themeColor="text1"/>
          <w:sz w:val="23"/>
          <w:szCs w:val="23"/>
        </w:rPr>
        <w:t xml:space="preserve">has proven to be critical and timely. </w:t>
      </w:r>
      <w:r w:rsidRPr="006D0647">
        <w:rPr>
          <w:rFonts w:ascii="Segoe UI" w:hAnsi="Segoe UI" w:cs="Segoe UI"/>
          <w:iCs/>
          <w:sz w:val="23"/>
          <w:szCs w:val="23"/>
        </w:rPr>
        <w:t>Per the results of the last WRP leadership survey, three Deep-Dives were developed in support of this priority: Aviation/Airspace, Water Security/Resilience, and Wildland Fire. Over the meetings, Members recognized the need to consider the priority in the context of “</w:t>
      </w:r>
      <w:r w:rsidRPr="006D0647">
        <w:rPr>
          <w:rFonts w:ascii="Segoe UI" w:hAnsi="Segoe UI" w:cs="Segoe UI"/>
          <w:i/>
          <w:sz w:val="23"/>
          <w:szCs w:val="23"/>
        </w:rPr>
        <w:t>national security</w:t>
      </w:r>
      <w:r w:rsidRPr="006D0647">
        <w:rPr>
          <w:rFonts w:ascii="Segoe UI" w:hAnsi="Segoe UI" w:cs="Segoe UI"/>
          <w:iCs/>
          <w:sz w:val="23"/>
          <w:szCs w:val="23"/>
        </w:rPr>
        <w:t xml:space="preserve">” and to develop a working definition of national security for the purposes of WRP. </w:t>
      </w:r>
    </w:p>
    <w:p w14:paraId="2C54F18B" w14:textId="77777777" w:rsidR="008662D3" w:rsidRPr="006D0647" w:rsidRDefault="008662D3" w:rsidP="006D0647">
      <w:pPr>
        <w:rPr>
          <w:rFonts w:ascii="Segoe UI" w:hAnsi="Segoe UI" w:cs="Segoe UI"/>
          <w:iCs/>
          <w:sz w:val="23"/>
          <w:szCs w:val="23"/>
        </w:rPr>
      </w:pPr>
    </w:p>
    <w:p w14:paraId="51C324DB"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Historically, the term “national security” meant deterring and protecting the nation from foreign and domestic threats. This meant ensuring the Nation had superior military readiness and mission assurance, territorial integrity,</w:t>
      </w:r>
      <w:r w:rsidRPr="006D0647">
        <w:rPr>
          <w:rStyle w:val="FootnoteReference"/>
          <w:rFonts w:ascii="Segoe UI" w:hAnsi="Segoe UI" w:cs="Segoe UI"/>
          <w:sz w:val="23"/>
          <w:szCs w:val="23"/>
        </w:rPr>
        <w:footnoteReference w:id="5"/>
      </w:r>
      <w:r w:rsidRPr="006D0647">
        <w:rPr>
          <w:rFonts w:ascii="Segoe UI" w:hAnsi="Segoe UI" w:cs="Segoe UI"/>
          <w:sz w:val="23"/>
          <w:szCs w:val="23"/>
        </w:rPr>
        <w:t xml:space="preserve"> </w:t>
      </w:r>
      <w:r w:rsidRPr="006D0647">
        <w:rPr>
          <w:rFonts w:ascii="Segoe UI" w:hAnsi="Segoe UI" w:cs="Segoe UI"/>
          <w:color w:val="212121"/>
          <w:sz w:val="23"/>
          <w:szCs w:val="23"/>
        </w:rPr>
        <w:t>biosecurity,</w:t>
      </w:r>
      <w:r w:rsidRPr="006D0647">
        <w:rPr>
          <w:rFonts w:ascii="Segoe UI" w:hAnsi="Segoe UI" w:cs="Segoe UI"/>
          <w:sz w:val="23"/>
          <w:szCs w:val="23"/>
        </w:rPr>
        <w:t xml:space="preserve"> and the ability to conduct necessary security operations and critical missions. Over the years, this term has broadened to include protecting the people, property, natural and cultural resources,</w:t>
      </w:r>
      <w:r w:rsidRPr="006D0647" w:rsidDel="00513680">
        <w:rPr>
          <w:rFonts w:ascii="Segoe UI" w:hAnsi="Segoe UI" w:cs="Segoe UI"/>
          <w:sz w:val="23"/>
          <w:szCs w:val="23"/>
        </w:rPr>
        <w:t xml:space="preserve"> </w:t>
      </w:r>
      <w:r w:rsidRPr="006D0647">
        <w:rPr>
          <w:rFonts w:ascii="Segoe UI" w:hAnsi="Segoe UI" w:cs="Segoe UI"/>
          <w:sz w:val="23"/>
          <w:szCs w:val="23"/>
        </w:rPr>
        <w:t xml:space="preserve">commercial markets, economic systems, and other institutions of the nation. Among the necessary items are the </w:t>
      </w:r>
      <w:r w:rsidRPr="006D0647">
        <w:rPr>
          <w:rFonts w:ascii="Segoe UI" w:hAnsi="Segoe UI" w:cs="Segoe UI"/>
          <w:color w:val="212121"/>
          <w:sz w:val="23"/>
          <w:szCs w:val="23"/>
        </w:rPr>
        <w:t>supply, and infrastructure to support that supply, of water, food,</w:t>
      </w:r>
      <w:r w:rsidRPr="006D0647">
        <w:rPr>
          <w:rStyle w:val="FootnoteReference"/>
          <w:rFonts w:ascii="Segoe UI" w:hAnsi="Segoe UI" w:cs="Segoe UI"/>
          <w:color w:val="212121"/>
          <w:sz w:val="23"/>
          <w:szCs w:val="23"/>
        </w:rPr>
        <w:footnoteReference w:id="6"/>
      </w:r>
      <w:r w:rsidRPr="006D0647">
        <w:rPr>
          <w:rFonts w:ascii="Segoe UI" w:hAnsi="Segoe UI" w:cs="Segoe UI"/>
          <w:color w:val="212121"/>
          <w:sz w:val="23"/>
          <w:szCs w:val="23"/>
        </w:rPr>
        <w:t xml:space="preserve"> energy,</w:t>
      </w:r>
      <w:r w:rsidRPr="006D0647">
        <w:rPr>
          <w:rStyle w:val="FootnoteReference"/>
          <w:rFonts w:ascii="Segoe UI" w:hAnsi="Segoe UI" w:cs="Segoe UI"/>
          <w:color w:val="212121"/>
          <w:sz w:val="23"/>
          <w:szCs w:val="23"/>
        </w:rPr>
        <w:t xml:space="preserve"> </w:t>
      </w:r>
      <w:r w:rsidRPr="006D0647">
        <w:rPr>
          <w:rStyle w:val="FootnoteReference"/>
          <w:rFonts w:ascii="Segoe UI" w:hAnsi="Segoe UI" w:cs="Segoe UI"/>
          <w:color w:val="212121"/>
          <w:sz w:val="23"/>
          <w:szCs w:val="23"/>
        </w:rPr>
        <w:footnoteReference w:id="7"/>
      </w:r>
      <w:r w:rsidRPr="006D0647">
        <w:rPr>
          <w:rFonts w:ascii="Segoe UI" w:hAnsi="Segoe UI" w:cs="Segoe UI"/>
          <w:color w:val="212121"/>
          <w:sz w:val="23"/>
          <w:szCs w:val="23"/>
        </w:rPr>
        <w:t xml:space="preserve"> wastewater, shelter, </w:t>
      </w:r>
      <w:r w:rsidRPr="006D0647">
        <w:rPr>
          <w:rFonts w:ascii="Segoe UI" w:hAnsi="Segoe UI" w:cs="Segoe UI"/>
          <w:sz w:val="23"/>
          <w:szCs w:val="23"/>
        </w:rPr>
        <w:t>communications, transportation, and numerous others.</w:t>
      </w:r>
    </w:p>
    <w:p w14:paraId="4669CAB6" w14:textId="77777777" w:rsidR="008662D3" w:rsidRPr="006D0647" w:rsidRDefault="008662D3" w:rsidP="006D0647">
      <w:pPr>
        <w:rPr>
          <w:rFonts w:ascii="Segoe UI" w:hAnsi="Segoe UI" w:cs="Segoe UI"/>
          <w:sz w:val="23"/>
          <w:szCs w:val="23"/>
        </w:rPr>
      </w:pPr>
    </w:p>
    <w:p w14:paraId="63928A32"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WRP Advances National Security and Defense Priorities in the West:</w:t>
      </w:r>
    </w:p>
    <w:p w14:paraId="07CC977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Since the May 2024 WRP Principals’ Meeting, the 2025 National Security Strategy (NSS)</w:t>
      </w:r>
      <w:r w:rsidRPr="006D0647">
        <w:rPr>
          <w:rStyle w:val="FootnoteReference"/>
          <w:rFonts w:ascii="Segoe UI" w:hAnsi="Segoe UI" w:cs="Segoe UI"/>
          <w:sz w:val="23"/>
          <w:szCs w:val="23"/>
        </w:rPr>
        <w:footnoteReference w:id="8"/>
      </w:r>
      <w:r w:rsidRPr="006D0647">
        <w:rPr>
          <w:rFonts w:ascii="Segoe UI" w:hAnsi="Segoe UI" w:cs="Segoe UI"/>
          <w:sz w:val="23"/>
          <w:szCs w:val="23"/>
        </w:rPr>
        <w:t xml:space="preserve"> and 2026 National Defense Strategy (NDS)</w:t>
      </w:r>
      <w:r w:rsidRPr="006D0647">
        <w:rPr>
          <w:rStyle w:val="FootnoteReference"/>
          <w:rFonts w:ascii="Segoe UI" w:hAnsi="Segoe UI" w:cs="Segoe UI"/>
          <w:sz w:val="23"/>
          <w:szCs w:val="23"/>
        </w:rPr>
        <w:footnoteReference w:id="9"/>
      </w:r>
      <w:r w:rsidRPr="006D0647">
        <w:rPr>
          <w:rFonts w:ascii="Segoe UI" w:hAnsi="Segoe UI" w:cs="Segoe UI"/>
          <w:sz w:val="23"/>
          <w:szCs w:val="23"/>
        </w:rPr>
        <w:t xml:space="preserve"> were issued, which underscore that defending the homeland, strengthening resilience, and ensuring continuity of critical missions are foundational to U.S. national security. These priorities take on heightened importance in the American West, where the nation’s largest concentration of military installations, test and training ranges, military airspace, and defense‑industrial facilities depend on the stability of the region’s natural resources and infrastructure. WRP advances these national objectives by coordinating Federal, state, tribal, and local partners to address the mission‑critical challenges that shape defense readiness and operational capability in the region.</w:t>
      </w:r>
    </w:p>
    <w:p w14:paraId="4EDAF736" w14:textId="77777777" w:rsidR="008662D3" w:rsidRPr="006D0647" w:rsidRDefault="008662D3" w:rsidP="006D0647">
      <w:pPr>
        <w:rPr>
          <w:rFonts w:ascii="Segoe UI" w:hAnsi="Segoe UI" w:cs="Segoe UI"/>
          <w:sz w:val="23"/>
          <w:szCs w:val="23"/>
        </w:rPr>
      </w:pPr>
    </w:p>
    <w:p w14:paraId="414AA3B1"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The NSS and the NDS highlight the following issue areas as most consequential Western factors affecting national security and defense operations:</w:t>
      </w:r>
    </w:p>
    <w:p w14:paraId="6776854E" w14:textId="77777777" w:rsidR="008662D3" w:rsidRPr="006D0647" w:rsidRDefault="008662D3" w:rsidP="006D0647">
      <w:pPr>
        <w:rPr>
          <w:rFonts w:ascii="Segoe UI" w:hAnsi="Segoe UI" w:cs="Segoe UI"/>
          <w:sz w:val="23"/>
          <w:szCs w:val="23"/>
        </w:rPr>
      </w:pPr>
    </w:p>
    <w:p w14:paraId="48E4F088" w14:textId="77777777" w:rsidR="008662D3" w:rsidRPr="006D0647" w:rsidRDefault="008662D3" w:rsidP="006D0647">
      <w:pPr>
        <w:numPr>
          <w:ilvl w:val="0"/>
          <w:numId w:val="46"/>
        </w:numPr>
        <w:rPr>
          <w:rFonts w:ascii="Segoe UI" w:hAnsi="Segoe UI" w:cs="Segoe UI"/>
          <w:sz w:val="23"/>
          <w:szCs w:val="23"/>
        </w:rPr>
      </w:pPr>
      <w:r w:rsidRPr="006D0647">
        <w:rPr>
          <w:rFonts w:ascii="Segoe UI" w:hAnsi="Segoe UI" w:cs="Segoe UI"/>
          <w:sz w:val="23"/>
          <w:szCs w:val="23"/>
        </w:rPr>
        <w:t>Water Security:</w:t>
      </w:r>
      <w:r w:rsidRPr="006D0647">
        <w:rPr>
          <w:rFonts w:ascii="Segoe UI" w:hAnsi="Segoe UI" w:cs="Segoe UI"/>
          <w:b/>
          <w:bCs/>
          <w:sz w:val="23"/>
          <w:szCs w:val="23"/>
        </w:rPr>
        <w:t xml:space="preserve"> </w:t>
      </w:r>
      <w:r w:rsidRPr="006D0647">
        <w:rPr>
          <w:rFonts w:ascii="Segoe UI" w:hAnsi="Segoe UI" w:cs="Segoe UI"/>
          <w:sz w:val="23"/>
          <w:szCs w:val="23"/>
        </w:rPr>
        <w:t xml:space="preserve">Reliable, affordable, and resilient water supplies are essential for military installations, training and testing ranges, and defense‑industrial operations </w:t>
      </w:r>
      <w:r w:rsidRPr="006D0647">
        <w:rPr>
          <w:rFonts w:ascii="Segoe UI" w:hAnsi="Segoe UI" w:cs="Segoe UI"/>
          <w:sz w:val="23"/>
          <w:szCs w:val="23"/>
        </w:rPr>
        <w:lastRenderedPageBreak/>
        <w:t>across the West. Water scarcity and competition directly affect mission assurance, readiness, and the resilience of critical infrastructure, all of which are highlighted in the NSS and NDS as essential to homeland defense and national power.</w:t>
      </w:r>
    </w:p>
    <w:p w14:paraId="11EC5A2A" w14:textId="77777777" w:rsidR="008662D3" w:rsidRPr="006D0647" w:rsidRDefault="008662D3" w:rsidP="006D0647">
      <w:pPr>
        <w:numPr>
          <w:ilvl w:val="0"/>
          <w:numId w:val="46"/>
        </w:numPr>
        <w:rPr>
          <w:rFonts w:ascii="Segoe UI" w:hAnsi="Segoe UI" w:cs="Segoe UI"/>
          <w:sz w:val="23"/>
          <w:szCs w:val="23"/>
        </w:rPr>
      </w:pPr>
      <w:r w:rsidRPr="006D0647">
        <w:rPr>
          <w:rFonts w:ascii="Segoe UI" w:hAnsi="Segoe UI" w:cs="Segoe UI"/>
          <w:sz w:val="23"/>
          <w:szCs w:val="23"/>
        </w:rPr>
        <w:t>Food and Energy Security: Stable access to food and energy underpins regional stability, supports defense</w:t>
      </w:r>
      <w:r w:rsidRPr="006D0647">
        <w:rPr>
          <w:rFonts w:ascii="Segoe UI" w:hAnsi="Segoe UI" w:cs="Segoe UI"/>
          <w:sz w:val="23"/>
          <w:szCs w:val="23"/>
        </w:rPr>
        <w:noBreakHyphen/>
        <w:t>industrial operations, and ensures continuity of essential services during disruptions. These systems are explicitly identified in national strategies as foundational to homeland resilience and economic security.</w:t>
      </w:r>
    </w:p>
    <w:p w14:paraId="334BBF0C" w14:textId="77777777" w:rsidR="008662D3" w:rsidRPr="006D0647" w:rsidRDefault="008662D3" w:rsidP="006D0647">
      <w:pPr>
        <w:numPr>
          <w:ilvl w:val="0"/>
          <w:numId w:val="46"/>
        </w:numPr>
        <w:rPr>
          <w:rFonts w:ascii="Segoe UI" w:hAnsi="Segoe UI" w:cs="Segoe UI"/>
          <w:sz w:val="23"/>
          <w:szCs w:val="23"/>
        </w:rPr>
      </w:pPr>
      <w:r w:rsidRPr="006D0647">
        <w:rPr>
          <w:rFonts w:ascii="Segoe UI" w:hAnsi="Segoe UI" w:cs="Segoe UI"/>
          <w:sz w:val="23"/>
          <w:szCs w:val="23"/>
        </w:rPr>
        <w:t>Airspace Access and Safety: The West contains some of the nation’s most strategically important military air corridors. Maintaining safe, flexible, and deconflicted airspace enables training, testing, and operational readiness, key to the NDS focus on defending U.S. skies and ensuring the military can operate freely.</w:t>
      </w:r>
    </w:p>
    <w:p w14:paraId="7BECF544" w14:textId="77777777" w:rsidR="008662D3" w:rsidRPr="006D0647" w:rsidRDefault="008662D3" w:rsidP="006D0647">
      <w:pPr>
        <w:numPr>
          <w:ilvl w:val="0"/>
          <w:numId w:val="46"/>
        </w:numPr>
        <w:rPr>
          <w:rFonts w:ascii="Segoe UI" w:hAnsi="Segoe UI" w:cs="Segoe UI"/>
          <w:sz w:val="23"/>
          <w:szCs w:val="23"/>
        </w:rPr>
      </w:pPr>
      <w:r w:rsidRPr="006D0647">
        <w:rPr>
          <w:rFonts w:ascii="Segoe UI" w:hAnsi="Segoe UI" w:cs="Segoe UI"/>
          <w:sz w:val="23"/>
          <w:szCs w:val="23"/>
        </w:rPr>
        <w:t>Landscape and Wildfire Resilience: Wildfire is one of the most significant and growing threats to installations, ranges, defense‑industrial facilities, and surrounding communities. Proactive landscape management, fuel reduction, and coordinated wildfire response protect critical defense assets and infrastructure. This work directly supports national priorities for installation resilience, homeland defense, and safeguarding the defense‑industrial base from environmental disruptions.</w:t>
      </w:r>
    </w:p>
    <w:p w14:paraId="4C8A1D99" w14:textId="77777777" w:rsidR="008662D3" w:rsidRPr="006D0647" w:rsidRDefault="008662D3" w:rsidP="006D0647">
      <w:pPr>
        <w:rPr>
          <w:rFonts w:ascii="Segoe UI" w:hAnsi="Segoe UI" w:cs="Segoe UI"/>
          <w:sz w:val="23"/>
          <w:szCs w:val="23"/>
        </w:rPr>
      </w:pPr>
    </w:p>
    <w:p w14:paraId="699E6600"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Why WRP Matters for National Security:</w:t>
      </w:r>
    </w:p>
    <w:p w14:paraId="7CBBEBA8"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WRP strengthens national security by protecting the resources, infrastructure, and environments that the military depends on to train, deploy, and operate. Its regional collaboration helps safeguard water supplies, energy systems, airspace access, and resilient landscapes, all essential to mission assurance and stability in the West. By addressing these challenges collectively, WRP ensures that the region remains a reliable and resilient foundation for military readiness, defense operations, and homeland security.</w:t>
      </w:r>
    </w:p>
    <w:p w14:paraId="504C8E2E" w14:textId="77777777" w:rsidR="008662D3" w:rsidRPr="006D0647" w:rsidRDefault="008662D3" w:rsidP="006D0647">
      <w:pPr>
        <w:rPr>
          <w:rFonts w:ascii="Segoe UI" w:hAnsi="Segoe UI" w:cs="Segoe UI"/>
          <w:sz w:val="23"/>
          <w:szCs w:val="23"/>
        </w:rPr>
      </w:pPr>
    </w:p>
    <w:p w14:paraId="23F7682F"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WRP National Security Efforts Highlighted in this 2026 WRP Report: </w:t>
      </w:r>
    </w:p>
    <w:p w14:paraId="65649502"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Since the May 2024 WRP Principals’ Meeting, WRP Deep-Dives have focused on, and consequently this Report focuses on, three of the many elements identified in the NSS and the NDS as they support the primary focus of national security and as they materially impact all WRP Partners. Throughout this WRP Report, the term “national security” includes the emphases of the three Deep-Dives, namely:</w:t>
      </w:r>
    </w:p>
    <w:p w14:paraId="5EB567EF" w14:textId="77777777" w:rsidR="008662D3" w:rsidRPr="006D0647" w:rsidRDefault="008662D3" w:rsidP="006D0647">
      <w:pPr>
        <w:pStyle w:val="ListParagraph"/>
        <w:numPr>
          <w:ilvl w:val="0"/>
          <w:numId w:val="10"/>
        </w:numPr>
        <w:rPr>
          <w:rFonts w:ascii="Segoe UI" w:hAnsi="Segoe UI" w:cs="Segoe UI"/>
          <w:sz w:val="23"/>
          <w:szCs w:val="23"/>
        </w:rPr>
      </w:pPr>
      <w:r w:rsidRPr="006D0647">
        <w:rPr>
          <w:rFonts w:ascii="Segoe UI" w:hAnsi="Segoe UI" w:cs="Segoe UI"/>
          <w:b/>
          <w:bCs/>
          <w:sz w:val="23"/>
          <w:szCs w:val="23"/>
        </w:rPr>
        <w:t>Water Security/Resilience:</w:t>
      </w:r>
      <w:r w:rsidRPr="006D0647">
        <w:rPr>
          <w:rFonts w:ascii="Segoe UI" w:hAnsi="Segoe UI" w:cs="Segoe UI"/>
          <w:sz w:val="23"/>
          <w:szCs w:val="23"/>
        </w:rPr>
        <w:t xml:space="preserve"> Access to a protected, affordable, and resilient supply of water available </w:t>
      </w:r>
      <w:r w:rsidRPr="006D0647">
        <w:rPr>
          <w:rFonts w:ascii="Segoe UI" w:hAnsi="Segoe UI" w:cs="Segoe UI"/>
          <w:color w:val="000000" w:themeColor="text1"/>
          <w:sz w:val="23"/>
          <w:szCs w:val="23"/>
        </w:rPr>
        <w:t>at the proper time and in sufficient quantity and</w:t>
      </w:r>
      <w:r w:rsidRPr="006D0647">
        <w:rPr>
          <w:rFonts w:ascii="Segoe UI" w:hAnsi="Segoe UI" w:cs="Segoe UI"/>
          <w:i/>
          <w:iCs/>
          <w:color w:val="000000" w:themeColor="text1"/>
          <w:sz w:val="23"/>
          <w:szCs w:val="23"/>
        </w:rPr>
        <w:t xml:space="preserve"> </w:t>
      </w:r>
      <w:r w:rsidRPr="006D0647">
        <w:rPr>
          <w:rFonts w:ascii="Segoe UI" w:hAnsi="Segoe UI" w:cs="Segoe UI"/>
          <w:sz w:val="23"/>
          <w:szCs w:val="23"/>
        </w:rPr>
        <w:t>suitable quality for its intended uses.</w:t>
      </w:r>
    </w:p>
    <w:p w14:paraId="70611F7A" w14:textId="77777777" w:rsidR="008662D3" w:rsidRPr="006D0647" w:rsidRDefault="008662D3" w:rsidP="006D0647">
      <w:pPr>
        <w:pStyle w:val="ListParagraph"/>
        <w:numPr>
          <w:ilvl w:val="0"/>
          <w:numId w:val="10"/>
        </w:numPr>
        <w:rPr>
          <w:rFonts w:ascii="Segoe UI" w:hAnsi="Segoe UI" w:cs="Segoe UI"/>
          <w:sz w:val="23"/>
          <w:szCs w:val="23"/>
        </w:rPr>
      </w:pPr>
      <w:r w:rsidRPr="006D0647">
        <w:rPr>
          <w:rFonts w:ascii="Segoe UI" w:hAnsi="Segoe UI" w:cs="Segoe UI"/>
          <w:b/>
          <w:bCs/>
          <w:sz w:val="23"/>
          <w:szCs w:val="23"/>
        </w:rPr>
        <w:t>Aviation/Airspace Needs:</w:t>
      </w:r>
      <w:r w:rsidRPr="006D0647">
        <w:rPr>
          <w:rFonts w:ascii="Segoe UI" w:hAnsi="Segoe UI" w:cs="Segoe UI"/>
          <w:sz w:val="23"/>
          <w:szCs w:val="23"/>
        </w:rPr>
        <w:t xml:space="preserve"> A safe flying environment with the flexibility needed for users to complete their missions with the greatest harmony possible among users.</w:t>
      </w:r>
    </w:p>
    <w:p w14:paraId="59017B7D" w14:textId="77777777" w:rsidR="008662D3" w:rsidRPr="006D0647" w:rsidRDefault="008662D3" w:rsidP="006D0647">
      <w:pPr>
        <w:pStyle w:val="ListParagraph"/>
        <w:numPr>
          <w:ilvl w:val="0"/>
          <w:numId w:val="10"/>
        </w:numPr>
        <w:rPr>
          <w:rFonts w:ascii="Segoe UI" w:hAnsi="Segoe UI" w:cs="Segoe UI"/>
          <w:sz w:val="23"/>
          <w:szCs w:val="23"/>
        </w:rPr>
      </w:pPr>
      <w:r w:rsidRPr="006D0647">
        <w:rPr>
          <w:rFonts w:ascii="Segoe UI" w:hAnsi="Segoe UI" w:cs="Segoe UI"/>
          <w:b/>
          <w:bCs/>
          <w:sz w:val="23"/>
          <w:szCs w:val="23"/>
        </w:rPr>
        <w:t>Wildland Fire</w:t>
      </w:r>
      <w:r w:rsidRPr="006D0647">
        <w:rPr>
          <w:rFonts w:ascii="Segoe UI" w:hAnsi="Segoe UI" w:cs="Segoe UI"/>
          <w:sz w:val="23"/>
          <w:szCs w:val="23"/>
        </w:rPr>
        <w:t>: Wildfire management that encompasses the entire fire management cycle, including proactive landscape management, fuel treatments, aerial firefighting and other wildfire suppression efforts, landscape restoration, emergency communication and addressing post-fire hazards (e.g., landslides and water quality impacts, etc.).</w:t>
      </w:r>
    </w:p>
    <w:p w14:paraId="28EB411B" w14:textId="77777777" w:rsidR="008662D3" w:rsidRPr="006D0647" w:rsidRDefault="008662D3" w:rsidP="006D0647">
      <w:pPr>
        <w:pStyle w:val="ListParagraph"/>
        <w:rPr>
          <w:rFonts w:ascii="Segoe UI" w:hAnsi="Segoe UI" w:cs="Segoe UI"/>
          <w:sz w:val="23"/>
          <w:szCs w:val="23"/>
        </w:rPr>
      </w:pPr>
    </w:p>
    <w:p w14:paraId="642D625A"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lastRenderedPageBreak/>
        <w:t>Each of the three Deep-Dives provided an opportunity for Partners to collaborate, share mission needs and concerns, and efficiently address them in a forum. Details on Deep-Dive findings and outcomes are in the next sections.</w:t>
      </w:r>
    </w:p>
    <w:p w14:paraId="3C2303B7" w14:textId="77777777" w:rsidR="008662D3" w:rsidRPr="006D0647" w:rsidRDefault="008662D3" w:rsidP="006D0647">
      <w:pPr>
        <w:pStyle w:val="Heading2"/>
        <w:spacing w:before="0" w:after="0"/>
        <w:rPr>
          <w:rFonts w:ascii="Segoe UI" w:hAnsi="Segoe UI" w:cs="Segoe UI"/>
          <w:b/>
          <w:bCs/>
          <w:iCs/>
          <w:color w:val="945200"/>
          <w:sz w:val="40"/>
          <w:szCs w:val="40"/>
        </w:rPr>
      </w:pPr>
    </w:p>
    <w:p w14:paraId="26526856" w14:textId="77777777" w:rsidR="008662D3" w:rsidRPr="006D0647" w:rsidRDefault="008662D3" w:rsidP="006D0647">
      <w:pPr>
        <w:rPr>
          <w:rFonts w:ascii="Segoe UI" w:hAnsi="Segoe UI" w:cs="Segoe UI"/>
        </w:rPr>
      </w:pPr>
    </w:p>
    <w:p w14:paraId="42797173" w14:textId="77777777" w:rsidR="008662D3" w:rsidRPr="006D0647" w:rsidRDefault="008662D3" w:rsidP="006D0647">
      <w:pPr>
        <w:rPr>
          <w:rFonts w:ascii="Segoe UI" w:hAnsi="Segoe UI" w:cs="Segoe UI"/>
        </w:rPr>
      </w:pPr>
      <w:r w:rsidRPr="006D0647">
        <w:rPr>
          <w:rFonts w:ascii="Segoe UI" w:hAnsi="Segoe UI" w:cs="Segoe UI"/>
        </w:rPr>
        <w:br w:type="page"/>
      </w:r>
    </w:p>
    <w:p w14:paraId="48022A2F" w14:textId="77777777" w:rsidR="008662D3" w:rsidRPr="006D0647" w:rsidRDefault="008662D3" w:rsidP="006D0647">
      <w:pPr>
        <w:rPr>
          <w:rFonts w:ascii="Segoe UI" w:eastAsiaTheme="majorEastAsia" w:hAnsi="Segoe UI" w:cs="Segoe UI"/>
          <w:b/>
          <w:bCs/>
          <w:iCs/>
          <w:color w:val="945200"/>
          <w:sz w:val="32"/>
          <w:szCs w:val="32"/>
        </w:rPr>
      </w:pPr>
    </w:p>
    <w:p w14:paraId="16192C03" w14:textId="77777777" w:rsidR="008662D3" w:rsidRPr="006D0647" w:rsidRDefault="008662D3" w:rsidP="006D0647">
      <w:pPr>
        <w:rPr>
          <w:rFonts w:ascii="Segoe UI" w:hAnsi="Segoe UI" w:cs="Segoe UI"/>
        </w:rPr>
      </w:pPr>
    </w:p>
    <w:p w14:paraId="5EBA27E2" w14:textId="77777777" w:rsidR="008662D3" w:rsidRPr="006D0647" w:rsidRDefault="008662D3" w:rsidP="006D0647">
      <w:pPr>
        <w:pStyle w:val="Heading2"/>
        <w:spacing w:before="0" w:after="0"/>
        <w:jc w:val="center"/>
        <w:rPr>
          <w:rFonts w:ascii="Segoe UI" w:hAnsi="Segoe UI" w:cs="Segoe UI"/>
          <w:b/>
          <w:bCs/>
          <w:iCs/>
          <w:color w:val="945200"/>
          <w:sz w:val="40"/>
          <w:szCs w:val="40"/>
        </w:rPr>
      </w:pPr>
      <w:bookmarkStart w:id="8" w:name="_Toc165300864"/>
      <w:bookmarkStart w:id="9" w:name="_Toc230305164"/>
      <w:r w:rsidRPr="006D0647">
        <w:rPr>
          <w:rFonts w:ascii="Segoe UI" w:hAnsi="Segoe UI" w:cs="Segoe UI"/>
          <w:b/>
          <w:bCs/>
          <w:iCs/>
          <w:color w:val="945200"/>
          <w:sz w:val="40"/>
          <w:szCs w:val="40"/>
        </w:rPr>
        <w:t>WRP Aviation/Airspace Needs Deep-Dive</w:t>
      </w:r>
      <w:bookmarkEnd w:id="8"/>
      <w:bookmarkEnd w:id="9"/>
    </w:p>
    <w:p w14:paraId="2698FD2B" w14:textId="77777777" w:rsidR="008662D3" w:rsidRPr="006D0647" w:rsidRDefault="008662D3" w:rsidP="006D0647">
      <w:pPr>
        <w:rPr>
          <w:rFonts w:ascii="Segoe UI" w:hAnsi="Segoe UI" w:cs="Segoe UI"/>
          <w:b/>
          <w:bCs/>
          <w:color w:val="000000" w:themeColor="text1"/>
          <w:sz w:val="23"/>
          <w:szCs w:val="23"/>
        </w:rPr>
      </w:pPr>
    </w:p>
    <w:p w14:paraId="56351BF5"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Background</w:t>
      </w:r>
    </w:p>
    <w:p w14:paraId="4E7E6ED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WRP Region continues to play a key role in supporting aviation operations. It continues to have the most complex and busiest airspace in the nation. This area has major traffic hubs, including four of the eleven largest airports,</w:t>
      </w:r>
      <w:r w:rsidRPr="006D0647">
        <w:rPr>
          <w:rStyle w:val="FootnoteReference"/>
          <w:rFonts w:ascii="Segoe UI" w:hAnsi="Segoe UI" w:cs="Segoe UI"/>
          <w:color w:val="000000" w:themeColor="text1"/>
          <w:sz w:val="23"/>
          <w:szCs w:val="23"/>
        </w:rPr>
        <w:footnoteReference w:id="10"/>
      </w:r>
      <w:r w:rsidRPr="006D0647">
        <w:rPr>
          <w:rFonts w:ascii="Segoe UI" w:hAnsi="Segoe UI" w:cs="Segoe UI"/>
          <w:color w:val="000000" w:themeColor="text1"/>
          <w:sz w:val="23"/>
          <w:szCs w:val="23"/>
        </w:rPr>
        <w:t xml:space="preserve"> four space ports,</w:t>
      </w:r>
      <w:r w:rsidRPr="006D0647">
        <w:rPr>
          <w:rStyle w:val="FootnoteReference"/>
          <w:rFonts w:ascii="Segoe UI" w:hAnsi="Segoe UI" w:cs="Segoe UI"/>
          <w:color w:val="000000" w:themeColor="text1"/>
          <w:sz w:val="23"/>
          <w:szCs w:val="23"/>
        </w:rPr>
        <w:footnoteReference w:id="11"/>
      </w:r>
      <w:r w:rsidRPr="006D0647">
        <w:rPr>
          <w:rFonts w:ascii="Segoe UI" w:hAnsi="Segoe UI" w:cs="Segoe UI"/>
          <w:color w:val="000000" w:themeColor="text1"/>
          <w:sz w:val="23"/>
          <w:szCs w:val="23"/>
        </w:rPr>
        <w:t xml:space="preserve"> significant commercial airspace and four of the FAA’s Metroplexes.</w:t>
      </w:r>
      <w:r w:rsidRPr="006D0647">
        <w:rPr>
          <w:rStyle w:val="FootnoteReference"/>
          <w:rFonts w:ascii="Segoe UI" w:hAnsi="Segoe UI" w:cs="Segoe UI"/>
          <w:color w:val="000000" w:themeColor="text1"/>
          <w:sz w:val="23"/>
          <w:szCs w:val="23"/>
        </w:rPr>
        <w:footnoteReference w:id="12"/>
      </w:r>
      <w:r w:rsidRPr="006D0647">
        <w:rPr>
          <w:rFonts w:ascii="Segoe UI" w:hAnsi="Segoe UI" w:cs="Segoe UI"/>
          <w:color w:val="000000" w:themeColor="text1"/>
          <w:sz w:val="23"/>
          <w:szCs w:val="23"/>
        </w:rPr>
        <w:t xml:space="preserve"> This region has significant importance to the military with its e</w:t>
      </w:r>
      <w:r w:rsidRPr="006D0647">
        <w:rPr>
          <w:rFonts w:ascii="Segoe UI" w:hAnsi="Segoe UI" w:cs="Segoe UI"/>
          <w:sz w:val="23"/>
          <w:szCs w:val="23"/>
        </w:rPr>
        <w:t xml:space="preserve">xtensive training ranges, premier testing facilities and unmatched military air space in the WRP Region, including </w:t>
      </w:r>
      <w:r w:rsidRPr="006D0647">
        <w:rPr>
          <w:rFonts w:ascii="Segoe UI" w:hAnsi="Segoe UI" w:cs="Segoe UI"/>
          <w:color w:val="000000"/>
          <w:sz w:val="23"/>
          <w:szCs w:val="23"/>
        </w:rPr>
        <w:t>75% of the Department of War’s (DOW) Special Activity Airspace (SAA)</w:t>
      </w:r>
      <w:r w:rsidRPr="006D0647">
        <w:rPr>
          <w:rStyle w:val="FootnoteReference"/>
          <w:rFonts w:ascii="Segoe UI" w:hAnsi="Segoe UI" w:cs="Segoe UI"/>
          <w:color w:val="000000"/>
          <w:sz w:val="23"/>
          <w:szCs w:val="23"/>
        </w:rPr>
        <w:footnoteReference w:id="13"/>
      </w:r>
      <w:r w:rsidRPr="006D0647">
        <w:rPr>
          <w:rFonts w:ascii="Segoe UI" w:hAnsi="Segoe UI" w:cs="Segoe UI"/>
          <w:color w:val="000000"/>
          <w:sz w:val="23"/>
          <w:szCs w:val="23"/>
        </w:rPr>
        <w:t xml:space="preserve"> and </w:t>
      </w:r>
      <w:r w:rsidRPr="006D0647">
        <w:rPr>
          <w:rFonts w:ascii="Segoe UI" w:hAnsi="Segoe UI" w:cs="Segoe UI"/>
          <w:sz w:val="23"/>
          <w:szCs w:val="23"/>
        </w:rPr>
        <w:t>67% of USMC airspace</w:t>
      </w:r>
      <w:r w:rsidRPr="006D0647">
        <w:rPr>
          <w:rFonts w:ascii="Segoe UI" w:hAnsi="Segoe UI" w:cs="Segoe UI"/>
          <w:color w:val="000000" w:themeColor="text1"/>
          <w:sz w:val="23"/>
          <w:szCs w:val="23"/>
        </w:rPr>
        <w:t>. As there is no other area of the United States that is as important to aviation as the WRP Region, it is vital to support aviation operations.</w:t>
      </w:r>
    </w:p>
    <w:p w14:paraId="636E9946" w14:textId="77777777" w:rsidR="008662D3" w:rsidRPr="006D0647" w:rsidRDefault="008662D3" w:rsidP="006D0647">
      <w:pPr>
        <w:rPr>
          <w:rFonts w:ascii="Segoe UI" w:hAnsi="Segoe UI" w:cs="Segoe UI"/>
          <w:color w:val="000000" w:themeColor="text1"/>
          <w:sz w:val="23"/>
          <w:szCs w:val="23"/>
        </w:rPr>
      </w:pPr>
    </w:p>
    <w:p w14:paraId="24FAFF9A"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Why Aviation Matters for National Security:</w:t>
      </w:r>
    </w:p>
    <w:p w14:paraId="4C2C835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National security has a direct implication for aviation, especially in the WRP Region. This area supports military readiness, Counter-Unmanned Aircraft System (C-UAS) testing, strategic surveillance and monitoring, border security, and national commerce. The national airspace and aviation infrastructure are key contributors to national commerce through daily shipment movement, cargo operations, and supply distribution to remote regions such as Hawaii and Alaska where ground transport options may be limited. </w:t>
      </w:r>
    </w:p>
    <w:p w14:paraId="62B8B7D7" w14:textId="77777777" w:rsidR="008662D3" w:rsidRPr="006D0647" w:rsidRDefault="008662D3" w:rsidP="006D0647">
      <w:pPr>
        <w:rPr>
          <w:rFonts w:ascii="Segoe UI" w:hAnsi="Segoe UI" w:cs="Segoe UI"/>
          <w:b/>
          <w:bCs/>
          <w:color w:val="000000" w:themeColor="text1"/>
          <w:sz w:val="23"/>
          <w:szCs w:val="23"/>
        </w:rPr>
      </w:pPr>
    </w:p>
    <w:p w14:paraId="63719542"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 xml:space="preserve">“Resilient Airspace” for the WRP Region </w:t>
      </w:r>
      <w:r w:rsidRPr="006D0647">
        <w:rPr>
          <w:rFonts w:ascii="Segoe UI" w:hAnsi="Segoe UI" w:cs="Segoe UI"/>
          <w:sz w:val="23"/>
          <w:szCs w:val="23"/>
        </w:rPr>
        <w:t>means a safe flying environment with the needed flexibility for users to complete their missions with the greatest harmony possible among users and includes:</w:t>
      </w:r>
    </w:p>
    <w:p w14:paraId="1778033C" w14:textId="77777777" w:rsidR="008662D3" w:rsidRPr="006D0647" w:rsidRDefault="008662D3" w:rsidP="006D0647">
      <w:pPr>
        <w:numPr>
          <w:ilvl w:val="0"/>
          <w:numId w:val="20"/>
        </w:numPr>
        <w:rPr>
          <w:rFonts w:ascii="Segoe UI" w:hAnsi="Segoe UI" w:cs="Segoe UI"/>
          <w:sz w:val="23"/>
          <w:szCs w:val="23"/>
        </w:rPr>
      </w:pPr>
      <w:r w:rsidRPr="006D0647">
        <w:rPr>
          <w:rFonts w:ascii="Segoe UI" w:hAnsi="Segoe UI" w:cs="Segoe UI"/>
          <w:sz w:val="23"/>
          <w:szCs w:val="23"/>
        </w:rPr>
        <w:t>Airspace modernization to support more access, safe separation of aircraft, and efficiency.</w:t>
      </w:r>
    </w:p>
    <w:p w14:paraId="7220CABE" w14:textId="77777777" w:rsidR="008662D3" w:rsidRPr="006D0647" w:rsidRDefault="008662D3" w:rsidP="006D0647">
      <w:pPr>
        <w:numPr>
          <w:ilvl w:val="0"/>
          <w:numId w:val="20"/>
        </w:numPr>
        <w:rPr>
          <w:rFonts w:ascii="Segoe UI" w:hAnsi="Segoe UI" w:cs="Segoe UI"/>
          <w:sz w:val="23"/>
          <w:szCs w:val="23"/>
        </w:rPr>
      </w:pPr>
      <w:r w:rsidRPr="006D0647">
        <w:rPr>
          <w:rFonts w:ascii="Segoe UI" w:hAnsi="Segoe UI" w:cs="Segoe UI"/>
          <w:sz w:val="23"/>
          <w:szCs w:val="23"/>
        </w:rPr>
        <w:t>Safe and reliable aviation airspace infrastructure to include redundant Communication, Navigation and Surveillance Systems (CNS).</w:t>
      </w:r>
    </w:p>
    <w:p w14:paraId="6F0ED2D5" w14:textId="77777777" w:rsidR="008662D3" w:rsidRPr="006D0647" w:rsidRDefault="008662D3" w:rsidP="006D0647">
      <w:pPr>
        <w:numPr>
          <w:ilvl w:val="0"/>
          <w:numId w:val="20"/>
        </w:numPr>
        <w:rPr>
          <w:rFonts w:ascii="Segoe UI" w:hAnsi="Segoe UI" w:cs="Segoe UI"/>
          <w:sz w:val="23"/>
          <w:szCs w:val="23"/>
        </w:rPr>
      </w:pPr>
      <w:r w:rsidRPr="006D0647">
        <w:rPr>
          <w:rFonts w:ascii="Segoe UI" w:hAnsi="Segoe UI" w:cs="Segoe UI"/>
          <w:sz w:val="23"/>
          <w:szCs w:val="23"/>
        </w:rPr>
        <w:t>Sufficient air traffic controller staffing levels to keep pace with the growing demands of aviation volume.</w:t>
      </w:r>
    </w:p>
    <w:p w14:paraId="26BB204E" w14:textId="77777777" w:rsidR="008662D3" w:rsidRPr="006D0647" w:rsidRDefault="008662D3" w:rsidP="006D0647">
      <w:pPr>
        <w:numPr>
          <w:ilvl w:val="0"/>
          <w:numId w:val="20"/>
        </w:numPr>
        <w:rPr>
          <w:rFonts w:ascii="Segoe UI" w:hAnsi="Segoe UI" w:cs="Segoe UI"/>
          <w:sz w:val="23"/>
          <w:szCs w:val="23"/>
        </w:rPr>
      </w:pPr>
      <w:r w:rsidRPr="006D0647">
        <w:rPr>
          <w:rFonts w:ascii="Segoe UI" w:hAnsi="Segoe UI" w:cs="Segoe UI"/>
          <w:sz w:val="23"/>
          <w:szCs w:val="23"/>
        </w:rPr>
        <w:t>Clear and precise guidance, rules, regulations, and enforcement addressing the increasing presence of new entrants into the aviation sector, including UAS, commercial space operations and ground-based penetrations into navigable airspace (i.e., lasers, tall structures, wind turbines, etc.)</w:t>
      </w:r>
    </w:p>
    <w:p w14:paraId="73D30B9A" w14:textId="77777777" w:rsidR="008662D3" w:rsidRPr="006D0647" w:rsidRDefault="008662D3" w:rsidP="006D0647">
      <w:pPr>
        <w:numPr>
          <w:ilvl w:val="0"/>
          <w:numId w:val="20"/>
        </w:numPr>
        <w:rPr>
          <w:rFonts w:ascii="Segoe UI" w:hAnsi="Segoe UI" w:cs="Segoe UI"/>
          <w:sz w:val="23"/>
          <w:szCs w:val="23"/>
        </w:rPr>
      </w:pPr>
      <w:r w:rsidRPr="006D0647">
        <w:rPr>
          <w:rFonts w:ascii="Segoe UI" w:hAnsi="Segoe UI" w:cs="Segoe UI"/>
          <w:sz w:val="23"/>
          <w:szCs w:val="23"/>
        </w:rPr>
        <w:t>A common set of public data that can be shared with all users to enhance situational awareness.</w:t>
      </w:r>
    </w:p>
    <w:p w14:paraId="027106CA" w14:textId="77777777" w:rsidR="008662D3" w:rsidRPr="006D0647" w:rsidRDefault="008662D3" w:rsidP="006D0647">
      <w:pPr>
        <w:numPr>
          <w:ilvl w:val="0"/>
          <w:numId w:val="20"/>
        </w:numPr>
        <w:rPr>
          <w:rFonts w:ascii="Segoe UI" w:hAnsi="Segoe UI" w:cs="Segoe UI"/>
          <w:sz w:val="23"/>
          <w:szCs w:val="23"/>
        </w:rPr>
      </w:pPr>
      <w:r w:rsidRPr="006D0647">
        <w:rPr>
          <w:rFonts w:ascii="Segoe UI" w:hAnsi="Segoe UI" w:cs="Segoe UI"/>
          <w:sz w:val="23"/>
          <w:szCs w:val="23"/>
        </w:rPr>
        <w:lastRenderedPageBreak/>
        <w:t xml:space="preserve">An opportunity for users to collaborate, share mission needs and concerns, and address those needs and concerns with regulating authorities in an efficient manner. </w:t>
      </w:r>
    </w:p>
    <w:p w14:paraId="451E1FF7" w14:textId="77777777" w:rsidR="008662D3" w:rsidRPr="006D0647" w:rsidRDefault="008662D3" w:rsidP="006D0647">
      <w:pPr>
        <w:numPr>
          <w:ilvl w:val="0"/>
          <w:numId w:val="20"/>
        </w:numPr>
        <w:rPr>
          <w:rFonts w:ascii="Segoe UI" w:hAnsi="Segoe UI" w:cs="Segoe UI"/>
          <w:sz w:val="23"/>
          <w:szCs w:val="23"/>
        </w:rPr>
      </w:pPr>
      <w:r w:rsidRPr="006D0647">
        <w:rPr>
          <w:rFonts w:ascii="Segoe UI" w:hAnsi="Segoe UI" w:cs="Segoe UI"/>
          <w:sz w:val="23"/>
          <w:szCs w:val="23"/>
        </w:rPr>
        <w:t>The ability to share real-time status to create an ‘info-centric’ NAS with improved flexibility and airspace access for all users.</w:t>
      </w:r>
    </w:p>
    <w:p w14:paraId="2FBD237F" w14:textId="77777777" w:rsidR="008662D3" w:rsidRPr="006D0647" w:rsidRDefault="008662D3" w:rsidP="006D0647">
      <w:pPr>
        <w:numPr>
          <w:ilvl w:val="0"/>
          <w:numId w:val="20"/>
        </w:numPr>
        <w:rPr>
          <w:rFonts w:ascii="Segoe UI" w:hAnsi="Segoe UI" w:cs="Segoe UI"/>
          <w:sz w:val="23"/>
          <w:szCs w:val="23"/>
        </w:rPr>
      </w:pPr>
      <w:r w:rsidRPr="006D0647">
        <w:rPr>
          <w:rFonts w:ascii="Segoe UI" w:hAnsi="Segoe UI" w:cs="Segoe UI"/>
          <w:sz w:val="23"/>
          <w:szCs w:val="23"/>
        </w:rPr>
        <w:t>Adapting to new technologies.</w:t>
      </w:r>
    </w:p>
    <w:p w14:paraId="060784AD" w14:textId="77777777" w:rsidR="008662D3" w:rsidRPr="006D0647" w:rsidRDefault="008662D3" w:rsidP="006D0647">
      <w:pPr>
        <w:rPr>
          <w:rFonts w:ascii="Segoe UI" w:hAnsi="Segoe UI" w:cs="Segoe UI"/>
          <w:sz w:val="23"/>
          <w:szCs w:val="23"/>
        </w:rPr>
      </w:pPr>
    </w:p>
    <w:p w14:paraId="6979838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There have been considerable aviation/airspace policy related changes and updates since the last WRP Principals’ Meeting, including: </w:t>
      </w:r>
    </w:p>
    <w:p w14:paraId="75B822CA" w14:textId="77777777" w:rsidR="008662D3" w:rsidRPr="006D0647" w:rsidRDefault="008662D3" w:rsidP="006D0647">
      <w:pPr>
        <w:pStyle w:val="ListParagraph"/>
        <w:numPr>
          <w:ilvl w:val="0"/>
          <w:numId w:val="28"/>
        </w:numPr>
        <w:rPr>
          <w:rFonts w:ascii="Segoe UI" w:hAnsi="Segoe UI" w:cs="Segoe UI"/>
          <w:color w:val="000000" w:themeColor="text1"/>
          <w:sz w:val="23"/>
          <w:szCs w:val="23"/>
        </w:rPr>
      </w:pPr>
      <w:r w:rsidRPr="006D0647">
        <w:rPr>
          <w:rFonts w:ascii="Segoe UI" w:hAnsi="Segoe UI" w:cs="Segoe UI"/>
          <w:color w:val="000000" w:themeColor="text1"/>
          <w:sz w:val="23"/>
          <w:szCs w:val="23"/>
        </w:rPr>
        <w:t>Presidential Executive Order (EO) on Unleashing American Drone Dominance</w:t>
      </w:r>
      <w:r w:rsidRPr="006D0647">
        <w:rPr>
          <w:rStyle w:val="FootnoteReference"/>
          <w:rFonts w:ascii="Segoe UI" w:hAnsi="Segoe UI" w:cs="Segoe UI"/>
          <w:color w:val="000000" w:themeColor="text1"/>
          <w:sz w:val="23"/>
          <w:szCs w:val="23"/>
        </w:rPr>
        <w:footnoteReference w:id="14"/>
      </w:r>
    </w:p>
    <w:p w14:paraId="341BA189" w14:textId="77777777" w:rsidR="008662D3" w:rsidRPr="006D0647" w:rsidRDefault="008662D3" w:rsidP="006D0647">
      <w:pPr>
        <w:pStyle w:val="ListParagraph"/>
        <w:numPr>
          <w:ilvl w:val="0"/>
          <w:numId w:val="28"/>
        </w:numPr>
        <w:rPr>
          <w:rFonts w:ascii="Segoe UI" w:hAnsi="Segoe UI" w:cs="Segoe UI"/>
          <w:color w:val="000000" w:themeColor="text1"/>
          <w:sz w:val="23"/>
          <w:szCs w:val="23"/>
        </w:rPr>
      </w:pPr>
      <w:r w:rsidRPr="006D0647">
        <w:rPr>
          <w:rFonts w:ascii="Segoe UI" w:hAnsi="Segoe UI" w:cs="Segoe UI"/>
          <w:color w:val="000000" w:themeColor="text1"/>
          <w:sz w:val="23"/>
          <w:szCs w:val="23"/>
        </w:rPr>
        <w:t>Presidential EO on Restoring American Airspace Sovereignty</w:t>
      </w:r>
      <w:r w:rsidRPr="006D0647">
        <w:rPr>
          <w:rStyle w:val="FootnoteReference"/>
          <w:rFonts w:ascii="Segoe UI" w:hAnsi="Segoe UI" w:cs="Segoe UI"/>
          <w:color w:val="000000" w:themeColor="text1"/>
          <w:sz w:val="23"/>
          <w:szCs w:val="23"/>
        </w:rPr>
        <w:footnoteReference w:id="15"/>
      </w:r>
    </w:p>
    <w:p w14:paraId="2310CBE1" w14:textId="77777777" w:rsidR="008662D3" w:rsidRPr="006D0647" w:rsidRDefault="008662D3" w:rsidP="006D0647">
      <w:pPr>
        <w:pStyle w:val="ListParagraph"/>
        <w:numPr>
          <w:ilvl w:val="0"/>
          <w:numId w:val="28"/>
        </w:numPr>
        <w:rPr>
          <w:rFonts w:ascii="Segoe UI" w:hAnsi="Segoe UI" w:cs="Segoe UI"/>
          <w:color w:val="000000" w:themeColor="text1"/>
          <w:sz w:val="23"/>
          <w:szCs w:val="23"/>
        </w:rPr>
      </w:pPr>
      <w:r w:rsidRPr="006D0647">
        <w:rPr>
          <w:rFonts w:ascii="Segoe UI" w:hAnsi="Segoe UI" w:cs="Segoe UI"/>
          <w:color w:val="000000" w:themeColor="text1"/>
          <w:sz w:val="23"/>
          <w:szCs w:val="23"/>
        </w:rPr>
        <w:t>Presidential EO on Leading the World in Supersonic Flight</w:t>
      </w:r>
      <w:r w:rsidRPr="006D0647">
        <w:rPr>
          <w:rStyle w:val="FootnoteReference"/>
          <w:rFonts w:ascii="Segoe UI" w:hAnsi="Segoe UI" w:cs="Segoe UI"/>
          <w:color w:val="000000" w:themeColor="text1"/>
          <w:sz w:val="23"/>
          <w:szCs w:val="23"/>
        </w:rPr>
        <w:footnoteReference w:id="16"/>
      </w:r>
    </w:p>
    <w:p w14:paraId="566A38AD" w14:textId="77777777" w:rsidR="008662D3" w:rsidRPr="006D0647" w:rsidRDefault="008662D3" w:rsidP="006D0647">
      <w:pPr>
        <w:pStyle w:val="ListParagraph"/>
        <w:numPr>
          <w:ilvl w:val="0"/>
          <w:numId w:val="28"/>
        </w:numPr>
        <w:rPr>
          <w:rFonts w:ascii="Segoe UI" w:hAnsi="Segoe UI" w:cs="Segoe UI"/>
          <w:color w:val="000000" w:themeColor="text1"/>
          <w:sz w:val="23"/>
          <w:szCs w:val="23"/>
        </w:rPr>
      </w:pPr>
      <w:r w:rsidRPr="006D0647">
        <w:rPr>
          <w:rFonts w:ascii="Segoe UI" w:hAnsi="Segoe UI" w:cs="Segoe UI"/>
          <w:color w:val="000000" w:themeColor="text1"/>
          <w:sz w:val="23"/>
          <w:szCs w:val="23"/>
        </w:rPr>
        <w:t>Presidential EO on Winning the 6G Race</w:t>
      </w:r>
      <w:r w:rsidRPr="006D0647">
        <w:rPr>
          <w:rStyle w:val="FootnoteReference"/>
          <w:rFonts w:ascii="Segoe UI" w:hAnsi="Segoe UI" w:cs="Segoe UI"/>
          <w:color w:val="000000" w:themeColor="text1"/>
          <w:sz w:val="23"/>
          <w:szCs w:val="23"/>
        </w:rPr>
        <w:footnoteReference w:id="17"/>
      </w:r>
    </w:p>
    <w:p w14:paraId="440D18B1" w14:textId="77777777" w:rsidR="008662D3" w:rsidRPr="006D0647" w:rsidRDefault="008662D3" w:rsidP="006D0647">
      <w:pPr>
        <w:pStyle w:val="ListParagraph"/>
        <w:numPr>
          <w:ilvl w:val="0"/>
          <w:numId w:val="28"/>
        </w:numPr>
        <w:rPr>
          <w:rFonts w:ascii="Segoe UI" w:hAnsi="Segoe UI" w:cs="Segoe UI"/>
          <w:color w:val="000000" w:themeColor="text1"/>
          <w:sz w:val="23"/>
          <w:szCs w:val="23"/>
        </w:rPr>
      </w:pPr>
      <w:r w:rsidRPr="006D0647">
        <w:rPr>
          <w:rFonts w:ascii="Segoe UI" w:hAnsi="Segoe UI" w:cs="Segoe UI"/>
          <w:color w:val="000000" w:themeColor="text1"/>
          <w:sz w:val="23"/>
          <w:szCs w:val="23"/>
        </w:rPr>
        <w:t>Secretary of Defense Memo on Unleashing U.S. Military Drone Dominance</w:t>
      </w:r>
      <w:r w:rsidRPr="006D0647">
        <w:rPr>
          <w:rStyle w:val="FootnoteReference"/>
          <w:rFonts w:ascii="Segoe UI" w:hAnsi="Segoe UI" w:cs="Segoe UI"/>
          <w:color w:val="000000" w:themeColor="text1"/>
          <w:sz w:val="23"/>
          <w:szCs w:val="23"/>
        </w:rPr>
        <w:footnoteReference w:id="18"/>
      </w:r>
    </w:p>
    <w:p w14:paraId="457921F5" w14:textId="77777777" w:rsidR="008662D3" w:rsidRPr="006D0647" w:rsidRDefault="008662D3" w:rsidP="006D0647">
      <w:pPr>
        <w:pStyle w:val="ListParagraph"/>
        <w:numPr>
          <w:ilvl w:val="0"/>
          <w:numId w:val="28"/>
        </w:numPr>
        <w:rPr>
          <w:rFonts w:ascii="Segoe UI" w:hAnsi="Segoe UI" w:cs="Segoe UI"/>
          <w:color w:val="000000" w:themeColor="text1"/>
          <w:sz w:val="23"/>
          <w:szCs w:val="23"/>
        </w:rPr>
      </w:pPr>
      <w:r w:rsidRPr="006D0647">
        <w:rPr>
          <w:rFonts w:ascii="Segoe UI" w:hAnsi="Segoe UI" w:cs="Segoe UI"/>
          <w:color w:val="000000" w:themeColor="text1"/>
          <w:sz w:val="23"/>
          <w:szCs w:val="23"/>
        </w:rPr>
        <w:t>Trump’s Transportation Secretary Sean P. Duffy &amp; FAA Administrator Bryan Bedford Unveil New Agency Structure to Enhance Safety, Embrace Innovation, &amp; Increase Transparency</w:t>
      </w:r>
      <w:r w:rsidRPr="006D0647">
        <w:rPr>
          <w:rStyle w:val="FootnoteReference"/>
          <w:rFonts w:ascii="Segoe UI" w:hAnsi="Segoe UI" w:cs="Segoe UI"/>
          <w:color w:val="000000" w:themeColor="text1"/>
          <w:sz w:val="23"/>
          <w:szCs w:val="23"/>
        </w:rPr>
        <w:footnoteReference w:id="19"/>
      </w:r>
    </w:p>
    <w:p w14:paraId="53187DCF" w14:textId="77777777" w:rsidR="008662D3" w:rsidRPr="006D0647" w:rsidRDefault="008662D3" w:rsidP="006D0647">
      <w:pPr>
        <w:rPr>
          <w:rFonts w:ascii="Segoe UI" w:hAnsi="Segoe UI" w:cs="Segoe UI"/>
          <w:color w:val="000000" w:themeColor="text1"/>
          <w:sz w:val="23"/>
          <w:szCs w:val="23"/>
        </w:rPr>
      </w:pPr>
    </w:p>
    <w:p w14:paraId="6D9F44D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EO on Restoring American Airspace Sovereignty recognizes the potential issues with drones in the hands of criminals, terrorists, and hostile foreign actors.</w:t>
      </w:r>
      <w:r w:rsidRPr="006D0647">
        <w:rPr>
          <w:rStyle w:val="FootnoteReference"/>
          <w:rFonts w:ascii="Segoe UI" w:hAnsi="Segoe UI" w:cs="Segoe UI"/>
          <w:color w:val="000000" w:themeColor="text1"/>
          <w:sz w:val="23"/>
          <w:szCs w:val="23"/>
        </w:rPr>
        <w:footnoteReference w:id="20"/>
      </w:r>
      <w:r w:rsidRPr="006D0647">
        <w:rPr>
          <w:rFonts w:ascii="Segoe UI" w:hAnsi="Segoe UI" w:cs="Segoe UI"/>
          <w:color w:val="000000" w:themeColor="text1"/>
          <w:sz w:val="23"/>
          <w:szCs w:val="23"/>
        </w:rPr>
        <w:t xml:space="preserve"> A task force was created to address UAS threats and make recommendations. DOW’s JIATF-401 is working to enforce a zero-tolerance policy noting that DOW can detect unauthorized drone activity and violators will face severe penalties for flying within designated restricted airspace.</w:t>
      </w:r>
      <w:r w:rsidRPr="006D0647">
        <w:rPr>
          <w:rStyle w:val="FootnoteReference"/>
          <w:rFonts w:ascii="Segoe UI" w:hAnsi="Segoe UI" w:cs="Segoe UI"/>
          <w:color w:val="000000" w:themeColor="text1"/>
          <w:sz w:val="23"/>
          <w:szCs w:val="23"/>
        </w:rPr>
        <w:footnoteReference w:id="21"/>
      </w:r>
    </w:p>
    <w:p w14:paraId="121FDEDE" w14:textId="77777777" w:rsidR="008662D3" w:rsidRPr="006D0647" w:rsidRDefault="008662D3" w:rsidP="006D0647">
      <w:pPr>
        <w:rPr>
          <w:rFonts w:ascii="Segoe UI" w:hAnsi="Segoe UI" w:cs="Segoe UI"/>
          <w:color w:val="000000" w:themeColor="text1"/>
          <w:sz w:val="23"/>
          <w:szCs w:val="23"/>
        </w:rPr>
      </w:pPr>
    </w:p>
    <w:p w14:paraId="6BB5B580" w14:textId="77777777" w:rsidR="008662D3" w:rsidRPr="006D0647" w:rsidRDefault="008662D3" w:rsidP="006D0647">
      <w:pPr>
        <w:rPr>
          <w:rFonts w:ascii="Segoe UI" w:eastAsia="Times New Roman" w:hAnsi="Segoe UI" w:cs="Segoe UI"/>
          <w:color w:val="000000" w:themeColor="text1"/>
          <w:sz w:val="23"/>
          <w:szCs w:val="23"/>
        </w:rPr>
      </w:pPr>
      <w:r w:rsidRPr="006D0647">
        <w:rPr>
          <w:rFonts w:ascii="Segoe UI" w:hAnsi="Segoe UI" w:cs="Segoe UI"/>
          <w:color w:val="000000" w:themeColor="text1"/>
          <w:sz w:val="23"/>
          <w:szCs w:val="23"/>
        </w:rPr>
        <w:t>The FAA reorganization</w:t>
      </w:r>
      <w:r w:rsidRPr="006D0647">
        <w:rPr>
          <w:rStyle w:val="FootnoteReference"/>
          <w:rFonts w:ascii="Segoe UI" w:hAnsi="Segoe UI" w:cs="Segoe UI"/>
          <w:color w:val="000000" w:themeColor="text1"/>
          <w:sz w:val="23"/>
          <w:szCs w:val="23"/>
        </w:rPr>
        <w:footnoteReference w:id="22"/>
      </w:r>
      <w:r w:rsidRPr="006D0647">
        <w:rPr>
          <w:rFonts w:ascii="Segoe UI" w:hAnsi="Segoe UI" w:cs="Segoe UI"/>
          <w:color w:val="000000" w:themeColor="text1"/>
          <w:sz w:val="23"/>
          <w:szCs w:val="23"/>
        </w:rPr>
        <w:t xml:space="preserve"> under Administrator Bedford is the most comprehensive and largest in the agency’s history. A new Airspace Modernization Office, required by the </w:t>
      </w:r>
      <w:r w:rsidRPr="006D0647">
        <w:rPr>
          <w:rFonts w:ascii="Segoe UI" w:eastAsia="Times New Roman" w:hAnsi="Segoe UI" w:cs="Segoe UI"/>
          <w:color w:val="000000" w:themeColor="text1"/>
          <w:sz w:val="23"/>
          <w:szCs w:val="23"/>
        </w:rPr>
        <w:t xml:space="preserve">FAA Reauthorization Act of 2024, is charged with modernizing the National Airspace System (NAS) through planning, research and development, systems engineering, and portfolio management. The new Aviation Safety Management System (SMS) Organization, which was also part of the 2024 FAA Reauthorization, will create and employ a single safety </w:t>
      </w:r>
      <w:r w:rsidRPr="006D0647">
        <w:rPr>
          <w:rFonts w:ascii="Segoe UI" w:eastAsia="Times New Roman" w:hAnsi="Segoe UI" w:cs="Segoe UI"/>
          <w:color w:val="000000" w:themeColor="text1"/>
          <w:sz w:val="23"/>
          <w:szCs w:val="23"/>
        </w:rPr>
        <w:lastRenderedPageBreak/>
        <w:t>management system (SMS) and risk management strategy allowing the FAA to better share safety data.</w:t>
      </w:r>
    </w:p>
    <w:p w14:paraId="3500DAF3" w14:textId="77777777" w:rsidR="008662D3" w:rsidRPr="006D0647" w:rsidRDefault="008662D3" w:rsidP="006D0647">
      <w:pPr>
        <w:rPr>
          <w:rFonts w:ascii="Segoe UI" w:eastAsia="Times New Roman" w:hAnsi="Segoe UI" w:cs="Segoe UI"/>
        </w:rPr>
      </w:pPr>
      <w:r w:rsidRPr="006D0647">
        <w:rPr>
          <w:rFonts w:ascii="Segoe UI" w:hAnsi="Segoe UI" w:cs="Segoe UI"/>
          <w:noProof/>
        </w:rPr>
        <w:drawing>
          <wp:inline distT="0" distB="0" distL="0" distR="0" wp14:anchorId="7A1F4318" wp14:editId="5FC7FA83">
            <wp:extent cx="5943600" cy="1586230"/>
            <wp:effectExtent l="0" t="0" r="0" b="1270"/>
            <wp:docPr id="2133770155" name="Picture 2" descr="Trump's Transportation Secretary Sean P. Duffy &amp; FAA Administrator Bryan  Bedford Unveil New Agency Structure to Enhance Safety, Embrace Innovation,  &amp; Increase Transparency | Federal Aviation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mp's Transportation Secretary Sean P. Duffy &amp; FAA Administrator Bryan  Bedford Unveil New Agency Structure to Enhance Safety, Embrace Innovation,  &amp; Increase Transparency | Federal Aviation Administration"/>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43600" cy="1586230"/>
                    </a:xfrm>
                    <a:prstGeom prst="rect">
                      <a:avLst/>
                    </a:prstGeom>
                    <a:noFill/>
                    <a:ln>
                      <a:noFill/>
                    </a:ln>
                  </pic:spPr>
                </pic:pic>
              </a:graphicData>
            </a:graphic>
          </wp:inline>
        </w:drawing>
      </w:r>
    </w:p>
    <w:p w14:paraId="7CDC6208" w14:textId="77777777" w:rsidR="008662D3" w:rsidRPr="006D0647" w:rsidRDefault="008662D3" w:rsidP="006D0647">
      <w:pPr>
        <w:rPr>
          <w:rFonts w:ascii="Segoe UI" w:hAnsi="Segoe UI" w:cs="Segoe UI"/>
          <w:color w:val="212121"/>
          <w:sz w:val="23"/>
          <w:szCs w:val="23"/>
        </w:rPr>
      </w:pPr>
    </w:p>
    <w:p w14:paraId="2DA9D13B" w14:textId="77777777" w:rsidR="008662D3" w:rsidRPr="006D0647" w:rsidRDefault="008662D3" w:rsidP="006D0647">
      <w:pPr>
        <w:jc w:val="center"/>
        <w:rPr>
          <w:rFonts w:ascii="Segoe UI" w:hAnsi="Segoe UI" w:cs="Segoe UI"/>
          <w:b/>
          <w:bCs/>
          <w:color w:val="945200"/>
          <w:sz w:val="28"/>
          <w:szCs w:val="28"/>
        </w:rPr>
      </w:pPr>
    </w:p>
    <w:p w14:paraId="66CC95E1" w14:textId="77777777" w:rsidR="008662D3" w:rsidRPr="006D0647" w:rsidRDefault="008662D3" w:rsidP="006D0647">
      <w:pPr>
        <w:jc w:val="center"/>
        <w:rPr>
          <w:rFonts w:ascii="Segoe UI" w:hAnsi="Segoe UI" w:cs="Segoe UI"/>
          <w:b/>
          <w:bCs/>
          <w:color w:val="945200"/>
          <w:sz w:val="28"/>
          <w:szCs w:val="28"/>
        </w:rPr>
      </w:pPr>
      <w:r w:rsidRPr="006D0647">
        <w:rPr>
          <w:rFonts w:ascii="Segoe UI" w:hAnsi="Segoe UI" w:cs="Segoe UI"/>
          <w:b/>
          <w:bCs/>
          <w:color w:val="945200"/>
          <w:sz w:val="28"/>
          <w:szCs w:val="28"/>
        </w:rPr>
        <w:t>WRP Aviation/Airspace Needs Deep-Dive Focus</w:t>
      </w:r>
    </w:p>
    <w:p w14:paraId="519EC396" w14:textId="77777777" w:rsidR="008662D3" w:rsidRPr="006D0647" w:rsidRDefault="008662D3" w:rsidP="006D0647">
      <w:pPr>
        <w:jc w:val="center"/>
        <w:rPr>
          <w:rFonts w:ascii="Segoe UI" w:hAnsi="Segoe UI" w:cs="Segoe UI"/>
          <w:b/>
          <w:bCs/>
          <w:color w:val="945200"/>
          <w:sz w:val="28"/>
          <w:szCs w:val="28"/>
        </w:rPr>
      </w:pPr>
    </w:p>
    <w:p w14:paraId="52C22C1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WRP Aviation/Airspace Deep-Dive Team </w:t>
      </w:r>
      <w:r w:rsidRPr="006D0647">
        <w:rPr>
          <w:rFonts w:ascii="Segoe UI" w:hAnsi="Segoe UI" w:cs="Segoe UI"/>
          <w:color w:val="000000" w:themeColor="text1"/>
          <w:sz w:val="23"/>
          <w:szCs w:val="23"/>
        </w:rPr>
        <w:t>held 15 calls since the last WRP Principals’ Meeting to address the WRP priority of Aviation/Airspace Needs to Enhance Resilience to Avoid Cascading Disaster.</w:t>
      </w:r>
      <w:r w:rsidRPr="006D0647">
        <w:rPr>
          <w:rFonts w:ascii="Segoe UI" w:hAnsi="Segoe UI" w:cs="Segoe UI"/>
          <w:sz w:val="23"/>
          <w:szCs w:val="23"/>
        </w:rPr>
        <w:t xml:space="preserve"> </w:t>
      </w:r>
      <w:r w:rsidRPr="006D0647">
        <w:rPr>
          <w:rFonts w:ascii="Segoe UI" w:hAnsi="Segoe UI" w:cs="Segoe UI"/>
          <w:color w:val="000000" w:themeColor="text1"/>
          <w:sz w:val="23"/>
          <w:szCs w:val="23"/>
        </w:rPr>
        <w:t>It continued to be an effective forum and to inform/set the stage for decisionmakers, noting conflicts and priorities that need to be addressed.</w:t>
      </w:r>
      <w:r w:rsidRPr="006D0647">
        <w:rPr>
          <w:rFonts w:ascii="Segoe UI" w:hAnsi="Segoe UI" w:cs="Segoe UI"/>
          <w:i/>
          <w:iCs/>
          <w:color w:val="000000" w:themeColor="text1"/>
          <w:sz w:val="23"/>
          <w:szCs w:val="23"/>
        </w:rPr>
        <w:t xml:space="preserve"> </w:t>
      </w:r>
      <w:r w:rsidRPr="006D0647">
        <w:rPr>
          <w:rFonts w:ascii="Segoe UI" w:hAnsi="Segoe UI" w:cs="Segoe UI"/>
          <w:sz w:val="23"/>
          <w:szCs w:val="23"/>
        </w:rPr>
        <w:t xml:space="preserve">It invited additional subject-matter experts to share information on best practices and challenges, focusing on the following areas: </w:t>
      </w:r>
    </w:p>
    <w:p w14:paraId="7E21EC41"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color w:val="000000"/>
          <w:sz w:val="23"/>
          <w:szCs w:val="23"/>
        </w:rPr>
        <w:t>New Technologies/Entrants</w:t>
      </w:r>
    </w:p>
    <w:p w14:paraId="76717684"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sz w:val="23"/>
          <w:szCs w:val="23"/>
        </w:rPr>
        <w:t>Aviation’s</w:t>
      </w:r>
      <w:r w:rsidRPr="006D0647">
        <w:rPr>
          <w:rStyle w:val="apple-converted-space"/>
          <w:rFonts w:ascii="Segoe UI" w:eastAsiaTheme="majorEastAsia" w:hAnsi="Segoe UI" w:cs="Segoe UI"/>
          <w:color w:val="000000"/>
          <w:sz w:val="23"/>
          <w:szCs w:val="23"/>
        </w:rPr>
        <w:t> </w:t>
      </w:r>
      <w:r w:rsidRPr="006D0647">
        <w:rPr>
          <w:rFonts w:ascii="Segoe UI" w:hAnsi="Segoe UI" w:cs="Segoe UI"/>
          <w:color w:val="000000"/>
          <w:sz w:val="23"/>
          <w:szCs w:val="23"/>
        </w:rPr>
        <w:t>Access to Spectrum</w:t>
      </w:r>
      <w:r w:rsidRPr="006D0647">
        <w:rPr>
          <w:rStyle w:val="apple-converted-space"/>
          <w:rFonts w:ascii="Segoe UI" w:eastAsiaTheme="majorEastAsia" w:hAnsi="Segoe UI" w:cs="Segoe UI"/>
          <w:color w:val="000000"/>
          <w:sz w:val="23"/>
          <w:szCs w:val="23"/>
        </w:rPr>
        <w:t> </w:t>
      </w:r>
    </w:p>
    <w:p w14:paraId="79DC9E5C"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color w:val="000000"/>
          <w:sz w:val="23"/>
          <w:szCs w:val="23"/>
        </w:rPr>
        <w:t>Dynamically Managed Airspace</w:t>
      </w:r>
    </w:p>
    <w:p w14:paraId="1FB42BBB"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color w:val="000000"/>
          <w:sz w:val="23"/>
          <w:szCs w:val="23"/>
        </w:rPr>
        <w:t>Space Operations Growth, Locations and Deconfliction Opportunities</w:t>
      </w:r>
    </w:p>
    <w:p w14:paraId="5DFE6598" w14:textId="77777777" w:rsidR="008662D3" w:rsidRPr="006D0647" w:rsidRDefault="008662D3" w:rsidP="006D0647">
      <w:pPr>
        <w:numPr>
          <w:ilvl w:val="0"/>
          <w:numId w:val="31"/>
        </w:numPr>
        <w:rPr>
          <w:rFonts w:ascii="Segoe UI" w:hAnsi="Segoe UI" w:cs="Segoe UI"/>
          <w:color w:val="000000"/>
        </w:rPr>
      </w:pPr>
      <w:r w:rsidRPr="006D0647">
        <w:rPr>
          <w:rFonts w:ascii="Segoe UI" w:hAnsi="Segoe UI" w:cs="Segoe UI"/>
          <w:color w:val="000000"/>
          <w:sz w:val="23"/>
          <w:szCs w:val="23"/>
        </w:rPr>
        <w:t>Department of War (DOW) Airspace Needs</w:t>
      </w:r>
    </w:p>
    <w:p w14:paraId="038C6F0F" w14:textId="77777777" w:rsidR="008662D3" w:rsidRPr="006D0647" w:rsidRDefault="008662D3" w:rsidP="006D0647">
      <w:pPr>
        <w:rPr>
          <w:rFonts w:ascii="Segoe UI" w:hAnsi="Segoe UI" w:cs="Segoe UI"/>
        </w:rPr>
      </w:pPr>
    </w:p>
    <w:p w14:paraId="3D8D4913" w14:textId="77777777" w:rsidR="008662D3" w:rsidRPr="006D0647" w:rsidRDefault="008662D3" w:rsidP="006D0647">
      <w:pPr>
        <w:jc w:val="center"/>
        <w:rPr>
          <w:rFonts w:ascii="Segoe UI" w:hAnsi="Segoe UI" w:cs="Segoe UI"/>
          <w:b/>
          <w:bCs/>
          <w:color w:val="945200"/>
        </w:rPr>
      </w:pPr>
      <w:r w:rsidRPr="006D0647">
        <w:rPr>
          <w:rFonts w:ascii="Segoe UI" w:hAnsi="Segoe UI" w:cs="Segoe UI"/>
          <w:b/>
          <w:bCs/>
          <w:color w:val="945200"/>
        </w:rPr>
        <w:t>New Technologies/Entrants</w:t>
      </w:r>
    </w:p>
    <w:p w14:paraId="70392156" w14:textId="77777777" w:rsidR="008662D3" w:rsidRPr="006D0647" w:rsidRDefault="008662D3" w:rsidP="006D0647">
      <w:pPr>
        <w:rPr>
          <w:rFonts w:ascii="Segoe UI" w:hAnsi="Segoe UI" w:cs="Segoe UI"/>
          <w:color w:val="000000" w:themeColor="text1"/>
          <w:sz w:val="23"/>
          <w:szCs w:val="23"/>
        </w:rPr>
      </w:pPr>
    </w:p>
    <w:p w14:paraId="5AC0CC5D" w14:textId="77777777" w:rsidR="008662D3" w:rsidRPr="006D0647" w:rsidRDefault="008662D3" w:rsidP="006D0647">
      <w:pPr>
        <w:rPr>
          <w:rFonts w:ascii="Segoe UI" w:hAnsi="Segoe UI" w:cs="Segoe UI"/>
        </w:rPr>
      </w:pPr>
      <w:r w:rsidRPr="006D0647">
        <w:rPr>
          <w:rFonts w:ascii="Segoe UI" w:hAnsi="Segoe UI" w:cs="Segoe UI"/>
          <w:b/>
          <w:bCs/>
          <w:color w:val="000000" w:themeColor="text1"/>
          <w:sz w:val="23"/>
          <w:szCs w:val="23"/>
        </w:rPr>
        <w:t xml:space="preserve">Issue: </w:t>
      </w:r>
      <w:r w:rsidRPr="006D0647">
        <w:rPr>
          <w:rFonts w:ascii="Segoe UI" w:hAnsi="Segoe UI" w:cs="Segoe UI"/>
          <w:color w:val="000000" w:themeColor="text1"/>
          <w:sz w:val="23"/>
          <w:szCs w:val="23"/>
        </w:rPr>
        <w:t>There is a need for a resilient, integrated NAS to enable safe and equitable use shared by diverse users. Technology moves more swiftly than the governing and regulatory authorities. New technologies, regulations, policies, safety mitigations, etc., should not compromise safety, reduce availability, or increase costs for the present and future generation of pilots and operators. All airspace and community stakeholders must be involved to ensure cooperation. Given the significant increase in use of drones, this section focuses on their uses, threats, authorities to address these threats, issues to consider when addressing UAS risks, types of UAS detection technologies, Beyond Visual Line of Sight Rule, and commercial drone perspectives.</w:t>
      </w:r>
      <w:r w:rsidRPr="006D0647">
        <w:rPr>
          <w:rFonts w:ascii="Segoe UI" w:hAnsi="Segoe UI" w:cs="Segoe UI"/>
        </w:rPr>
        <w:t xml:space="preserve"> </w:t>
      </w:r>
    </w:p>
    <w:p w14:paraId="316CE9D2" w14:textId="77777777" w:rsidR="008662D3" w:rsidRPr="006D0647" w:rsidRDefault="008662D3" w:rsidP="006D0647">
      <w:pPr>
        <w:rPr>
          <w:rFonts w:ascii="Segoe UI" w:hAnsi="Segoe UI" w:cs="Segoe UI"/>
        </w:rPr>
      </w:pPr>
    </w:p>
    <w:p w14:paraId="3A52F58E"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In February 2026, a GAO report</w:t>
      </w:r>
      <w:r w:rsidRPr="006D0647">
        <w:rPr>
          <w:rStyle w:val="FootnoteReference"/>
          <w:rFonts w:ascii="Segoe UI" w:eastAsia="Times New Roman" w:hAnsi="Segoe UI" w:cs="Segoe UI"/>
          <w:color w:val="1B1B1B"/>
          <w:spacing w:val="9"/>
          <w:sz w:val="23"/>
          <w:szCs w:val="23"/>
        </w:rPr>
        <w:footnoteReference w:id="23"/>
      </w:r>
      <w:r w:rsidRPr="006D0647">
        <w:rPr>
          <w:rFonts w:ascii="Segoe UI" w:eastAsia="Times New Roman" w:hAnsi="Segoe UI" w:cs="Segoe UI"/>
          <w:color w:val="1B1B1B"/>
          <w:spacing w:val="9"/>
          <w:sz w:val="23"/>
          <w:szCs w:val="23"/>
        </w:rPr>
        <w:t xml:space="preserve"> </w:t>
      </w:r>
      <w:r w:rsidRPr="006D0647">
        <w:rPr>
          <w:rFonts w:ascii="Segoe UI" w:hAnsi="Segoe UI" w:cs="Segoe UI"/>
          <w:color w:val="000000" w:themeColor="text1"/>
          <w:sz w:val="23"/>
          <w:szCs w:val="23"/>
        </w:rPr>
        <w:t xml:space="preserve">outlined how the FAA should address drone communications with other aircraft in order to detect and avoid, thereby ensuring better </w:t>
      </w:r>
      <w:r w:rsidRPr="006D0647">
        <w:rPr>
          <w:rFonts w:ascii="Segoe UI" w:hAnsi="Segoe UI" w:cs="Segoe UI"/>
          <w:color w:val="000000" w:themeColor="text1"/>
          <w:sz w:val="23"/>
          <w:szCs w:val="23"/>
        </w:rPr>
        <w:lastRenderedPageBreak/>
        <w:t>flight safety in the NAS. This is especially helpful given the great increase in the number of drones and their flying further distances.</w:t>
      </w:r>
    </w:p>
    <w:p w14:paraId="1BA32161" w14:textId="77777777" w:rsidR="008662D3" w:rsidRPr="006D0647" w:rsidRDefault="008662D3" w:rsidP="006D0647">
      <w:pPr>
        <w:rPr>
          <w:rFonts w:ascii="Segoe UI" w:hAnsi="Segoe UI" w:cs="Segoe UI"/>
          <w:color w:val="000000" w:themeColor="text1"/>
          <w:sz w:val="23"/>
          <w:szCs w:val="23"/>
        </w:rPr>
      </w:pPr>
    </w:p>
    <w:p w14:paraId="5C444314"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Background</w:t>
      </w:r>
      <w:r w:rsidRPr="006D0647">
        <w:rPr>
          <w:rFonts w:ascii="Segoe UI" w:hAnsi="Segoe UI" w:cs="Segoe UI"/>
          <w:color w:val="000000" w:themeColor="text1"/>
          <w:sz w:val="23"/>
          <w:szCs w:val="23"/>
        </w:rPr>
        <w:t xml:space="preserve">: </w:t>
      </w:r>
      <w:r w:rsidRPr="006D0647">
        <w:rPr>
          <w:rFonts w:ascii="Segoe UI" w:hAnsi="Segoe UI" w:cs="Segoe UI"/>
          <w:sz w:val="23"/>
          <w:szCs w:val="23"/>
        </w:rPr>
        <w:t>On a typical day, the NAS accommodates approximately 55,000 total flights, including about 48,000 IFR flights. The system includes roughly 19,700 airports, with approximately 5,170 open to the public and 503 providing commercial service, supported by 284 TRACONs and approximately 560 air traffic control towers.</w:t>
      </w:r>
      <w:r w:rsidRPr="006D0647">
        <w:rPr>
          <w:rStyle w:val="FootnoteReference"/>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24"/>
      </w:r>
      <w:r w:rsidRPr="006D0647">
        <w:rPr>
          <w:rFonts w:ascii="Segoe UI" w:hAnsi="Segoe UI" w:cs="Segoe UI"/>
          <w:sz w:val="23"/>
          <w:szCs w:val="23"/>
        </w:rPr>
        <w:t xml:space="preserve"> </w:t>
      </w:r>
      <w:r w:rsidRPr="006D0647">
        <w:rPr>
          <w:rFonts w:ascii="Segoe UI" w:hAnsi="Segoe UI" w:cs="Segoe UI"/>
          <w:color w:val="000000" w:themeColor="text1"/>
          <w:sz w:val="23"/>
          <w:szCs w:val="23"/>
        </w:rPr>
        <w:t xml:space="preserve">According to FAA records there are </w:t>
      </w:r>
      <w:bookmarkStart w:id="10" w:name="6595"/>
      <w:bookmarkEnd w:id="10"/>
      <w:r w:rsidRPr="006D0647">
        <w:rPr>
          <w:rFonts w:ascii="Segoe UI" w:hAnsi="Segoe UI" w:cs="Segoe UI"/>
          <w:color w:val="000000" w:themeColor="text1"/>
          <w:sz w:val="23"/>
          <w:szCs w:val="23"/>
        </w:rPr>
        <w:t xml:space="preserve">over 830,000 registered drones and over </w:t>
      </w:r>
      <w:r w:rsidRPr="006D0647">
        <w:rPr>
          <w:rFonts w:ascii="Segoe UI" w:hAnsi="Segoe UI" w:cs="Segoe UI"/>
          <w:sz w:val="23"/>
          <w:szCs w:val="23"/>
        </w:rPr>
        <w:t>480,000</w:t>
      </w:r>
      <w:r w:rsidRPr="006D0647">
        <w:rPr>
          <w:rFonts w:ascii="Segoe UI" w:hAnsi="Segoe UI" w:cs="Segoe UI"/>
          <w:color w:val="000000" w:themeColor="text1"/>
          <w:sz w:val="23"/>
          <w:szCs w:val="23"/>
        </w:rPr>
        <w:t xml:space="preserve"> </w:t>
      </w:r>
      <w:r w:rsidRPr="006D0647">
        <w:rPr>
          <w:rFonts w:ascii="Segoe UI" w:hAnsi="Segoe UI" w:cs="Segoe UI"/>
          <w:sz w:val="23"/>
          <w:szCs w:val="23"/>
        </w:rPr>
        <w:t>Certificated Remote Pilots.</w:t>
      </w:r>
      <w:r w:rsidRPr="006D0647">
        <w:rPr>
          <w:rStyle w:val="FootnoteReference"/>
          <w:rFonts w:ascii="Segoe UI" w:hAnsi="Segoe UI" w:cs="Segoe UI"/>
          <w:sz w:val="23"/>
          <w:szCs w:val="23"/>
        </w:rPr>
        <w:footnoteReference w:id="25"/>
      </w:r>
      <w:r w:rsidRPr="006D0647">
        <w:rPr>
          <w:rFonts w:ascii="Segoe UI" w:hAnsi="Segoe UI" w:cs="Segoe UI"/>
          <w:sz w:val="23"/>
          <w:szCs w:val="23"/>
        </w:rPr>
        <w:t xml:space="preserve"> </w:t>
      </w:r>
      <w:r w:rsidRPr="006D0647">
        <w:rPr>
          <w:rFonts w:ascii="Segoe UI" w:hAnsi="Segoe UI" w:cs="Segoe UI"/>
          <w:color w:val="000000" w:themeColor="text1"/>
          <w:sz w:val="23"/>
          <w:szCs w:val="23"/>
        </w:rPr>
        <w:t>There are many new entrants wanting additional access to the NAS including: Advanced Air Mobility (AAM), Vertical Takeoff and Landing Aircraft (VTOL), Short Takeoff and Landing Aircraft (STOL), Electric Vertical Takeoff and Landing (eVTOL), commercial drone fleets, UAS for package delivery, supersonic aircraft and commercial space operations.</w:t>
      </w:r>
      <w:r w:rsidRPr="006D0647">
        <w:rPr>
          <w:rStyle w:val="FootnoteReference"/>
          <w:rFonts w:ascii="Segoe UI" w:hAnsi="Segoe UI" w:cs="Segoe UI"/>
          <w:color w:val="000000" w:themeColor="text1"/>
          <w:sz w:val="23"/>
          <w:szCs w:val="23"/>
        </w:rPr>
        <w:footnoteReference w:id="26"/>
      </w:r>
    </w:p>
    <w:p w14:paraId="41CE42FD" w14:textId="77777777" w:rsidR="008662D3" w:rsidRPr="006D0647" w:rsidRDefault="008662D3" w:rsidP="006D0647">
      <w:pPr>
        <w:rPr>
          <w:rFonts w:ascii="Segoe UI" w:hAnsi="Segoe UI" w:cs="Segoe UI"/>
          <w:color w:val="000000" w:themeColor="text1"/>
          <w:sz w:val="23"/>
          <w:szCs w:val="23"/>
        </w:rPr>
      </w:pPr>
    </w:p>
    <w:p w14:paraId="20ECACE4"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Drones are classified by the Department of Commerce as consumer products rather than aircraft for certain regulatory purposes, even though they are recognized as aircraft. Current FAA data indicates fewer than 10% of recognized drones are registered.</w:t>
      </w:r>
      <w:r w:rsidRPr="006D0647">
        <w:rPr>
          <w:rStyle w:val="FootnoteReference"/>
          <w:rFonts w:ascii="Segoe UI" w:hAnsi="Segoe UI" w:cs="Segoe UI"/>
          <w:color w:val="000000" w:themeColor="text1"/>
          <w:sz w:val="23"/>
          <w:szCs w:val="23"/>
        </w:rPr>
        <w:footnoteReference w:id="27"/>
      </w:r>
    </w:p>
    <w:p w14:paraId="32B17D85" w14:textId="77777777" w:rsidR="008662D3" w:rsidRPr="006D0647" w:rsidRDefault="008662D3" w:rsidP="006D0647">
      <w:pPr>
        <w:rPr>
          <w:rFonts w:ascii="Segoe UI" w:hAnsi="Segoe UI" w:cs="Segoe UI"/>
          <w:b/>
          <w:bCs/>
          <w:color w:val="000000" w:themeColor="text1"/>
          <w:sz w:val="23"/>
          <w:szCs w:val="23"/>
        </w:rPr>
      </w:pPr>
    </w:p>
    <w:p w14:paraId="5E293739"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UAS Uses:</w:t>
      </w:r>
      <w:r w:rsidRPr="006D0647">
        <w:rPr>
          <w:rFonts w:ascii="Segoe UI" w:hAnsi="Segoe UI" w:cs="Segoe UI"/>
          <w:color w:val="000000" w:themeColor="text1"/>
          <w:sz w:val="23"/>
          <w:szCs w:val="23"/>
        </w:rPr>
        <w:t xml:space="preserve"> UAS vary widely in size and capability. They can be as small as the palm of one’s hand to aircraft comparable in size to a Boeing 747. The FAA defines small UAS as anything less than 55 pounds. UAS are versatile and offer many beneficial operations such as maintenance, inspection of powerlines, forestry lands, or mines where a task may be more difficult for a human. UAS payload capabilities</w:t>
      </w:r>
      <w:r w:rsidRPr="006D0647">
        <w:rPr>
          <w:rStyle w:val="FootnoteReference"/>
          <w:rFonts w:ascii="Segoe UI" w:hAnsi="Segoe UI" w:cs="Segoe UI"/>
          <w:color w:val="000000" w:themeColor="text1"/>
          <w:sz w:val="23"/>
          <w:szCs w:val="23"/>
        </w:rPr>
        <w:footnoteReference w:id="28"/>
      </w:r>
      <w:r w:rsidRPr="006D0647">
        <w:rPr>
          <w:rFonts w:ascii="Segoe UI" w:hAnsi="Segoe UI" w:cs="Segoe UI"/>
          <w:color w:val="000000" w:themeColor="text1"/>
          <w:sz w:val="23"/>
          <w:szCs w:val="23"/>
        </w:rPr>
        <w:t xml:space="preserve"> are valuable tools across various industries. In addition to being classified as aircraft,</w:t>
      </w:r>
      <w:r w:rsidRPr="006D0647">
        <w:rPr>
          <w:rFonts w:ascii="Segoe UI" w:hAnsi="Segoe UI" w:cs="Segoe UI"/>
          <w:color w:val="000000" w:themeColor="text1"/>
          <w:sz w:val="23"/>
          <w:szCs w:val="23"/>
          <w:vertAlign w:val="superscript"/>
        </w:rPr>
        <w:footnoteReference w:id="29"/>
      </w:r>
      <w:r w:rsidRPr="006D0647">
        <w:rPr>
          <w:rFonts w:ascii="Segoe UI" w:hAnsi="Segoe UI" w:cs="Segoe UI"/>
          <w:color w:val="000000" w:themeColor="text1"/>
          <w:sz w:val="23"/>
          <w:szCs w:val="23"/>
        </w:rPr>
        <w:t xml:space="preserve"> UAS also function as information and communication technology (ICT) devices and are therefore protected as computers and communication devices. This dual classification highlights the complexity of UAS regulations, as they must comply with both aviation and ICT policies. As technology-enabled devices, UAS can gather and transmit data, further integrating them into various sectors beyond aviation.</w:t>
      </w:r>
      <w:r w:rsidRPr="006D0647">
        <w:rPr>
          <w:rFonts w:ascii="Segoe UI" w:hAnsi="Segoe UI" w:cs="Segoe UI"/>
          <w:color w:val="000000" w:themeColor="text1"/>
          <w:sz w:val="23"/>
          <w:szCs w:val="23"/>
          <w:vertAlign w:val="superscript"/>
        </w:rPr>
        <w:footnoteReference w:id="30"/>
      </w:r>
      <w:r w:rsidRPr="006D0647">
        <w:rPr>
          <w:rFonts w:ascii="Segoe UI" w:hAnsi="Segoe UI" w:cs="Segoe UI"/>
          <w:color w:val="000000" w:themeColor="text1"/>
          <w:sz w:val="23"/>
          <w:szCs w:val="23"/>
        </w:rPr>
        <w:t xml:space="preserve"> Autonomous control/fiber optics has been increasingly used in the military context. Drones in Ukraine use artificial intelligence with computer vision for navigation to determine the drone’s time and location based on what it sees on the ground. Russian drones use fiber optic cables to maintain 4K video command and control over 5-to-</w:t>
      </w:r>
      <w:r w:rsidRPr="006D0647">
        <w:rPr>
          <w:rFonts w:ascii="Segoe UI" w:hAnsi="Segoe UI" w:cs="Segoe UI"/>
          <w:color w:val="000000" w:themeColor="text1"/>
          <w:sz w:val="23"/>
          <w:szCs w:val="23"/>
        </w:rPr>
        <w:lastRenderedPageBreak/>
        <w:t xml:space="preserve">20-kilometer distances without emitting detectable signals using radio frequency (RF) sensing technology. </w:t>
      </w:r>
    </w:p>
    <w:p w14:paraId="6E3872BA" w14:textId="77777777" w:rsidR="008662D3" w:rsidRPr="006D0647" w:rsidRDefault="008662D3" w:rsidP="006D0647">
      <w:pPr>
        <w:rPr>
          <w:rFonts w:ascii="Segoe UI" w:hAnsi="Segoe UI" w:cs="Segoe UI"/>
          <w:color w:val="000000" w:themeColor="text1"/>
          <w:sz w:val="23"/>
          <w:szCs w:val="23"/>
        </w:rPr>
      </w:pPr>
    </w:p>
    <w:p w14:paraId="06962E6D"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Rapid technological advancement is the primary challenge. Recent developments, including those influenced by the conflict in Ukraine, have accelerated both counter-UAS capabilities and methods to circumvent counter-UAS systems. The absence of a single “silver bullet” solution requires layered defense approaches tailored to specific locations. Rapid technological change is challenging given the slower pace of government processes.</w:t>
      </w:r>
      <w:r w:rsidRPr="006D0647">
        <w:rPr>
          <w:rStyle w:val="FootnoteReference"/>
          <w:rFonts w:ascii="Segoe UI" w:hAnsi="Segoe UI" w:cs="Segoe UI"/>
          <w:color w:val="000000" w:themeColor="text1"/>
          <w:sz w:val="23"/>
          <w:szCs w:val="23"/>
        </w:rPr>
        <w:footnoteReference w:id="31"/>
      </w:r>
      <w:r w:rsidRPr="006D0647">
        <w:rPr>
          <w:rFonts w:ascii="Segoe UI" w:hAnsi="Segoe UI" w:cs="Segoe UI"/>
          <w:color w:val="000000" w:themeColor="text1"/>
          <w:sz w:val="23"/>
          <w:szCs w:val="23"/>
        </w:rPr>
        <w:t xml:space="preserve"> </w:t>
      </w:r>
    </w:p>
    <w:p w14:paraId="4A7FD1F4" w14:textId="77777777" w:rsidR="008662D3" w:rsidRPr="006D0647" w:rsidRDefault="008662D3" w:rsidP="006D0647">
      <w:pPr>
        <w:rPr>
          <w:rFonts w:ascii="Segoe UI" w:hAnsi="Segoe UI" w:cs="Segoe UI"/>
          <w:color w:val="000000" w:themeColor="text1"/>
          <w:sz w:val="23"/>
          <w:szCs w:val="23"/>
        </w:rPr>
      </w:pPr>
    </w:p>
    <w:p w14:paraId="24A66CFC"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Drone Challenges</w:t>
      </w:r>
      <w:r w:rsidRPr="006D0647">
        <w:rPr>
          <w:rFonts w:ascii="Segoe UI" w:hAnsi="Segoe UI" w:cs="Segoe UI"/>
          <w:color w:val="000000" w:themeColor="text1"/>
          <w:sz w:val="23"/>
          <w:szCs w:val="23"/>
        </w:rPr>
        <w:t>: It is a challenge to determine the real-time intent of the drone and the remote pilot. Roughly 90% of UAS-related incidents stem from careless and clueless operators who lack the knowledge or experience to fly a drone safely. The remaining 10% are used for more malicious threats consisting of non-attack criminal threats and cyber or physical attacks. Traditional security measures such as gates and guards are ineffective against drones, which bypass physical barriers. Drones can be used in cyber-attacks as platforms for hacking into wireless networks, conducting jamming operations or as sprayers for a biological or chemical attack. Drones have the potential to be used for cyber-attacks by penetrating wireless access networks through Bluetooth or Wi-Fi devices. A drone could easily land unnoticed on rooftops or in other seldom-checked areas, potentially staying there long enough to exploit vulnerabilities in the network.</w:t>
      </w:r>
      <w:r w:rsidRPr="006D0647">
        <w:rPr>
          <w:rFonts w:ascii="Segoe UI" w:hAnsi="Segoe UI" w:cs="Segoe UI"/>
          <w:color w:val="000000" w:themeColor="text1"/>
          <w:sz w:val="23"/>
          <w:szCs w:val="23"/>
          <w:vertAlign w:val="superscript"/>
        </w:rPr>
        <w:footnoteReference w:id="32"/>
      </w:r>
      <w:r w:rsidRPr="006D0647">
        <w:rPr>
          <w:rFonts w:ascii="Segoe UI" w:hAnsi="Segoe UI" w:cs="Segoe UI"/>
          <w:color w:val="000000" w:themeColor="text1"/>
          <w:sz w:val="23"/>
          <w:szCs w:val="23"/>
        </w:rPr>
        <w:t xml:space="preserve"> </w:t>
      </w:r>
    </w:p>
    <w:p w14:paraId="1FAFD63E" w14:textId="77777777" w:rsidR="008662D3" w:rsidRPr="006D0647" w:rsidRDefault="008662D3" w:rsidP="006D0647">
      <w:pPr>
        <w:rPr>
          <w:rFonts w:ascii="Segoe UI" w:hAnsi="Segoe UI" w:cs="Segoe UI"/>
          <w:color w:val="000000" w:themeColor="text1"/>
          <w:sz w:val="23"/>
          <w:szCs w:val="23"/>
        </w:rPr>
      </w:pPr>
    </w:p>
    <w:p w14:paraId="37BAC21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There is an increasing frequency of drones being used to disrupt activities across different sectors in the West. Beyond large-scale events, drones also pose risks to critical sectors like transportation, particularly around airports and wildland fire areas. While these UAS are valuable tools for supporting these industries, careless and clueless or malicious intent use can impact these and other sectors.</w:t>
      </w:r>
      <w:r w:rsidRPr="006D0647">
        <w:rPr>
          <w:rFonts w:ascii="Segoe UI" w:hAnsi="Segoe UI" w:cs="Segoe UI"/>
          <w:color w:val="000000" w:themeColor="text1"/>
          <w:sz w:val="23"/>
          <w:szCs w:val="23"/>
          <w:vertAlign w:val="superscript"/>
        </w:rPr>
        <w:footnoteReference w:id="33"/>
      </w:r>
      <w:r w:rsidRPr="006D0647">
        <w:rPr>
          <w:rFonts w:ascii="Segoe UI" w:hAnsi="Segoe UI" w:cs="Segoe UI"/>
          <w:color w:val="000000" w:themeColor="text1"/>
          <w:sz w:val="23"/>
          <w:szCs w:val="23"/>
        </w:rPr>
        <w:t xml:space="preserve"> </w:t>
      </w:r>
    </w:p>
    <w:p w14:paraId="12B3F333" w14:textId="77777777" w:rsidR="008662D3" w:rsidRPr="006D0647" w:rsidRDefault="008662D3" w:rsidP="006D0647">
      <w:pPr>
        <w:rPr>
          <w:rFonts w:ascii="Segoe UI" w:hAnsi="Segoe UI" w:cs="Segoe UI"/>
          <w:color w:val="000000" w:themeColor="text1"/>
          <w:sz w:val="23"/>
          <w:szCs w:val="23"/>
        </w:rPr>
      </w:pPr>
    </w:p>
    <w:p w14:paraId="1C85AA05"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Managing UAS risks is a multifaceted challenge, especially given the current regulatory and legal landscape, which has not kept pace with technological advancements. Most critical infrastructure is privately owned and operated, limiting the federal government’s ability to apply mitigation strategies. Airspace over most critical infrastructure is generally uncontrolled and unrestricted. There is limited air domain awareness in the U.S. The systems in place to monitor manned aircraft, such as air traffic control, do not fully extend to unmanned systems. Even where detection technologies are available, they may not be interconnected or provide real-time threat analysis. Remote ID attribution and </w:t>
      </w:r>
      <w:r w:rsidRPr="006D0647">
        <w:rPr>
          <w:rFonts w:ascii="Segoe UI" w:hAnsi="Segoe UI" w:cs="Segoe UI"/>
          <w:color w:val="000000" w:themeColor="text1"/>
          <w:sz w:val="23"/>
          <w:szCs w:val="23"/>
        </w:rPr>
        <w:lastRenderedPageBreak/>
        <w:t>accountability can be unreliable as there are many ways to spoof operating locations, making it difficult to determine the source.</w:t>
      </w:r>
      <w:r w:rsidRPr="006D0647">
        <w:rPr>
          <w:rFonts w:ascii="Segoe UI" w:hAnsi="Segoe UI" w:cs="Segoe UI"/>
          <w:color w:val="000000" w:themeColor="text1"/>
          <w:sz w:val="23"/>
          <w:szCs w:val="23"/>
          <w:vertAlign w:val="superscript"/>
        </w:rPr>
        <w:footnoteReference w:id="34"/>
      </w:r>
    </w:p>
    <w:p w14:paraId="4ED84806" w14:textId="77777777" w:rsidR="008662D3" w:rsidRPr="006D0647" w:rsidRDefault="008662D3" w:rsidP="006D0647">
      <w:pPr>
        <w:rPr>
          <w:rFonts w:ascii="Segoe UI" w:hAnsi="Segoe UI" w:cs="Segoe UI"/>
          <w:color w:val="000000" w:themeColor="text1"/>
          <w:sz w:val="23"/>
          <w:szCs w:val="23"/>
        </w:rPr>
      </w:pPr>
    </w:p>
    <w:p w14:paraId="5A4FEF9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Examples of UAS threats</w:t>
      </w:r>
      <w:r w:rsidRPr="006D0647">
        <w:rPr>
          <w:rFonts w:ascii="Segoe UI" w:hAnsi="Segoe UI" w:cs="Segoe UI"/>
          <w:color w:val="000000" w:themeColor="text1"/>
          <w:sz w:val="23"/>
          <w:szCs w:val="23"/>
        </w:rPr>
        <w:t>: Reckless piloting remains a current and persistent UAS threat.</w:t>
      </w:r>
      <w:r w:rsidRPr="006D0647">
        <w:rPr>
          <w:rFonts w:ascii="Segoe UI" w:hAnsi="Segoe UI" w:cs="Segoe UI"/>
          <w:color w:val="000000" w:themeColor="text1"/>
          <w:sz w:val="23"/>
          <w:szCs w:val="23"/>
          <w:vertAlign w:val="superscript"/>
        </w:rPr>
        <w:footnoteReference w:id="35"/>
      </w:r>
      <w:r w:rsidRPr="006D0647">
        <w:rPr>
          <w:rFonts w:ascii="Segoe UI" w:hAnsi="Segoe UI" w:cs="Segoe UI"/>
          <w:color w:val="000000" w:themeColor="text1"/>
          <w:sz w:val="23"/>
          <w:szCs w:val="23"/>
        </w:rPr>
        <w:t xml:space="preserve"> The evolving breadth of threats posed by UAS may be divided into several categories:</w:t>
      </w:r>
      <w:r w:rsidRPr="006D0647">
        <w:rPr>
          <w:rFonts w:ascii="Segoe UI" w:hAnsi="Segoe UI" w:cs="Segoe UI"/>
          <w:color w:val="000000" w:themeColor="text1"/>
          <w:sz w:val="23"/>
          <w:szCs w:val="23"/>
          <w:vertAlign w:val="superscript"/>
        </w:rPr>
        <w:t xml:space="preserve"> </w:t>
      </w:r>
      <w:r w:rsidRPr="006D0647">
        <w:rPr>
          <w:rFonts w:ascii="Segoe UI" w:hAnsi="Segoe UI" w:cs="Segoe UI"/>
          <w:color w:val="000000" w:themeColor="text1"/>
          <w:sz w:val="23"/>
          <w:szCs w:val="23"/>
          <w:vertAlign w:val="superscript"/>
        </w:rPr>
        <w:footnoteReference w:id="36"/>
      </w:r>
    </w:p>
    <w:p w14:paraId="47A72C6D" w14:textId="77777777" w:rsidR="008662D3" w:rsidRPr="006D0647" w:rsidRDefault="008662D3" w:rsidP="006D0647">
      <w:pPr>
        <w:numPr>
          <w:ilvl w:val="0"/>
          <w:numId w:val="27"/>
        </w:numPr>
        <w:rPr>
          <w:rFonts w:ascii="Segoe UI" w:hAnsi="Segoe UI" w:cs="Segoe UI"/>
          <w:color w:val="000000" w:themeColor="text1"/>
          <w:sz w:val="23"/>
          <w:szCs w:val="23"/>
        </w:rPr>
      </w:pPr>
      <w:r w:rsidRPr="006D0647">
        <w:rPr>
          <w:rFonts w:ascii="Segoe UI" w:hAnsi="Segoe UI" w:cs="Segoe UI"/>
          <w:color w:val="000000" w:themeColor="text1"/>
          <w:sz w:val="23"/>
          <w:szCs w:val="23"/>
        </w:rPr>
        <w:t>Illicit Surveillance</w:t>
      </w:r>
    </w:p>
    <w:p w14:paraId="736030C1" w14:textId="77777777" w:rsidR="008662D3" w:rsidRPr="006D0647" w:rsidRDefault="008662D3" w:rsidP="006D0647">
      <w:pPr>
        <w:numPr>
          <w:ilvl w:val="0"/>
          <w:numId w:val="27"/>
        </w:numPr>
        <w:rPr>
          <w:rFonts w:ascii="Segoe UI" w:hAnsi="Segoe UI" w:cs="Segoe UI"/>
          <w:color w:val="000000" w:themeColor="text1"/>
          <w:sz w:val="23"/>
          <w:szCs w:val="23"/>
        </w:rPr>
      </w:pPr>
      <w:r w:rsidRPr="006D0647">
        <w:rPr>
          <w:rFonts w:ascii="Segoe UI" w:hAnsi="Segoe UI" w:cs="Segoe UI"/>
          <w:color w:val="000000" w:themeColor="text1"/>
          <w:sz w:val="23"/>
          <w:szCs w:val="23"/>
        </w:rPr>
        <w:t>Chemical, Biological, and Radiological Payloads</w:t>
      </w:r>
    </w:p>
    <w:p w14:paraId="4C3B502D" w14:textId="77777777" w:rsidR="008662D3" w:rsidRPr="006D0647" w:rsidRDefault="008662D3" w:rsidP="006D0647">
      <w:pPr>
        <w:numPr>
          <w:ilvl w:val="0"/>
          <w:numId w:val="27"/>
        </w:numPr>
        <w:rPr>
          <w:rFonts w:ascii="Segoe UI" w:hAnsi="Segoe UI" w:cs="Segoe UI"/>
          <w:color w:val="000000" w:themeColor="text1"/>
          <w:sz w:val="23"/>
          <w:szCs w:val="23"/>
        </w:rPr>
      </w:pPr>
      <w:r w:rsidRPr="006D0647">
        <w:rPr>
          <w:rFonts w:ascii="Segoe UI" w:hAnsi="Segoe UI" w:cs="Segoe UI"/>
          <w:color w:val="000000" w:themeColor="text1"/>
          <w:sz w:val="23"/>
          <w:szCs w:val="23"/>
        </w:rPr>
        <w:t>Kinetic Attacks</w:t>
      </w:r>
    </w:p>
    <w:p w14:paraId="1A7FB620" w14:textId="77777777" w:rsidR="008662D3" w:rsidRPr="006D0647" w:rsidRDefault="008662D3" w:rsidP="006D0647">
      <w:pPr>
        <w:numPr>
          <w:ilvl w:val="0"/>
          <w:numId w:val="22"/>
        </w:numPr>
        <w:rPr>
          <w:rFonts w:ascii="Segoe UI" w:hAnsi="Segoe UI" w:cs="Segoe UI"/>
          <w:color w:val="000000" w:themeColor="text1"/>
          <w:sz w:val="23"/>
          <w:szCs w:val="23"/>
        </w:rPr>
      </w:pPr>
      <w:r w:rsidRPr="006D0647">
        <w:rPr>
          <w:rFonts w:ascii="Segoe UI" w:hAnsi="Segoe UI" w:cs="Segoe UI"/>
          <w:color w:val="000000" w:themeColor="text1"/>
          <w:sz w:val="23"/>
          <w:szCs w:val="23"/>
        </w:rPr>
        <w:t>Smuggling Operations</w:t>
      </w:r>
      <w:r w:rsidRPr="006D0647">
        <w:rPr>
          <w:rFonts w:ascii="Segoe UI" w:hAnsi="Segoe UI" w:cs="Segoe UI"/>
          <w:color w:val="000000" w:themeColor="text1"/>
          <w:sz w:val="23"/>
          <w:szCs w:val="23"/>
          <w:vertAlign w:val="superscript"/>
        </w:rPr>
        <w:footnoteReference w:id="37"/>
      </w:r>
    </w:p>
    <w:p w14:paraId="307AB30E" w14:textId="77777777" w:rsidR="008662D3" w:rsidRPr="006D0647" w:rsidRDefault="008662D3" w:rsidP="006D0647">
      <w:pPr>
        <w:rPr>
          <w:rFonts w:ascii="Segoe UI" w:hAnsi="Segoe UI" w:cs="Segoe UI"/>
          <w:color w:val="000000" w:themeColor="text1"/>
          <w:sz w:val="23"/>
          <w:szCs w:val="23"/>
        </w:rPr>
      </w:pPr>
    </w:p>
    <w:p w14:paraId="6E33FA39"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Several examples of recent incidents illustrate these risks:</w:t>
      </w:r>
    </w:p>
    <w:p w14:paraId="5B134A40" w14:textId="77777777" w:rsidR="008662D3" w:rsidRPr="006D0647" w:rsidRDefault="008662D3" w:rsidP="006D0647">
      <w:pPr>
        <w:numPr>
          <w:ilvl w:val="0"/>
          <w:numId w:val="26"/>
        </w:numPr>
        <w:rPr>
          <w:rFonts w:ascii="Segoe UI" w:hAnsi="Segoe UI" w:cs="Segoe UI"/>
          <w:color w:val="000000" w:themeColor="text1"/>
          <w:sz w:val="23"/>
          <w:szCs w:val="23"/>
        </w:rPr>
      </w:pPr>
      <w:r w:rsidRPr="006D0647">
        <w:rPr>
          <w:rFonts w:ascii="Segoe UI" w:hAnsi="Segoe UI" w:cs="Segoe UI"/>
          <w:color w:val="000000" w:themeColor="text1"/>
          <w:sz w:val="23"/>
          <w:szCs w:val="23"/>
        </w:rPr>
        <w:t>Gatwick Airport (December 19, 2018):</w:t>
      </w:r>
      <w:r w:rsidRPr="006D0647">
        <w:rPr>
          <w:rFonts w:ascii="Segoe UI" w:hAnsi="Segoe UI" w:cs="Segoe UI"/>
          <w:color w:val="000000" w:themeColor="text1"/>
          <w:sz w:val="23"/>
          <w:szCs w:val="23"/>
          <w:vertAlign w:val="superscript"/>
        </w:rPr>
        <w:footnoteReference w:id="38"/>
      </w:r>
      <w:r w:rsidRPr="006D0647">
        <w:rPr>
          <w:rFonts w:ascii="Segoe UI" w:hAnsi="Segoe UI" w:cs="Segoe UI"/>
          <w:color w:val="000000" w:themeColor="text1"/>
          <w:sz w:val="23"/>
          <w:szCs w:val="23"/>
        </w:rPr>
        <w:t> Chaos caused by rogue drones disrupted flights for three days.</w:t>
      </w:r>
    </w:p>
    <w:p w14:paraId="0E1468AC" w14:textId="77777777" w:rsidR="008662D3" w:rsidRPr="006D0647" w:rsidRDefault="008662D3" w:rsidP="006D0647">
      <w:pPr>
        <w:pStyle w:val="ListParagraph"/>
        <w:numPr>
          <w:ilvl w:val="0"/>
          <w:numId w:val="26"/>
        </w:numPr>
        <w:rPr>
          <w:rFonts w:ascii="Segoe UI" w:hAnsi="Segoe UI" w:cs="Segoe UI"/>
          <w:color w:val="000000" w:themeColor="text1"/>
          <w:sz w:val="23"/>
          <w:szCs w:val="23"/>
        </w:rPr>
      </w:pPr>
      <w:r w:rsidRPr="006D0647">
        <w:rPr>
          <w:rFonts w:ascii="Segoe UI" w:hAnsi="Segoe UI" w:cs="Segoe UI"/>
          <w:color w:val="000000" w:themeColor="text1"/>
          <w:sz w:val="23"/>
          <w:szCs w:val="23"/>
        </w:rPr>
        <w:t>San Diego Naval Incident (July 2019):</w:t>
      </w:r>
      <w:r w:rsidRPr="006D0647">
        <w:rPr>
          <w:rStyle w:val="FootnoteReference"/>
          <w:rFonts w:ascii="Segoe UI" w:hAnsi="Segoe UI" w:cs="Segoe UI"/>
          <w:color w:val="000000" w:themeColor="text1"/>
          <w:sz w:val="23"/>
          <w:szCs w:val="23"/>
        </w:rPr>
        <w:footnoteReference w:id="39"/>
      </w:r>
      <w:r w:rsidRPr="006D0647">
        <w:rPr>
          <w:rFonts w:ascii="Segoe UI" w:hAnsi="Segoe UI" w:cs="Segoe UI"/>
          <w:color w:val="000000" w:themeColor="text1"/>
          <w:sz w:val="23"/>
          <w:szCs w:val="23"/>
        </w:rPr>
        <w:t xml:space="preserve"> A fleet of drones repeatedly buzzed naval destroyers near San Diego. </w:t>
      </w:r>
    </w:p>
    <w:p w14:paraId="400045C8" w14:textId="77777777" w:rsidR="008662D3" w:rsidRPr="006D0647" w:rsidRDefault="008662D3" w:rsidP="006D0647">
      <w:pPr>
        <w:numPr>
          <w:ilvl w:val="0"/>
          <w:numId w:val="26"/>
        </w:numPr>
        <w:rPr>
          <w:rFonts w:ascii="Segoe UI" w:hAnsi="Segoe UI" w:cs="Segoe UI"/>
          <w:color w:val="000000" w:themeColor="text1"/>
          <w:sz w:val="23"/>
          <w:szCs w:val="23"/>
        </w:rPr>
      </w:pPr>
      <w:r w:rsidRPr="006D0647">
        <w:rPr>
          <w:rFonts w:ascii="Segoe UI" w:hAnsi="Segoe UI" w:cs="Segoe UI"/>
          <w:color w:val="000000" w:themeColor="text1"/>
          <w:sz w:val="23"/>
          <w:szCs w:val="23"/>
        </w:rPr>
        <w:t>Norfolk, VA (December 2023): Over 17 days, large drones flew at 100 mph and altitudes of 3,000–4,000 feet around sensitive military installations in Norfolk, including Hampton Shipbuilding and Langley.</w:t>
      </w:r>
      <w:r w:rsidRPr="006D0647">
        <w:rPr>
          <w:rFonts w:ascii="Segoe UI" w:hAnsi="Segoe UI" w:cs="Segoe UI"/>
          <w:color w:val="000000" w:themeColor="text1"/>
          <w:sz w:val="23"/>
          <w:szCs w:val="23"/>
          <w:vertAlign w:val="superscript"/>
        </w:rPr>
        <w:footnoteReference w:id="40"/>
      </w:r>
    </w:p>
    <w:p w14:paraId="6581E571" w14:textId="77777777" w:rsidR="008662D3" w:rsidRPr="006D0647" w:rsidRDefault="008662D3" w:rsidP="006D0647">
      <w:pPr>
        <w:rPr>
          <w:rFonts w:ascii="Segoe UI" w:hAnsi="Segoe UI" w:cs="Segoe UI"/>
          <w:color w:val="000000" w:themeColor="text1"/>
          <w:sz w:val="23"/>
          <w:szCs w:val="23"/>
        </w:rPr>
      </w:pPr>
    </w:p>
    <w:p w14:paraId="434C0D7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Authorities to Address UAS Issues:</w:t>
      </w:r>
      <w:r w:rsidRPr="006D0647">
        <w:rPr>
          <w:rFonts w:ascii="Segoe UI" w:hAnsi="Segoe UI" w:cs="Segoe UI"/>
          <w:color w:val="000000" w:themeColor="text1"/>
          <w:sz w:val="23"/>
          <w:szCs w:val="23"/>
        </w:rPr>
        <w:t xml:space="preserve"> The FAA is the federal entity responsible for managing the National Airspace System (NAS). No entity other than the FAA can restrict airspace or direct operators where they may or may not fly. The FAA has the sole authority to impose restrictions and does so through various mechanisms, including temporary flight restrictions (TFRs) and other types of airspace limitations. For example, under 14 CFR 99.7,</w:t>
      </w:r>
      <w:r w:rsidRPr="006D0647">
        <w:rPr>
          <w:rStyle w:val="FootnoteReference"/>
          <w:rFonts w:ascii="Segoe UI" w:hAnsi="Segoe UI" w:cs="Segoe UI"/>
          <w:color w:val="000000" w:themeColor="text1"/>
          <w:sz w:val="23"/>
          <w:szCs w:val="23"/>
        </w:rPr>
        <w:footnoteReference w:id="41"/>
      </w:r>
      <w:r w:rsidRPr="006D0647">
        <w:rPr>
          <w:rFonts w:ascii="Segoe UI" w:hAnsi="Segoe UI" w:cs="Segoe UI"/>
          <w:color w:val="000000" w:themeColor="text1"/>
          <w:sz w:val="23"/>
          <w:szCs w:val="23"/>
        </w:rPr>
        <w:t xml:space="preserve"> the FAA has restricted overflights of military installations and prisons.</w:t>
      </w:r>
      <w:r w:rsidRPr="006D0647">
        <w:rPr>
          <w:rStyle w:val="FootnoteReference"/>
          <w:rFonts w:ascii="Segoe UI" w:hAnsi="Segoe UI" w:cs="Segoe UI"/>
          <w:color w:val="000000" w:themeColor="text1"/>
          <w:sz w:val="23"/>
          <w:szCs w:val="23"/>
        </w:rPr>
        <w:footnoteReference w:id="42"/>
      </w:r>
      <w:r w:rsidRPr="006D0647">
        <w:rPr>
          <w:rFonts w:ascii="Segoe UI" w:hAnsi="Segoe UI" w:cs="Segoe UI"/>
          <w:color w:val="000000" w:themeColor="text1"/>
          <w:sz w:val="23"/>
          <w:szCs w:val="23"/>
        </w:rPr>
        <w:t xml:space="preserve"> </w:t>
      </w:r>
    </w:p>
    <w:p w14:paraId="57ACAFBF" w14:textId="77777777" w:rsidR="008662D3" w:rsidRPr="006D0647" w:rsidRDefault="008662D3" w:rsidP="006D0647">
      <w:pPr>
        <w:rPr>
          <w:rFonts w:ascii="Segoe UI" w:hAnsi="Segoe UI" w:cs="Segoe UI"/>
          <w:color w:val="000000" w:themeColor="text1"/>
          <w:sz w:val="23"/>
          <w:szCs w:val="23"/>
        </w:rPr>
      </w:pPr>
    </w:p>
    <w:p w14:paraId="16DF0A5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The FAA’s broad powers sometimes conflict with local and state authorities and private property owners. The Supreme Court case </w:t>
      </w:r>
      <w:r w:rsidRPr="006D0647">
        <w:rPr>
          <w:rFonts w:ascii="Segoe UI" w:hAnsi="Segoe UI" w:cs="Segoe UI"/>
          <w:i/>
          <w:iCs/>
          <w:color w:val="000000" w:themeColor="text1"/>
          <w:sz w:val="23"/>
          <w:szCs w:val="23"/>
        </w:rPr>
        <w:t>United States v. Causby</w:t>
      </w:r>
      <w:r w:rsidRPr="006D0647">
        <w:rPr>
          <w:rFonts w:ascii="Segoe UI" w:hAnsi="Segoe UI" w:cs="Segoe UI"/>
          <w:color w:val="000000" w:themeColor="text1"/>
          <w:sz w:val="23"/>
          <w:szCs w:val="23"/>
        </w:rPr>
        <w:t> (1946) established that landowners “</w:t>
      </w:r>
      <w:r w:rsidRPr="006D0647">
        <w:rPr>
          <w:rFonts w:ascii="Segoe UI" w:hAnsi="Segoe UI" w:cs="Segoe UI"/>
          <w:i/>
          <w:iCs/>
          <w:color w:val="000000" w:themeColor="text1"/>
          <w:sz w:val="23"/>
          <w:szCs w:val="23"/>
        </w:rPr>
        <w:t>have exclusive control over the immediate reaches of the enveloping atmosphere</w:t>
      </w:r>
      <w:r w:rsidRPr="006D0647">
        <w:rPr>
          <w:rFonts w:ascii="Segoe UI" w:hAnsi="Segoe UI" w:cs="Segoe UI"/>
          <w:color w:val="000000" w:themeColor="text1"/>
          <w:sz w:val="23"/>
          <w:szCs w:val="23"/>
        </w:rPr>
        <w:t>” airspace above their property, while navigable airspace belongs to the federal government. The Court ruled that the government must balance public airspace rights with private landowners' rights, but it stopped short of defining the exact boundary between immediate reaches and navigable airspace. This ambiguity remains a significant challenge today with low-altitude UAS.</w:t>
      </w:r>
      <w:r w:rsidRPr="006D0647">
        <w:rPr>
          <w:rFonts w:ascii="Segoe UI" w:hAnsi="Segoe UI" w:cs="Segoe UI"/>
          <w:color w:val="000000" w:themeColor="text1"/>
          <w:sz w:val="23"/>
          <w:szCs w:val="23"/>
          <w:vertAlign w:val="superscript"/>
        </w:rPr>
        <w:footnoteReference w:id="43"/>
      </w:r>
    </w:p>
    <w:p w14:paraId="059D01FB" w14:textId="77777777" w:rsidR="008662D3" w:rsidRPr="006D0647" w:rsidRDefault="008662D3" w:rsidP="006D0647">
      <w:pPr>
        <w:rPr>
          <w:rFonts w:ascii="Segoe UI" w:hAnsi="Segoe UI" w:cs="Segoe UI"/>
          <w:color w:val="000000" w:themeColor="text1"/>
          <w:sz w:val="23"/>
          <w:szCs w:val="23"/>
        </w:rPr>
      </w:pPr>
    </w:p>
    <w:p w14:paraId="7361A125"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There are detection and mitigation challenges in deploying counter-UAS strategies. Detection technologies that rely on radio frequencies, radar, or acoustic signals for drone detection often run afoul of federal surveillance laws. Laws such as the Wiretap Act and Pen/Trap Statute were originally designed to protect electronic communications from unauthorized interception but now inadvertently restrict UAS detection capabilities. The lack of clear legal definitions for permissible detection methods further complicates their deployment. Systems that use electromagnetic waves to detect drones without intercepting their communications may avoid legal scrutiny, but these are not universally applicable nor widely deployed.</w:t>
      </w:r>
      <w:r w:rsidRPr="006D0647">
        <w:rPr>
          <w:rFonts w:ascii="Segoe UI" w:hAnsi="Segoe UI" w:cs="Segoe UI"/>
          <w:color w:val="000000" w:themeColor="text1"/>
          <w:sz w:val="23"/>
          <w:szCs w:val="23"/>
          <w:vertAlign w:val="superscript"/>
        </w:rPr>
        <w:footnoteReference w:id="44"/>
      </w:r>
      <w:r w:rsidRPr="006D0647">
        <w:rPr>
          <w:rFonts w:ascii="Segoe UI" w:hAnsi="Segoe UI" w:cs="Segoe UI"/>
          <w:color w:val="000000" w:themeColor="text1"/>
          <w:sz w:val="23"/>
          <w:szCs w:val="23"/>
        </w:rPr>
        <w:t xml:space="preserve"> </w:t>
      </w:r>
    </w:p>
    <w:p w14:paraId="036FF3AB" w14:textId="77777777" w:rsidR="008662D3" w:rsidRPr="006D0647" w:rsidRDefault="008662D3" w:rsidP="006D0647">
      <w:pPr>
        <w:rPr>
          <w:rFonts w:ascii="Segoe UI" w:hAnsi="Segoe UI" w:cs="Segoe UI"/>
          <w:color w:val="000000" w:themeColor="text1"/>
          <w:sz w:val="23"/>
          <w:szCs w:val="23"/>
        </w:rPr>
      </w:pPr>
    </w:p>
    <w:p w14:paraId="78E397E5"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legal and practical challenges of counter-UAS operations are pronounced when considering mitigation strategies, both kinetic and non-kinetic. Kinetic measures, such as physically destroying a drone, are heavily restricted under federal law. Drones are classified as aircraft, so any intentional attempt to shoot them down or damage them is prohibited by the Aircraft Sabotage Act and related statutes. This prohibition applies even when drones pose an immediate threat, leaving security personnel with limited legal options. The use of firearms or other physical methods to neutralize drones near sensitive locations, such as military bases or public gatherings, is almost always considered a violation of federal law unless explicitly authorized. The potential for collateral damage and harm to civilians further complicates the use of kinetic measures, making them a last resort in most scenarios.</w:t>
      </w:r>
      <w:r w:rsidRPr="006D0647">
        <w:rPr>
          <w:rFonts w:ascii="Segoe UI" w:hAnsi="Segoe UI" w:cs="Segoe UI"/>
          <w:color w:val="000000" w:themeColor="text1"/>
          <w:sz w:val="23"/>
          <w:szCs w:val="23"/>
          <w:vertAlign w:val="superscript"/>
        </w:rPr>
        <w:footnoteReference w:id="45"/>
      </w:r>
    </w:p>
    <w:p w14:paraId="4E4735E9" w14:textId="77777777" w:rsidR="008662D3" w:rsidRPr="006D0647" w:rsidRDefault="008662D3" w:rsidP="006D0647">
      <w:pPr>
        <w:rPr>
          <w:rFonts w:ascii="Segoe UI" w:hAnsi="Segoe UI" w:cs="Segoe UI"/>
          <w:color w:val="000000" w:themeColor="text1"/>
          <w:sz w:val="23"/>
          <w:szCs w:val="23"/>
        </w:rPr>
      </w:pPr>
    </w:p>
    <w:p w14:paraId="1CEC001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Non-kinetic measures, such as electromagnetic disruption technologies, which disrupt a drone's operation without physically damaging it, are similarly constrained by existing laws. Jamming or spoofing a drone's control signals to disable its functionality can violate the Wiretap Act and the Pen/Trap Statute, which do not account for the unique requirements of counter-UAS operations and often restrict even legitimate attempts to neutralize rogue drones. While non-kinetic solutions may avoid these legal pitfalls, their deployment is limited due to regulatory uncertainty and technological challenges. These legal constraints make it difficult for federal, state, and local authorities to respond effectively to UAS threats, </w:t>
      </w:r>
      <w:r w:rsidRPr="006D0647">
        <w:rPr>
          <w:rFonts w:ascii="Segoe UI" w:hAnsi="Segoe UI" w:cs="Segoe UI"/>
          <w:color w:val="000000" w:themeColor="text1"/>
          <w:sz w:val="23"/>
          <w:szCs w:val="23"/>
        </w:rPr>
        <w:lastRenderedPageBreak/>
        <w:t>even in cases where public safety or national security is at risk. There is an urgent need for updating legislation to address these challenges and provide clear guidelines for the use of both kinetic and non-kinetic countermeasures.</w:t>
      </w:r>
      <w:r w:rsidRPr="006D0647">
        <w:rPr>
          <w:rFonts w:ascii="Segoe UI" w:hAnsi="Segoe UI" w:cs="Segoe UI"/>
          <w:color w:val="000000" w:themeColor="text1"/>
          <w:sz w:val="23"/>
          <w:szCs w:val="23"/>
          <w:vertAlign w:val="superscript"/>
        </w:rPr>
        <w:footnoteReference w:id="46"/>
      </w:r>
    </w:p>
    <w:p w14:paraId="24CC4108" w14:textId="77777777" w:rsidR="008662D3" w:rsidRPr="006D0647" w:rsidRDefault="008662D3" w:rsidP="006D0647">
      <w:pPr>
        <w:rPr>
          <w:rFonts w:ascii="Segoe UI" w:hAnsi="Segoe UI" w:cs="Segoe UI"/>
          <w:color w:val="000000" w:themeColor="text1"/>
          <w:sz w:val="23"/>
          <w:szCs w:val="23"/>
        </w:rPr>
      </w:pPr>
    </w:p>
    <w:p w14:paraId="4AE79F1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Preventing Emerging Threats Act of 2018</w:t>
      </w:r>
      <w:r w:rsidRPr="006D0647">
        <w:rPr>
          <w:rFonts w:ascii="Segoe UI" w:hAnsi="Segoe UI" w:cs="Segoe UI"/>
          <w:color w:val="000000" w:themeColor="text1"/>
          <w:sz w:val="23"/>
          <w:szCs w:val="23"/>
          <w:vertAlign w:val="superscript"/>
        </w:rPr>
        <w:footnoteReference w:id="47"/>
      </w:r>
      <w:r w:rsidRPr="006D0647">
        <w:rPr>
          <w:rFonts w:ascii="Segoe UI" w:hAnsi="Segoe UI" w:cs="Segoe UI"/>
          <w:color w:val="000000" w:themeColor="text1"/>
          <w:sz w:val="23"/>
          <w:szCs w:val="23"/>
        </w:rPr>
        <w:t xml:space="preserve"> grants the Department of Homeland Security and Department of Justice limited authority to deploy counter-UAS measures at designated “covered facilities.” While this act provides a legal basis for certain counter-UAS strategies, its scope is narrow, covering only specific locations like military bases and critical infrastructure. The act requires privacy protections including:</w:t>
      </w:r>
    </w:p>
    <w:p w14:paraId="32CFA86D" w14:textId="77777777" w:rsidR="008662D3" w:rsidRPr="006D0647" w:rsidRDefault="008662D3" w:rsidP="006D0647">
      <w:pPr>
        <w:numPr>
          <w:ilvl w:val="0"/>
          <w:numId w:val="23"/>
        </w:numPr>
        <w:rPr>
          <w:rFonts w:ascii="Segoe UI" w:hAnsi="Segoe UI" w:cs="Segoe UI"/>
          <w:color w:val="000000" w:themeColor="text1"/>
          <w:sz w:val="23"/>
          <w:szCs w:val="23"/>
        </w:rPr>
      </w:pPr>
      <w:r w:rsidRPr="006D0647">
        <w:rPr>
          <w:rFonts w:ascii="Segoe UI" w:hAnsi="Segoe UI" w:cs="Segoe UI"/>
          <w:color w:val="000000" w:themeColor="text1"/>
          <w:sz w:val="23"/>
          <w:szCs w:val="23"/>
        </w:rPr>
        <w:t>Remain consistent with 1st and 4th Amendments</w:t>
      </w:r>
    </w:p>
    <w:p w14:paraId="637D1A5D" w14:textId="77777777" w:rsidR="008662D3" w:rsidRPr="006D0647" w:rsidRDefault="008662D3" w:rsidP="006D0647">
      <w:pPr>
        <w:numPr>
          <w:ilvl w:val="0"/>
          <w:numId w:val="23"/>
        </w:numPr>
        <w:rPr>
          <w:rFonts w:ascii="Segoe UI" w:hAnsi="Segoe UI" w:cs="Segoe UI"/>
          <w:color w:val="000000" w:themeColor="text1"/>
          <w:sz w:val="23"/>
          <w:szCs w:val="23"/>
        </w:rPr>
      </w:pPr>
      <w:r w:rsidRPr="006D0647">
        <w:rPr>
          <w:rFonts w:ascii="Segoe UI" w:hAnsi="Segoe UI" w:cs="Segoe UI"/>
          <w:color w:val="000000" w:themeColor="text1"/>
          <w:sz w:val="23"/>
          <w:szCs w:val="23"/>
        </w:rPr>
        <w:t>Narrow the intercept window</w:t>
      </w:r>
    </w:p>
    <w:p w14:paraId="51694789" w14:textId="77777777" w:rsidR="008662D3" w:rsidRPr="006D0647" w:rsidRDefault="008662D3" w:rsidP="006D0647">
      <w:pPr>
        <w:numPr>
          <w:ilvl w:val="0"/>
          <w:numId w:val="23"/>
        </w:numPr>
        <w:rPr>
          <w:rFonts w:ascii="Segoe UI" w:hAnsi="Segoe UI" w:cs="Segoe UI"/>
          <w:color w:val="000000" w:themeColor="text1"/>
          <w:sz w:val="23"/>
          <w:szCs w:val="23"/>
        </w:rPr>
      </w:pPr>
      <w:r w:rsidRPr="006D0647">
        <w:rPr>
          <w:rFonts w:ascii="Segoe UI" w:hAnsi="Segoe UI" w:cs="Segoe UI"/>
          <w:color w:val="000000" w:themeColor="text1"/>
          <w:sz w:val="23"/>
          <w:szCs w:val="23"/>
        </w:rPr>
        <w:t>Delete records of communications after 180 days</w:t>
      </w:r>
    </w:p>
    <w:p w14:paraId="4EEA463C" w14:textId="77777777" w:rsidR="008662D3" w:rsidRPr="006D0647" w:rsidRDefault="008662D3" w:rsidP="006D0647">
      <w:pPr>
        <w:numPr>
          <w:ilvl w:val="0"/>
          <w:numId w:val="23"/>
        </w:numPr>
        <w:rPr>
          <w:rFonts w:ascii="Segoe UI" w:hAnsi="Segoe UI" w:cs="Segoe UI"/>
          <w:color w:val="000000" w:themeColor="text1"/>
          <w:sz w:val="23"/>
          <w:szCs w:val="23"/>
        </w:rPr>
      </w:pPr>
      <w:r w:rsidRPr="006D0647">
        <w:rPr>
          <w:rFonts w:ascii="Segoe UI" w:hAnsi="Segoe UI" w:cs="Segoe UI"/>
          <w:color w:val="000000" w:themeColor="text1"/>
          <w:sz w:val="23"/>
          <w:szCs w:val="23"/>
        </w:rPr>
        <w:t>Do not disclose information unless it supports protection, prosecution, criminal investigation.</w:t>
      </w:r>
    </w:p>
    <w:p w14:paraId="0C95421E" w14:textId="77777777" w:rsidR="008662D3" w:rsidRPr="006D0647" w:rsidRDefault="008662D3" w:rsidP="006D0647">
      <w:pPr>
        <w:rPr>
          <w:rFonts w:ascii="Segoe UI" w:hAnsi="Segoe UI" w:cs="Segoe UI"/>
          <w:color w:val="000000" w:themeColor="text1"/>
          <w:sz w:val="23"/>
          <w:szCs w:val="23"/>
        </w:rPr>
      </w:pPr>
    </w:p>
    <w:p w14:paraId="551635F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In 2020, then Attorney General William Barr issued guidance outlining the process on how to seek approval for counter-drone technologies and how to request designation for facilities and protected assets. The following agencies are allowed to use counter-UAS strategies if they have submitted and obtained approval to have a facility designated a covered facility or asset:</w:t>
      </w:r>
      <w:r w:rsidRPr="006D0647">
        <w:rPr>
          <w:rFonts w:ascii="Segoe UI" w:hAnsi="Segoe UI" w:cs="Segoe UI"/>
          <w:color w:val="000000" w:themeColor="text1"/>
          <w:sz w:val="23"/>
          <w:szCs w:val="23"/>
          <w:vertAlign w:val="superscript"/>
        </w:rPr>
        <w:footnoteReference w:id="48"/>
      </w:r>
    </w:p>
    <w:p w14:paraId="50211FFE" w14:textId="77777777" w:rsidR="008662D3" w:rsidRPr="006D0647" w:rsidRDefault="008662D3" w:rsidP="006D0647">
      <w:pPr>
        <w:numPr>
          <w:ilvl w:val="1"/>
          <w:numId w:val="24"/>
        </w:numPr>
        <w:rPr>
          <w:rFonts w:ascii="Segoe UI" w:hAnsi="Segoe UI" w:cs="Segoe UI"/>
          <w:color w:val="000000" w:themeColor="text1"/>
          <w:sz w:val="23"/>
          <w:szCs w:val="23"/>
        </w:rPr>
      </w:pPr>
      <w:r w:rsidRPr="006D0647">
        <w:rPr>
          <w:rFonts w:ascii="Segoe UI" w:hAnsi="Segoe UI" w:cs="Segoe UI"/>
          <w:color w:val="000000" w:themeColor="text1"/>
          <w:sz w:val="23"/>
          <w:szCs w:val="23"/>
        </w:rPr>
        <w:t>The Bureau of Alcohol, Tobacco, Firearms, and Explosives (ATF)</w:t>
      </w:r>
    </w:p>
    <w:p w14:paraId="21D53642" w14:textId="77777777" w:rsidR="008662D3" w:rsidRPr="006D0647" w:rsidRDefault="008662D3" w:rsidP="006D0647">
      <w:pPr>
        <w:numPr>
          <w:ilvl w:val="1"/>
          <w:numId w:val="24"/>
        </w:numPr>
        <w:rPr>
          <w:rFonts w:ascii="Segoe UI" w:hAnsi="Segoe UI" w:cs="Segoe UI"/>
          <w:color w:val="000000" w:themeColor="text1"/>
          <w:sz w:val="23"/>
          <w:szCs w:val="23"/>
        </w:rPr>
      </w:pPr>
      <w:r w:rsidRPr="006D0647">
        <w:rPr>
          <w:rFonts w:ascii="Segoe UI" w:hAnsi="Segoe UI" w:cs="Segoe UI"/>
          <w:color w:val="000000" w:themeColor="text1"/>
          <w:sz w:val="23"/>
          <w:szCs w:val="23"/>
        </w:rPr>
        <w:t>The Drug Enforcement Administration (DEA)</w:t>
      </w:r>
    </w:p>
    <w:p w14:paraId="0B8F336F" w14:textId="77777777" w:rsidR="008662D3" w:rsidRPr="006D0647" w:rsidRDefault="008662D3" w:rsidP="006D0647">
      <w:pPr>
        <w:numPr>
          <w:ilvl w:val="1"/>
          <w:numId w:val="24"/>
        </w:numPr>
        <w:rPr>
          <w:rFonts w:ascii="Segoe UI" w:hAnsi="Segoe UI" w:cs="Segoe UI"/>
          <w:color w:val="000000" w:themeColor="text1"/>
          <w:sz w:val="23"/>
          <w:szCs w:val="23"/>
        </w:rPr>
      </w:pPr>
      <w:r w:rsidRPr="006D0647">
        <w:rPr>
          <w:rFonts w:ascii="Segoe UI" w:hAnsi="Segoe UI" w:cs="Segoe UI"/>
          <w:color w:val="000000" w:themeColor="text1"/>
          <w:sz w:val="23"/>
          <w:szCs w:val="23"/>
        </w:rPr>
        <w:t>The Federal Bureau of Investigation (FBI)</w:t>
      </w:r>
    </w:p>
    <w:p w14:paraId="0FB4D84F" w14:textId="77777777" w:rsidR="008662D3" w:rsidRPr="006D0647" w:rsidRDefault="008662D3" w:rsidP="006D0647">
      <w:pPr>
        <w:numPr>
          <w:ilvl w:val="1"/>
          <w:numId w:val="24"/>
        </w:numPr>
        <w:rPr>
          <w:rFonts w:ascii="Segoe UI" w:hAnsi="Segoe UI" w:cs="Segoe UI"/>
          <w:color w:val="000000" w:themeColor="text1"/>
          <w:sz w:val="23"/>
          <w:szCs w:val="23"/>
        </w:rPr>
      </w:pPr>
      <w:r w:rsidRPr="006D0647">
        <w:rPr>
          <w:rFonts w:ascii="Segoe UI" w:hAnsi="Segoe UI" w:cs="Segoe UI"/>
          <w:color w:val="000000" w:themeColor="text1"/>
          <w:sz w:val="23"/>
          <w:szCs w:val="23"/>
        </w:rPr>
        <w:t>The Federal Bureau of Prisons (BOP)</w:t>
      </w:r>
    </w:p>
    <w:p w14:paraId="27DAFDE8" w14:textId="77777777" w:rsidR="008662D3" w:rsidRPr="006D0647" w:rsidRDefault="008662D3" w:rsidP="006D0647">
      <w:pPr>
        <w:numPr>
          <w:ilvl w:val="1"/>
          <w:numId w:val="24"/>
        </w:numPr>
        <w:rPr>
          <w:rFonts w:ascii="Segoe UI" w:hAnsi="Segoe UI" w:cs="Segoe UI"/>
          <w:color w:val="000000" w:themeColor="text1"/>
          <w:sz w:val="23"/>
          <w:szCs w:val="23"/>
        </w:rPr>
      </w:pPr>
      <w:r w:rsidRPr="006D0647">
        <w:rPr>
          <w:rFonts w:ascii="Segoe UI" w:hAnsi="Segoe UI" w:cs="Segoe UI"/>
          <w:color w:val="000000" w:themeColor="text1"/>
          <w:sz w:val="23"/>
          <w:szCs w:val="23"/>
        </w:rPr>
        <w:t>The United States Marshals Service (USMS)</w:t>
      </w:r>
    </w:p>
    <w:p w14:paraId="174B7165" w14:textId="77777777" w:rsidR="008662D3" w:rsidRPr="006D0647" w:rsidRDefault="008662D3" w:rsidP="006D0647">
      <w:pPr>
        <w:numPr>
          <w:ilvl w:val="1"/>
          <w:numId w:val="24"/>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Justice Management Division (JMD)  </w:t>
      </w:r>
    </w:p>
    <w:p w14:paraId="4449E770" w14:textId="77777777" w:rsidR="008662D3" w:rsidRPr="006D0647" w:rsidRDefault="008662D3" w:rsidP="006D0647">
      <w:pPr>
        <w:numPr>
          <w:ilvl w:val="1"/>
          <w:numId w:val="24"/>
        </w:numPr>
        <w:rPr>
          <w:rFonts w:ascii="Segoe UI" w:hAnsi="Segoe UI" w:cs="Segoe UI"/>
          <w:color w:val="000000" w:themeColor="text1"/>
          <w:sz w:val="23"/>
          <w:szCs w:val="23"/>
        </w:rPr>
      </w:pPr>
      <w:r w:rsidRPr="006D0647">
        <w:rPr>
          <w:rFonts w:ascii="Segoe UI" w:hAnsi="Segoe UI" w:cs="Segoe UI"/>
          <w:color w:val="000000" w:themeColor="text1"/>
          <w:sz w:val="23"/>
          <w:szCs w:val="23"/>
        </w:rPr>
        <w:t>The Executive Office for United States Attorneys (EOUSA)</w:t>
      </w:r>
    </w:p>
    <w:p w14:paraId="624092EB" w14:textId="77777777" w:rsidR="008662D3" w:rsidRPr="006D0647" w:rsidRDefault="008662D3" w:rsidP="006D0647">
      <w:pPr>
        <w:rPr>
          <w:rFonts w:ascii="Segoe UI" w:hAnsi="Segoe UI" w:cs="Segoe UI"/>
          <w:color w:val="000000" w:themeColor="text1"/>
          <w:sz w:val="23"/>
          <w:szCs w:val="23"/>
        </w:rPr>
      </w:pPr>
    </w:p>
    <w:p w14:paraId="62513C6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FAA Reauthorization Act of 2024 builds upon the Preventing Emerging Threats Act, advancing routine counter-UAS operations:</w:t>
      </w:r>
    </w:p>
    <w:p w14:paraId="61871EFF" w14:textId="77777777" w:rsidR="008662D3" w:rsidRPr="006D0647" w:rsidRDefault="008662D3" w:rsidP="006D0647">
      <w:pPr>
        <w:numPr>
          <w:ilvl w:val="0"/>
          <w:numId w:val="25"/>
        </w:numPr>
        <w:rPr>
          <w:rFonts w:ascii="Segoe UI" w:hAnsi="Segoe UI" w:cs="Segoe UI"/>
          <w:color w:val="000000" w:themeColor="text1"/>
          <w:sz w:val="23"/>
          <w:szCs w:val="23"/>
        </w:rPr>
      </w:pPr>
      <w:r w:rsidRPr="006D0647">
        <w:rPr>
          <w:rFonts w:ascii="Segoe UI" w:hAnsi="Segoe UI" w:cs="Segoe UI"/>
          <w:color w:val="000000" w:themeColor="text1"/>
          <w:sz w:val="23"/>
          <w:szCs w:val="23"/>
        </w:rPr>
        <w:t>Airport safety and airspace hazard mitigation and enforcement</w:t>
      </w:r>
    </w:p>
    <w:p w14:paraId="17BD05D7" w14:textId="77777777" w:rsidR="008662D3" w:rsidRPr="006D0647" w:rsidRDefault="008662D3" w:rsidP="006D0647">
      <w:pPr>
        <w:numPr>
          <w:ilvl w:val="0"/>
          <w:numId w:val="25"/>
        </w:numPr>
        <w:rPr>
          <w:rFonts w:ascii="Segoe UI" w:hAnsi="Segoe UI" w:cs="Segoe UI"/>
          <w:color w:val="000000" w:themeColor="text1"/>
          <w:sz w:val="23"/>
          <w:szCs w:val="23"/>
        </w:rPr>
      </w:pPr>
      <w:r w:rsidRPr="006D0647">
        <w:rPr>
          <w:rFonts w:ascii="Segoe UI" w:hAnsi="Segoe UI" w:cs="Segoe UI"/>
          <w:color w:val="000000" w:themeColor="text1"/>
          <w:sz w:val="23"/>
          <w:szCs w:val="23"/>
        </w:rPr>
        <w:t>Applications for designation to include state prisons as protected facilities</w:t>
      </w:r>
    </w:p>
    <w:p w14:paraId="4995BD7B" w14:textId="77777777" w:rsidR="008662D3" w:rsidRPr="006D0647" w:rsidRDefault="008662D3" w:rsidP="006D0647">
      <w:pPr>
        <w:numPr>
          <w:ilvl w:val="0"/>
          <w:numId w:val="25"/>
        </w:numPr>
        <w:rPr>
          <w:rFonts w:ascii="Segoe UI" w:hAnsi="Segoe UI" w:cs="Segoe UI"/>
          <w:color w:val="000000" w:themeColor="text1"/>
          <w:sz w:val="23"/>
          <w:szCs w:val="23"/>
        </w:rPr>
      </w:pPr>
      <w:r w:rsidRPr="006D0647">
        <w:rPr>
          <w:rFonts w:ascii="Segoe UI" w:hAnsi="Segoe UI" w:cs="Segoe UI"/>
          <w:color w:val="000000" w:themeColor="text1"/>
          <w:sz w:val="23"/>
          <w:szCs w:val="23"/>
        </w:rPr>
        <w:t>Additional protection of public gatherings</w:t>
      </w:r>
    </w:p>
    <w:p w14:paraId="1092F041" w14:textId="77777777" w:rsidR="008662D3" w:rsidRPr="006D0647" w:rsidRDefault="008662D3" w:rsidP="006D0647">
      <w:pPr>
        <w:numPr>
          <w:ilvl w:val="0"/>
          <w:numId w:val="25"/>
        </w:numPr>
        <w:rPr>
          <w:rFonts w:ascii="Segoe UI" w:hAnsi="Segoe UI" w:cs="Segoe UI"/>
          <w:color w:val="000000" w:themeColor="text1"/>
          <w:sz w:val="23"/>
          <w:szCs w:val="23"/>
        </w:rPr>
      </w:pPr>
      <w:r w:rsidRPr="006D0647">
        <w:rPr>
          <w:rFonts w:ascii="Segoe UI" w:hAnsi="Segoe UI" w:cs="Segoe UI"/>
          <w:color w:val="000000" w:themeColor="text1"/>
          <w:sz w:val="23"/>
          <w:szCs w:val="23"/>
        </w:rPr>
        <w:t>Extending the counter-UAS authorities from May 11, 2024, to October 1, 2024.</w:t>
      </w:r>
      <w:r w:rsidRPr="006D0647">
        <w:rPr>
          <w:rStyle w:val="FootnoteReference"/>
          <w:rFonts w:ascii="Segoe UI" w:hAnsi="Segoe UI" w:cs="Segoe UI"/>
          <w:color w:val="000000" w:themeColor="text1"/>
          <w:sz w:val="23"/>
          <w:szCs w:val="23"/>
        </w:rPr>
        <w:footnoteReference w:id="49"/>
      </w:r>
      <w:r w:rsidRPr="006D0647">
        <w:rPr>
          <w:rFonts w:ascii="Segoe UI" w:hAnsi="Segoe UI" w:cs="Segoe UI"/>
          <w:color w:val="000000" w:themeColor="text1"/>
          <w:sz w:val="23"/>
          <w:szCs w:val="23"/>
          <w:vertAlign w:val="superscript"/>
        </w:rPr>
        <w:t>,</w:t>
      </w:r>
      <w:r w:rsidRPr="006D0647">
        <w:rPr>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50"/>
      </w:r>
      <w:r w:rsidRPr="006D0647">
        <w:rPr>
          <w:rFonts w:ascii="Segoe UI" w:hAnsi="Segoe UI" w:cs="Segoe UI"/>
          <w:color w:val="000000" w:themeColor="text1"/>
          <w:sz w:val="23"/>
          <w:szCs w:val="23"/>
        </w:rPr>
        <w:t xml:space="preserve"> </w:t>
      </w:r>
    </w:p>
    <w:p w14:paraId="7017958C" w14:textId="77777777" w:rsidR="008662D3" w:rsidRPr="006D0647" w:rsidRDefault="008662D3" w:rsidP="006D0647">
      <w:pPr>
        <w:rPr>
          <w:rFonts w:ascii="Segoe UI" w:eastAsia="Times New Roman" w:hAnsi="Segoe UI" w:cs="Segoe UI"/>
          <w:color w:val="000000" w:themeColor="text1"/>
          <w:kern w:val="36"/>
          <w:sz w:val="23"/>
          <w:szCs w:val="23"/>
        </w:rPr>
      </w:pPr>
    </w:p>
    <w:p w14:paraId="53D114F1" w14:textId="77777777" w:rsidR="008662D3" w:rsidRPr="006D0647" w:rsidRDefault="008662D3" w:rsidP="006D0647">
      <w:pPr>
        <w:rPr>
          <w:rFonts w:ascii="Segoe UI" w:eastAsia="Times New Roman" w:hAnsi="Segoe UI" w:cs="Segoe UI"/>
          <w:color w:val="000000" w:themeColor="text1"/>
          <w:kern w:val="36"/>
          <w:sz w:val="23"/>
          <w:szCs w:val="23"/>
        </w:rPr>
      </w:pPr>
      <w:r w:rsidRPr="006D0647">
        <w:rPr>
          <w:rFonts w:ascii="Segoe UI" w:eastAsia="Times New Roman" w:hAnsi="Segoe UI" w:cs="Segoe UI"/>
          <w:color w:val="000000" w:themeColor="text1"/>
          <w:kern w:val="36"/>
          <w:sz w:val="23"/>
          <w:szCs w:val="23"/>
        </w:rPr>
        <w:t xml:space="preserve">In March 2026, JIATF-401 and the FAA at White Sands Missile Range, tested a high-energy laser </w:t>
      </w:r>
      <w:r w:rsidRPr="006D0647">
        <w:rPr>
          <w:rFonts w:ascii="Segoe UI" w:eastAsia="Times New Roman" w:hAnsi="Segoe UI" w:cs="Segoe UI"/>
          <w:color w:val="000000" w:themeColor="text1"/>
          <w:sz w:val="23"/>
          <w:szCs w:val="23"/>
        </w:rPr>
        <w:t>to safely integrate counter-drone technologies into the national airspace.</w:t>
      </w:r>
      <w:r w:rsidRPr="006D0647">
        <w:rPr>
          <w:rStyle w:val="FootnoteReference"/>
          <w:rFonts w:ascii="Segoe UI" w:eastAsia="Times New Roman" w:hAnsi="Segoe UI" w:cs="Segoe UI"/>
          <w:color w:val="000000" w:themeColor="text1"/>
          <w:sz w:val="23"/>
          <w:szCs w:val="23"/>
        </w:rPr>
        <w:footnoteReference w:id="51"/>
      </w:r>
    </w:p>
    <w:p w14:paraId="171D4FC6" w14:textId="77777777" w:rsidR="008662D3" w:rsidRPr="006D0647" w:rsidRDefault="008662D3" w:rsidP="006D0647">
      <w:pPr>
        <w:pStyle w:val="ListParagraph"/>
        <w:ind w:left="0"/>
        <w:rPr>
          <w:rFonts w:ascii="Segoe UI" w:hAnsi="Segoe UI" w:cs="Segoe UI"/>
          <w:color w:val="000000" w:themeColor="text1"/>
          <w:sz w:val="23"/>
          <w:szCs w:val="23"/>
        </w:rPr>
      </w:pPr>
    </w:p>
    <w:p w14:paraId="5A8A19D2"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FAA Systems Operations Security Branch (AJR-262) is responsible for coordinating federally authorized counter-UAS activities within the National Airspace System (NAS). Congress granted counter-UAS authority to the Department of Energy (DOE) in 2016, to the Department of War (DOW) in 2017, and to the Department of Homeland Security (DHS) and Department of Justice (DOJ) in 2018. The FAA balances the entry of counter-UAS systems into the NAS using four coordination principles: maximizing NAS efficiency; minimizing or mitigating interference to NAS systems and architecture; coordinating appropriate reporting and command-and-control mechanisms; and facilitating public outreach and law enforcement awareness related to UAS airspace restrictions and counter-UAS systems.</w:t>
      </w:r>
      <w:r w:rsidRPr="006D0647">
        <w:rPr>
          <w:rStyle w:val="FootnoteReference"/>
          <w:rFonts w:ascii="Segoe UI" w:hAnsi="Segoe UI" w:cs="Segoe UI"/>
          <w:color w:val="000000" w:themeColor="text1"/>
          <w:sz w:val="23"/>
          <w:szCs w:val="23"/>
        </w:rPr>
        <w:footnoteReference w:id="52"/>
      </w:r>
    </w:p>
    <w:p w14:paraId="7F0D84A5" w14:textId="77777777" w:rsidR="008662D3" w:rsidRPr="006D0647" w:rsidRDefault="008662D3" w:rsidP="006D0647">
      <w:pPr>
        <w:pStyle w:val="ListParagraph"/>
        <w:ind w:left="0"/>
        <w:rPr>
          <w:rFonts w:ascii="Segoe UI" w:hAnsi="Segoe UI" w:cs="Segoe UI"/>
          <w:color w:val="000000" w:themeColor="text1"/>
          <w:sz w:val="23"/>
          <w:szCs w:val="23"/>
        </w:rPr>
      </w:pPr>
    </w:p>
    <w:p w14:paraId="44A6BBB5"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The coordination process under 10 U.S.C. §130i begins when an agency notifies the FAA of its intent to deploy a counter-UAS system under that authority. 10 U.S.C. §130i provides relief from certain statutory constraints, such as anti-hijacking and wiretapping laws, enabling authorized agencies to operate counter-UAS systems within defined parameters. If a request is valid, the FAA initiates a package coordination process. The request proceeds through service representatives to the Pentagon, where the primary coordination office is the Office of the Secretary of War for Policy. The FAA works directly with that office to ensure submissions meet established objective standards. When standards are satisfied, a concurrence letter is drafted for FAA senior leadership signature and is also signed by the Deputy Assistant Secretary of War-Homeland Defense.</w:t>
      </w:r>
      <w:r w:rsidRPr="006D0647">
        <w:rPr>
          <w:rStyle w:val="FootnoteReference"/>
          <w:rFonts w:ascii="Segoe UI" w:hAnsi="Segoe UI" w:cs="Segoe UI"/>
          <w:color w:val="000000" w:themeColor="text1"/>
          <w:sz w:val="23"/>
          <w:szCs w:val="23"/>
        </w:rPr>
        <w:footnoteReference w:id="53"/>
      </w:r>
    </w:p>
    <w:p w14:paraId="4B7BDBB4" w14:textId="77777777" w:rsidR="008662D3" w:rsidRPr="006D0647" w:rsidRDefault="008662D3" w:rsidP="006D0647">
      <w:pPr>
        <w:pStyle w:val="ListParagraph"/>
        <w:ind w:left="0"/>
        <w:rPr>
          <w:rFonts w:ascii="Segoe UI" w:hAnsi="Segoe UI" w:cs="Segoe UI"/>
          <w:color w:val="000000" w:themeColor="text1"/>
          <w:sz w:val="23"/>
          <w:szCs w:val="23"/>
        </w:rPr>
      </w:pPr>
    </w:p>
    <w:p w14:paraId="69A87722"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The §130i process has been in place for more than five years and has been streamlined from approximately 200 pages of documentation to a 10-page template. Ongoing coordination with the Office of the Secretary of War for Policy seeks to reduce the CONOPS requirement to fewer than five pages. Anticipated expansion of SLTTS authorities under recent legislation, including the National Defense Authorization Act and the Safer Skies Act, is contributing to efforts to streamline and potentially automate coordination processes.</w:t>
      </w:r>
      <w:r w:rsidRPr="006D0647">
        <w:rPr>
          <w:rStyle w:val="FootnoteReference"/>
          <w:rFonts w:ascii="Segoe UI" w:hAnsi="Segoe UI" w:cs="Segoe UI"/>
          <w:color w:val="000000" w:themeColor="text1"/>
          <w:sz w:val="23"/>
          <w:szCs w:val="23"/>
        </w:rPr>
        <w:footnoteReference w:id="54"/>
      </w:r>
    </w:p>
    <w:p w14:paraId="7EEF3F05" w14:textId="77777777" w:rsidR="008662D3" w:rsidRPr="006D0647" w:rsidRDefault="008662D3" w:rsidP="006D0647">
      <w:pPr>
        <w:pStyle w:val="ListParagraph"/>
        <w:ind w:left="0"/>
        <w:rPr>
          <w:rFonts w:ascii="Segoe UI" w:hAnsi="Segoe UI" w:cs="Segoe UI"/>
          <w:color w:val="000000" w:themeColor="text1"/>
          <w:sz w:val="23"/>
          <w:szCs w:val="23"/>
        </w:rPr>
      </w:pPr>
    </w:p>
    <w:p w14:paraId="3B51A3B2"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Lawful UAS operations near airports remain possible under defined procedures. Part 107 operators may use the Low Altitude Authorization and Notification Capability (LAANC) system to obtain automated authorization in controlled airspace. Operations above mapped altitudes or above 400 feet require manual coordination with the FAA and may require </w:t>
      </w:r>
      <w:r w:rsidRPr="006D0647">
        <w:rPr>
          <w:rFonts w:ascii="Segoe UI" w:hAnsi="Segoe UI" w:cs="Segoe UI"/>
          <w:color w:val="000000" w:themeColor="text1"/>
          <w:sz w:val="23"/>
          <w:szCs w:val="23"/>
        </w:rPr>
        <w:lastRenderedPageBreak/>
        <w:t>submission up to 90 days in advance. FAA resources, including NOTAMs and the “Before You Fly” application, provide additional operational guidance.</w:t>
      </w:r>
      <w:r w:rsidRPr="006D0647">
        <w:rPr>
          <w:rStyle w:val="FootnoteReference"/>
          <w:rFonts w:ascii="Segoe UI" w:hAnsi="Segoe UI" w:cs="Segoe UI"/>
          <w:color w:val="000000" w:themeColor="text1"/>
          <w:sz w:val="23"/>
          <w:szCs w:val="23"/>
        </w:rPr>
        <w:footnoteReference w:id="55"/>
      </w:r>
    </w:p>
    <w:p w14:paraId="4601A753" w14:textId="77777777" w:rsidR="008662D3" w:rsidRPr="006D0647" w:rsidRDefault="008662D3" w:rsidP="006D0647">
      <w:pPr>
        <w:pStyle w:val="ListParagraph"/>
        <w:ind w:left="0"/>
        <w:rPr>
          <w:rFonts w:ascii="Segoe UI" w:hAnsi="Segoe UI" w:cs="Segoe UI"/>
          <w:color w:val="000000" w:themeColor="text1"/>
          <w:sz w:val="23"/>
          <w:szCs w:val="23"/>
        </w:rPr>
      </w:pPr>
    </w:p>
    <w:p w14:paraId="487CF5D1"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FAA UAS Data Service (UDS) visualization tools provide mapping of restricted and sensitive airspace. DJI, a China-based drone manufacturer, implemented geofencing using publicly available FAA data; the FAA was not involved in that process. DJI elected to discontinue the service.</w:t>
      </w:r>
      <w:r w:rsidRPr="006D0647">
        <w:rPr>
          <w:rStyle w:val="FootnoteReference"/>
          <w:rFonts w:ascii="Segoe UI" w:hAnsi="Segoe UI" w:cs="Segoe UI"/>
          <w:color w:val="000000" w:themeColor="text1"/>
          <w:sz w:val="23"/>
          <w:szCs w:val="23"/>
        </w:rPr>
        <w:footnoteReference w:id="56"/>
      </w:r>
      <w:r w:rsidRPr="006D0647">
        <w:rPr>
          <w:rFonts w:ascii="Segoe UI" w:hAnsi="Segoe UI" w:cs="Segoe UI"/>
          <w:color w:val="000000" w:themeColor="text1"/>
          <w:sz w:val="23"/>
          <w:szCs w:val="23"/>
        </w:rPr>
        <w:t xml:space="preserve"> </w:t>
      </w:r>
    </w:p>
    <w:p w14:paraId="7CEF2485" w14:textId="77777777" w:rsidR="008662D3" w:rsidRPr="006D0647" w:rsidRDefault="008662D3" w:rsidP="006D0647">
      <w:pPr>
        <w:pStyle w:val="ListParagraph"/>
        <w:ind w:left="0"/>
        <w:rPr>
          <w:rFonts w:ascii="Segoe UI" w:hAnsi="Segoe UI" w:cs="Segoe UI"/>
          <w:color w:val="000000" w:themeColor="text1"/>
          <w:sz w:val="23"/>
          <w:szCs w:val="23"/>
        </w:rPr>
      </w:pPr>
    </w:p>
    <w:p w14:paraId="7D58FB19"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Operators are responsible for consulting FAA resources to determine airspace status. Under 49 U.S.C. §40103, the public retains the right to transit navigable airspace. The FAA has coordinated more than 1,800 restrictions around sensitive federal locations, including military sites and national landmarks. These restrictions are viewable through FAA platforms. When establishing national security flight restrictions, requirements of fair warning, fair access, and fair chance are applied. Aircraft must be able to determine where restrictions exist. Operators with legitimate mission requirements may request access through the Special Government Interest (SGI) process. The SGI process provides a mechanism for authorized UAS operations within restricted areas when mission requirements warrant access.</w:t>
      </w:r>
      <w:r w:rsidRPr="006D0647">
        <w:rPr>
          <w:rStyle w:val="FootnoteReference"/>
          <w:rFonts w:ascii="Segoe UI" w:hAnsi="Segoe UI" w:cs="Segoe UI"/>
          <w:color w:val="000000" w:themeColor="text1"/>
          <w:sz w:val="23"/>
          <w:szCs w:val="23"/>
        </w:rPr>
        <w:footnoteReference w:id="57"/>
      </w:r>
    </w:p>
    <w:p w14:paraId="59A5E6CA" w14:textId="77777777" w:rsidR="008662D3" w:rsidRPr="006D0647" w:rsidRDefault="008662D3" w:rsidP="006D0647">
      <w:pPr>
        <w:pStyle w:val="ListParagraph"/>
        <w:ind w:left="0"/>
        <w:rPr>
          <w:rFonts w:ascii="Segoe UI" w:hAnsi="Segoe UI" w:cs="Segoe UI"/>
          <w:color w:val="000000" w:themeColor="text1"/>
          <w:sz w:val="23"/>
          <w:szCs w:val="23"/>
        </w:rPr>
      </w:pPr>
    </w:p>
    <w:p w14:paraId="4C93C533"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FAA currently has no path forward for GPS mitigation. GPS mitigation capabilities have not been sufficiently tailored to prevent widespread impact across the NAS. Instances were cited where systems activated in error caused disruptions extending over 200 miles. GPS mitigation affects multiple sectors beyond aviation, including rail transportation, pipelines, and banking systems that rely on GPS timing. As a result, GPS mitigation is addressed on a case-by-case basis. In some circumstances, specific capabilities within a system have been approved, though not necessarily the entire system. Discussions have occurred regarding potential GPS mitigation systems capable of narrowly targeting affected areas. Modeling from the agency responsible for disruption pattern analysis has not demonstrated minimally impactful solutions to date. Systems presented thus far have shown broad NAS effects. Directed energy systems were addressed, including lasers and high-powered microwave systems. A Safety Risk Management working group is currently reviewing directed energy, particularly lasers. High-powered microwave systems have undergone testing in multiple NAS locations and may present fewer challenges than lasers or GPS mitigation systems. Additional technologies under review include kinetic systems such as drone interceptors and net capture systems. Under §130i authority, DOW commanders retain inherent self-defense authority and may use equipment in their possession to defeat a threat under the totality of circumstances in counter-UAS situations. Further clarification was recommended through service channels to the Office of the Secretary of War for Policy, where a counter-UAS </w:t>
      </w:r>
      <w:r w:rsidRPr="006D0647">
        <w:rPr>
          <w:rFonts w:ascii="Segoe UI" w:hAnsi="Segoe UI" w:cs="Segoe UI"/>
          <w:color w:val="000000" w:themeColor="text1"/>
          <w:sz w:val="23"/>
          <w:szCs w:val="23"/>
        </w:rPr>
        <w:lastRenderedPageBreak/>
        <w:t>representative is located. FAA pre-coordination does not extend to that inherent authority, but notification protocols exist as part of the objective standards process.</w:t>
      </w:r>
      <w:r w:rsidRPr="006D0647">
        <w:rPr>
          <w:rStyle w:val="FootnoteReference"/>
          <w:rFonts w:ascii="Segoe UI" w:hAnsi="Segoe UI" w:cs="Segoe UI"/>
          <w:color w:val="000000" w:themeColor="text1"/>
          <w:sz w:val="23"/>
          <w:szCs w:val="23"/>
        </w:rPr>
        <w:footnoteReference w:id="58"/>
      </w:r>
      <w:r w:rsidRPr="006D0647">
        <w:rPr>
          <w:rFonts w:ascii="Segoe UI" w:hAnsi="Segoe UI" w:cs="Segoe UI"/>
          <w:color w:val="000000" w:themeColor="text1"/>
          <w:sz w:val="23"/>
          <w:szCs w:val="23"/>
        </w:rPr>
        <w:t xml:space="preserve"> </w:t>
      </w:r>
    </w:p>
    <w:p w14:paraId="5C010BFE" w14:textId="77777777" w:rsidR="008662D3" w:rsidRPr="006D0647" w:rsidRDefault="008662D3" w:rsidP="006D0647">
      <w:pPr>
        <w:rPr>
          <w:rFonts w:ascii="Segoe UI" w:hAnsi="Segoe UI" w:cs="Segoe UI"/>
          <w:color w:val="000000" w:themeColor="text1"/>
          <w:sz w:val="23"/>
          <w:szCs w:val="23"/>
        </w:rPr>
      </w:pPr>
    </w:p>
    <w:p w14:paraId="2F3600A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Remote ID</w:t>
      </w:r>
      <w:r w:rsidRPr="006D0647">
        <w:rPr>
          <w:rFonts w:ascii="Segoe UI" w:hAnsi="Segoe UI" w:cs="Segoe UI"/>
          <w:color w:val="000000" w:themeColor="text1"/>
          <w:sz w:val="23"/>
          <w:szCs w:val="23"/>
        </w:rPr>
        <w:t xml:space="preserve">: Federal regulations require that drones of more than 250 grams must be registered and use Remote ID unless they are flying in specific areas designated as FAA Recognized Identification Areas (FRIAs). These areas are typically used by community-based organizations such as drone clubs or educational entities and allow drone operators to fly without Remote ID in geographically limited zones. The Low Altitude Authorization and Notification Capability (LAANC) program allows drone operators to request authorization to fly in controlled airspace near 760 airports. </w:t>
      </w:r>
      <w:hyperlink r:id="rId19" w:history="1">
        <w:r w:rsidRPr="006D0647">
          <w:rPr>
            <w:rStyle w:val="Hyperlink"/>
            <w:rFonts w:ascii="Segoe UI" w:hAnsi="Segoe UI" w:cs="Segoe UI"/>
            <w:sz w:val="23"/>
            <w:szCs w:val="23"/>
          </w:rPr>
          <w:t>FAA's UAS Data Delivery System (UDDS)</w:t>
        </w:r>
      </w:hyperlink>
      <w:r w:rsidRPr="006D0647">
        <w:rPr>
          <w:rFonts w:ascii="Segoe UI" w:hAnsi="Segoe UI" w:cs="Segoe UI"/>
          <w:color w:val="000000" w:themeColor="text1"/>
          <w:sz w:val="23"/>
          <w:szCs w:val="23"/>
        </w:rPr>
        <w:t xml:space="preserve"> is a geographical interface of all the flight restrictions for UAS. Drones under 250 grams do not need to be registered unless used for commercial purposes, in which case Remote ID is mandatory. However, there are vulnerabilities in the system, as Remote ID can be bypassed through hacking or spoofing,</w:t>
      </w:r>
      <w:r w:rsidRPr="006D0647">
        <w:rPr>
          <w:rFonts w:ascii="Segoe UI" w:hAnsi="Segoe UI" w:cs="Segoe UI"/>
          <w:vertAlign w:val="superscript"/>
        </w:rPr>
        <w:footnoteReference w:id="59"/>
      </w:r>
      <w:r w:rsidRPr="006D0647">
        <w:rPr>
          <w:rFonts w:ascii="Segoe UI" w:hAnsi="Segoe UI" w:cs="Segoe UI"/>
          <w:color w:val="000000" w:themeColor="text1"/>
          <w:sz w:val="23"/>
          <w:szCs w:val="23"/>
        </w:rPr>
        <w:t xml:space="preserve"> and some operators with legacy drones may not use the Remote ID. If a drone is not broadcasting Remote ID, there are several methods to detect it. The simplest approach is visual identification. Drones flying above 200 feet are often hard to see or hear, especially if they are in a sustained hover. RF sensing technologies are more effective, as they can detect the drone’s command and control signals even if Remote ID is disabled. Beyond identifying and speaking with the operator, taking any further action is limited. Law enforcement can use the information gathered to pursue penalties through the FAA and Justice Department. Local ordinances can also be applied, particularly if the drone is used in furtherance of a crime, such as voyeurism, harassment, or espionage, rather than focusing solely on the drone itself.</w:t>
      </w:r>
      <w:r w:rsidRPr="006D0647">
        <w:rPr>
          <w:rFonts w:ascii="Segoe UI" w:hAnsi="Segoe UI" w:cs="Segoe UI"/>
          <w:vertAlign w:val="superscript"/>
        </w:rPr>
        <w:footnoteReference w:id="60"/>
      </w:r>
    </w:p>
    <w:p w14:paraId="45C36699" w14:textId="77777777" w:rsidR="008662D3" w:rsidRPr="006D0647" w:rsidRDefault="008662D3" w:rsidP="006D0647">
      <w:pPr>
        <w:rPr>
          <w:rFonts w:ascii="Segoe UI" w:hAnsi="Segoe UI" w:cs="Segoe UI"/>
          <w:color w:val="000000" w:themeColor="text1"/>
          <w:sz w:val="23"/>
          <w:szCs w:val="23"/>
        </w:rPr>
      </w:pPr>
    </w:p>
    <w:p w14:paraId="7443DF4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Additional airspace considerations are Sporting Event Temporary Flight Restrictions (TFRs), which restrict all aircraft, not just drones, within a three-nautical-mile radius and up to 3,000 feet around certain large stadiums or venues that host certain sporting events. These restrictions are well-known to many operators, but a growing number of “careless and clueless” operators have been violating them, leading to recent penalties. Restrictions requested for other types of events must go through a different process (14 CFRT 99.7 Special Security Instructions (SSI) through the SEAR process or a new Section 935), which does not show up in common flight apps but restricts drone usage during events with significant public attendance. Section 935, introduced by the FAA Reauthorization Act of 2024, allows state and local governments, law enforcement, and tribal entities to request UAS-specific TFRs for public safety at large events. These restrictions do not permit mitigation technologies but allow for temporary safety restrictions to manage UAS flights at </w:t>
      </w:r>
      <w:r w:rsidRPr="006D0647">
        <w:rPr>
          <w:rFonts w:ascii="Segoe UI" w:hAnsi="Segoe UI" w:cs="Segoe UI"/>
          <w:color w:val="000000" w:themeColor="text1"/>
          <w:sz w:val="23"/>
          <w:szCs w:val="23"/>
        </w:rPr>
        <w:lastRenderedPageBreak/>
        <w:t>events attended by at least 30,000 people in certain venues/stadiums or 100,000 in other outdoor venues/places.</w:t>
      </w:r>
      <w:r w:rsidRPr="006D0647">
        <w:rPr>
          <w:rFonts w:ascii="Segoe UI" w:hAnsi="Segoe UI" w:cs="Segoe UI"/>
          <w:sz w:val="23"/>
          <w:szCs w:val="23"/>
          <w:vertAlign w:val="superscript"/>
        </w:rPr>
        <w:footnoteReference w:id="61"/>
      </w:r>
    </w:p>
    <w:p w14:paraId="6ADAD0D5" w14:textId="77777777" w:rsidR="008662D3" w:rsidRPr="006D0647" w:rsidRDefault="008662D3" w:rsidP="006D0647">
      <w:pPr>
        <w:rPr>
          <w:rFonts w:ascii="Segoe UI" w:hAnsi="Segoe UI" w:cs="Segoe UI"/>
          <w:color w:val="000000" w:themeColor="text1"/>
          <w:sz w:val="23"/>
          <w:szCs w:val="23"/>
        </w:rPr>
      </w:pPr>
    </w:p>
    <w:p w14:paraId="678A746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Section 2209 of the FAA Extension, Safety, and Security Act of 2016 (FESSA) mandates that the FAA establish a process for critical infrastructure owners to petition for permanent or seasonal UAS flight restrictions over fixed sites like rail yards (not rail lines), oil and natural gas refineries, power plants, chemical facilities, amusement parks, and state prisons. Not every facility will be eligible, as the FAA is setting thresholds and requiring applicants to demonstrate the criticality of their infrastructure, existing threats, and their current security measures. The goal is to allow operators to petition for the establishment of unmanned aircraft flight restrictions, but this will not include active mitigation or geofencing technologies. </w:t>
      </w:r>
    </w:p>
    <w:p w14:paraId="459FE14A" w14:textId="77777777" w:rsidR="008662D3" w:rsidRPr="006D0647" w:rsidRDefault="008662D3" w:rsidP="006D0647">
      <w:pPr>
        <w:rPr>
          <w:rFonts w:ascii="Segoe UI" w:hAnsi="Segoe UI" w:cs="Segoe UI"/>
          <w:color w:val="000000" w:themeColor="text1"/>
          <w:sz w:val="23"/>
          <w:szCs w:val="23"/>
        </w:rPr>
      </w:pPr>
    </w:p>
    <w:p w14:paraId="2192C03B" w14:textId="77777777" w:rsidR="008662D3" w:rsidRPr="006D0647" w:rsidRDefault="008662D3" w:rsidP="006D0647">
      <w:pPr>
        <w:rPr>
          <w:rFonts w:ascii="Segoe UI" w:hAnsi="Segoe UI" w:cs="Segoe UI"/>
          <w:color w:val="212121"/>
          <w:sz w:val="23"/>
          <w:szCs w:val="23"/>
        </w:rPr>
      </w:pPr>
      <w:r w:rsidRPr="006D0647">
        <w:rPr>
          <w:rFonts w:ascii="Segoe UI" w:hAnsi="Segoe UI" w:cs="Segoe UI"/>
          <w:b/>
          <w:bCs/>
          <w:color w:val="212121"/>
          <w:sz w:val="23"/>
          <w:szCs w:val="23"/>
        </w:rPr>
        <w:t>Proposed Rule on UAS Near Fixed Site Facility</w:t>
      </w:r>
      <w:r w:rsidRPr="006D0647">
        <w:rPr>
          <w:rFonts w:ascii="Segoe UI" w:hAnsi="Segoe UI" w:cs="Segoe UI"/>
          <w:color w:val="212121"/>
          <w:sz w:val="23"/>
          <w:szCs w:val="23"/>
        </w:rPr>
        <w:t>: On May 6, 2026, the FAA published a Proposed Rule (</w:t>
      </w:r>
      <w:hyperlink r:id="rId20" w:tooltip="https://www.govinfo.gov/content/pkg/FR-2026-05-06/pdf/2026-08943.pdf" w:history="1">
        <w:r w:rsidRPr="006D0647">
          <w:rPr>
            <w:rStyle w:val="Hyperlink"/>
            <w:rFonts w:ascii="Segoe UI" w:hAnsi="Segoe UI" w:cs="Segoe UI"/>
            <w:color w:val="800080"/>
            <w:sz w:val="23"/>
            <w:szCs w:val="23"/>
          </w:rPr>
          <w:t>91 FR 24650</w:t>
        </w:r>
      </w:hyperlink>
      <w:r w:rsidRPr="006D0647">
        <w:rPr>
          <w:rFonts w:ascii="Segoe UI" w:hAnsi="Segoe UI" w:cs="Segoe UI"/>
          <w:color w:val="212121"/>
          <w:sz w:val="23"/>
          <w:szCs w:val="23"/>
        </w:rPr>
        <w:t>) entitled “</w:t>
      </w:r>
      <w:r w:rsidRPr="006D0647">
        <w:rPr>
          <w:rFonts w:ascii="Segoe UI" w:hAnsi="Segoe UI" w:cs="Segoe UI"/>
          <w:i/>
          <w:iCs/>
          <w:color w:val="212121"/>
          <w:sz w:val="23"/>
          <w:szCs w:val="23"/>
        </w:rPr>
        <w:t>Designation - Restrict the Operation of</w:t>
      </w:r>
      <w:r w:rsidRPr="006D0647">
        <w:rPr>
          <w:rStyle w:val="apple-converted-space"/>
          <w:rFonts w:ascii="Segoe UI" w:hAnsi="Segoe UI" w:cs="Segoe UI"/>
          <w:i/>
          <w:iCs/>
          <w:color w:val="212121"/>
          <w:sz w:val="23"/>
          <w:szCs w:val="23"/>
        </w:rPr>
        <w:t> </w:t>
      </w:r>
      <w:r w:rsidRPr="006D0647">
        <w:rPr>
          <w:rFonts w:ascii="Segoe UI" w:hAnsi="Segoe UI" w:cs="Segoe UI"/>
          <w:i/>
          <w:iCs/>
          <w:color w:val="212121"/>
          <w:sz w:val="23"/>
          <w:szCs w:val="23"/>
        </w:rPr>
        <w:t>Unmanned Aircraft in Close Proximity to a Fixed Site Facility</w:t>
      </w:r>
      <w:r w:rsidRPr="006D0647">
        <w:rPr>
          <w:rFonts w:ascii="Segoe UI" w:hAnsi="Segoe UI" w:cs="Segoe UI"/>
          <w:color w:val="212121"/>
          <w:sz w:val="23"/>
          <w:szCs w:val="23"/>
        </w:rPr>
        <w:t>.” The Rule, if adopted, would create “a process for operators and proprietors of certain fixed site facilities</w:t>
      </w:r>
      <w:r w:rsidRPr="006D0647">
        <w:rPr>
          <w:rStyle w:val="apple-converted-space"/>
          <w:rFonts w:ascii="Segoe UI" w:hAnsi="Segoe UI" w:cs="Segoe UI"/>
          <w:color w:val="212121"/>
          <w:sz w:val="23"/>
          <w:szCs w:val="23"/>
        </w:rPr>
        <w:t> </w:t>
      </w:r>
      <w:r w:rsidRPr="006D0647">
        <w:rPr>
          <w:rFonts w:ascii="Segoe UI" w:hAnsi="Segoe UI" w:cs="Segoe UI"/>
          <w:color w:val="212121"/>
          <w:sz w:val="23"/>
          <w:szCs w:val="23"/>
        </w:rPr>
        <w:t>to request and maintain an unmanned aircraft flight restriction;” provide for the “requirements for applicants to demonstrate the unmanned aircraft flight restriction is</w:t>
      </w:r>
      <w:r w:rsidRPr="006D0647">
        <w:rPr>
          <w:rStyle w:val="apple-converted-space"/>
          <w:rFonts w:ascii="Segoe UI" w:hAnsi="Segoe UI" w:cs="Segoe UI"/>
          <w:color w:val="212121"/>
          <w:sz w:val="23"/>
          <w:szCs w:val="23"/>
        </w:rPr>
        <w:t> </w:t>
      </w:r>
      <w:r w:rsidRPr="006D0647">
        <w:rPr>
          <w:rFonts w:ascii="Segoe UI" w:hAnsi="Segoe UI" w:cs="Segoe UI"/>
          <w:color w:val="212121"/>
          <w:sz w:val="23"/>
          <w:szCs w:val="23"/>
        </w:rPr>
        <w:t>necessary for: aviation safety, protection of people and property on the ground, national security, or homeland security;” and identify “the types of operations that are allowed in the unmanned aircraft flight restriction UAFR.” The comment period on the rule ends on July 6, 2026.</w:t>
      </w:r>
    </w:p>
    <w:p w14:paraId="15E563F0" w14:textId="77777777" w:rsidR="008662D3" w:rsidRPr="006D0647" w:rsidRDefault="008662D3" w:rsidP="006D0647">
      <w:pPr>
        <w:rPr>
          <w:rFonts w:ascii="Segoe UI" w:hAnsi="Segoe UI" w:cs="Segoe UI"/>
          <w:color w:val="000000" w:themeColor="text1"/>
          <w:sz w:val="23"/>
          <w:szCs w:val="23"/>
        </w:rPr>
      </w:pPr>
    </w:p>
    <w:p w14:paraId="1C37B32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Issues to consider addressing UAS risks:</w:t>
      </w:r>
      <w:r w:rsidRPr="006D0647">
        <w:rPr>
          <w:rFonts w:ascii="Segoe UI" w:hAnsi="Segoe UI" w:cs="Segoe UI"/>
          <w:color w:val="000000" w:themeColor="text1"/>
          <w:sz w:val="23"/>
          <w:szCs w:val="23"/>
        </w:rPr>
        <w:t xml:space="preserve"> Organizations should become familiar with unmanned aviation and how drones can be used both for a benefit (security preparations, maintenance, inspections, perimeter control) or a threat. It is important to understand the different types of drones and their capabilities, especially those that might pose cybersecurity risks such as coming from a covered entity like China, Iran, or Russia. Situational awareness of who is flying drones in the vicinity, whether hobbyists, universities, or STEM clubs, helps in understanding what constitutes typical drone activity or out-of-the-ordinary behavior. It is important to incorporate UAS into existing risk assessments. Drones should be factored into both physical and cyber risk evaluations, as they introduce a third dimension to traditional security concerns. Security has traditionally focused on a 2D terrestrial construct, but now organizations must think in four dimensions: terrestrial, cyber, and aerial. Looking at critical infrastructure from a bird’s-eye view can help identify vulnerabilities that may not be obvious from the ground.</w:t>
      </w:r>
      <w:r w:rsidRPr="006D0647">
        <w:rPr>
          <w:rFonts w:ascii="Segoe UI" w:hAnsi="Segoe UI" w:cs="Segoe UI"/>
          <w:color w:val="000000" w:themeColor="text1"/>
          <w:sz w:val="23"/>
          <w:szCs w:val="23"/>
          <w:vertAlign w:val="superscript"/>
        </w:rPr>
        <w:footnoteReference w:id="62"/>
      </w:r>
      <w:r w:rsidRPr="006D0647">
        <w:rPr>
          <w:rFonts w:ascii="Segoe UI" w:hAnsi="Segoe UI" w:cs="Segoe UI"/>
          <w:color w:val="000000" w:themeColor="text1"/>
          <w:sz w:val="23"/>
          <w:szCs w:val="23"/>
        </w:rPr>
        <w:t xml:space="preserve"> </w:t>
      </w:r>
    </w:p>
    <w:p w14:paraId="1FDF8A4D" w14:textId="77777777" w:rsidR="008662D3" w:rsidRPr="006D0647" w:rsidRDefault="008662D3" w:rsidP="006D0647">
      <w:pPr>
        <w:rPr>
          <w:rFonts w:ascii="Segoe UI" w:hAnsi="Segoe UI" w:cs="Segoe UI"/>
          <w:color w:val="000000" w:themeColor="text1"/>
          <w:sz w:val="23"/>
          <w:szCs w:val="23"/>
        </w:rPr>
      </w:pPr>
    </w:p>
    <w:p w14:paraId="5DC95DE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Engagement with local communities and law enforcement is important to understand both flight and terrestrial restrictions and how they differ from manned restrictions. Organizations can work closely with the FAA and law enforcement to enhance their UAS detection </w:t>
      </w:r>
      <w:r w:rsidRPr="006D0647">
        <w:rPr>
          <w:rFonts w:ascii="Segoe UI" w:hAnsi="Segoe UI" w:cs="Segoe UI"/>
          <w:color w:val="000000" w:themeColor="text1"/>
          <w:sz w:val="23"/>
          <w:szCs w:val="23"/>
        </w:rPr>
        <w:lastRenderedPageBreak/>
        <w:t>capabilities. Remote ID technology, which can be downloaded to smartphones, is a simple and cost-effective way to begin monitoring drones in the vicinity.</w:t>
      </w:r>
      <w:r w:rsidRPr="006D0647">
        <w:rPr>
          <w:rFonts w:ascii="Segoe UI" w:hAnsi="Segoe UI" w:cs="Segoe UI"/>
          <w:color w:val="000000" w:themeColor="text1"/>
          <w:sz w:val="23"/>
          <w:szCs w:val="23"/>
          <w:vertAlign w:val="superscript"/>
        </w:rPr>
        <w:footnoteReference w:id="63"/>
      </w:r>
    </w:p>
    <w:p w14:paraId="1123332B" w14:textId="77777777" w:rsidR="008662D3" w:rsidRPr="006D0647" w:rsidRDefault="008662D3" w:rsidP="006D0647">
      <w:pPr>
        <w:rPr>
          <w:rFonts w:ascii="Segoe UI" w:hAnsi="Segoe UI" w:cs="Segoe UI"/>
          <w:color w:val="000000" w:themeColor="text1"/>
          <w:sz w:val="23"/>
          <w:szCs w:val="23"/>
        </w:rPr>
      </w:pPr>
    </w:p>
    <w:p w14:paraId="0E6EB57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Drones can bypass traditional security measures; while gates, fences, or cameras may protect a facility from ground threats, drones can easily fly over these barriers. Critical assets may be more exposed if located in remote areas where there are gaps in security coverage. Infrastructure that is recognizable from the air, such as antennas or satellite dishes, may become a target for malicious actors looking to disrupt operations. It is important to assess whether there are redundancies in place to mitigate potential drone-related disruptions, ensuring that operations can continue in the event of an incident.</w:t>
      </w:r>
      <w:r w:rsidRPr="006D0647">
        <w:rPr>
          <w:rFonts w:ascii="Segoe UI" w:hAnsi="Segoe UI" w:cs="Segoe UI"/>
          <w:color w:val="000000" w:themeColor="text1"/>
          <w:sz w:val="23"/>
          <w:szCs w:val="23"/>
          <w:vertAlign w:val="superscript"/>
        </w:rPr>
        <w:footnoteReference w:id="64"/>
      </w:r>
    </w:p>
    <w:p w14:paraId="48345C97" w14:textId="77777777" w:rsidR="008662D3" w:rsidRPr="006D0647" w:rsidRDefault="008662D3" w:rsidP="006D0647">
      <w:pPr>
        <w:rPr>
          <w:rFonts w:ascii="Segoe UI" w:hAnsi="Segoe UI" w:cs="Segoe UI"/>
          <w:color w:val="000000" w:themeColor="text1"/>
          <w:sz w:val="23"/>
          <w:szCs w:val="23"/>
        </w:rPr>
      </w:pPr>
    </w:p>
    <w:p w14:paraId="1BD0D5D7"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A single counter-UAS system does not provide a comprehensive solution. Operational experience has reflected the use of layered approaches, which may include fixed systems, mobile systems, handheld systems, kinetic systems, and non-kinetic systems. Directed energy technologies, including high-powered microwave and laser systems, have recently been introduced into the counter-UAS system library. FAA review considers potential secondary and tertiary operational effects of mitigation actions.</w:t>
      </w:r>
      <w:r w:rsidRPr="006D0647">
        <w:rPr>
          <w:rStyle w:val="FootnoteReference"/>
          <w:rFonts w:ascii="Segoe UI" w:hAnsi="Segoe UI" w:cs="Segoe UI"/>
          <w:color w:val="000000" w:themeColor="text1"/>
          <w:sz w:val="23"/>
          <w:szCs w:val="23"/>
        </w:rPr>
        <w:footnoteReference w:id="65"/>
      </w:r>
      <w:r w:rsidRPr="006D0647">
        <w:rPr>
          <w:rFonts w:ascii="Segoe UI" w:hAnsi="Segoe UI" w:cs="Segoe UI"/>
          <w:color w:val="000000" w:themeColor="text1"/>
          <w:sz w:val="23"/>
          <w:szCs w:val="23"/>
        </w:rPr>
        <w:t xml:space="preserve"> </w:t>
      </w:r>
    </w:p>
    <w:p w14:paraId="35A8496F" w14:textId="77777777" w:rsidR="008662D3" w:rsidRPr="006D0647" w:rsidRDefault="008662D3" w:rsidP="006D0647">
      <w:pPr>
        <w:rPr>
          <w:rFonts w:ascii="Segoe UI" w:hAnsi="Segoe UI" w:cs="Segoe UI"/>
          <w:color w:val="000000" w:themeColor="text1"/>
          <w:sz w:val="23"/>
          <w:szCs w:val="23"/>
        </w:rPr>
      </w:pPr>
    </w:p>
    <w:p w14:paraId="1416073C"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There are four types of UAS detection technologies:</w:t>
      </w:r>
      <w:r w:rsidRPr="006D0647">
        <w:rPr>
          <w:rFonts w:ascii="Segoe UI" w:hAnsi="Segoe UI" w:cs="Segoe UI"/>
          <w:color w:val="000000" w:themeColor="text1"/>
          <w:sz w:val="23"/>
          <w:szCs w:val="23"/>
        </w:rPr>
        <w:t xml:space="preserve"> Electro-Optical and Infrared (EO/IR) cameras, radar, acoustic, and radio frequency (RF) detection. Each modality has its strengths and limitations. Using a multi-system approach increases the likelihood of detecting drones. Drone incidents may be reported to law enforcement or the FAA’s Law Enforcement Assistance Program (LEAP) agents, who can help investigate these incidents. LEAP agents are regionally assigned and can provide crucial support in assisting law enforcement. Many operators do not know how to obtain authorization and mistakenly assume they are in the clear if the drone manufacturer’s app says they can fly. One of the requirements for all drone operators is The Recreational UAS Safety Test (TRUST), an easy ten question test. For commercial operators, Part 107 certification is required, and drones weighing over 55 pounds fall under a different regulatory framework with stricter requirements. LEAP agents help educate on what is legal, what is not, and how to become more professional aviators.</w:t>
      </w:r>
      <w:r w:rsidRPr="006D0647">
        <w:rPr>
          <w:rFonts w:ascii="Segoe UI" w:hAnsi="Segoe UI" w:cs="Segoe UI"/>
          <w:color w:val="000000" w:themeColor="text1"/>
          <w:sz w:val="23"/>
          <w:szCs w:val="23"/>
          <w:vertAlign w:val="superscript"/>
        </w:rPr>
        <w:footnoteReference w:id="66"/>
      </w:r>
      <w:r w:rsidRPr="006D0647">
        <w:rPr>
          <w:rFonts w:ascii="Segoe UI" w:hAnsi="Segoe UI" w:cs="Segoe UI"/>
          <w:color w:val="000000" w:themeColor="text1"/>
          <w:sz w:val="23"/>
          <w:szCs w:val="23"/>
        </w:rPr>
        <w:t xml:space="preserve"> </w:t>
      </w:r>
    </w:p>
    <w:p w14:paraId="2C204F75" w14:textId="77777777" w:rsidR="008662D3" w:rsidRPr="006D0647" w:rsidRDefault="008662D3" w:rsidP="006D0647">
      <w:pPr>
        <w:rPr>
          <w:rFonts w:ascii="Segoe UI" w:hAnsi="Segoe UI" w:cs="Segoe UI"/>
          <w:color w:val="000000" w:themeColor="text1"/>
          <w:sz w:val="23"/>
          <w:szCs w:val="23"/>
        </w:rPr>
      </w:pPr>
    </w:p>
    <w:p w14:paraId="6E94F9FE"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Beyond Visual Line of Sight (BVLOS) proposed rule</w:t>
      </w:r>
      <w:r w:rsidRPr="006D0647">
        <w:rPr>
          <w:rFonts w:ascii="Segoe UI" w:hAnsi="Segoe UI" w:cs="Segoe UI"/>
          <w:color w:val="000000" w:themeColor="text1"/>
          <w:sz w:val="23"/>
          <w:szCs w:val="23"/>
          <w:vertAlign w:val="superscript"/>
        </w:rPr>
        <w:footnoteReference w:id="67"/>
      </w:r>
      <w:r w:rsidRPr="006D0647">
        <w:rPr>
          <w:rFonts w:ascii="Segoe UI" w:hAnsi="Segoe UI" w:cs="Segoe UI"/>
          <w:color w:val="000000" w:themeColor="text1"/>
          <w:sz w:val="23"/>
          <w:szCs w:val="23"/>
        </w:rPr>
        <w:t xml:space="preserve"> creates two new Federal Aviation Regulations (FARs): Part 108 and Part 146. Part 108 contains the primary operational requirements for BVLOS activities, including how operators are authorized to operate and how manufacturers need to design and build aircraft. Part 146 governs requirements for </w:t>
      </w:r>
      <w:r w:rsidRPr="006D0647">
        <w:rPr>
          <w:rFonts w:ascii="Segoe UI" w:hAnsi="Segoe UI" w:cs="Segoe UI"/>
          <w:color w:val="000000" w:themeColor="text1"/>
          <w:sz w:val="23"/>
          <w:szCs w:val="23"/>
        </w:rPr>
        <w:lastRenderedPageBreak/>
        <w:t>UAS Traffic Management (UTM) service providers and other related service entities. These new parts will be incorporated into Title 14 of the Code of Federal Regulations. The goal is to simplify low-altitude operations and establish a routine approval path for BVLOS operations. Under the proposed rule, all operators must obtain either a permit or a certificate, ensuring the FAA has a direct touchpoint with every operator. Permits would cover simpler, less complex operations, while certificates would address larger aircraft fleets with greater operational flexibility, including operations over people. The country would be divided into one-square-mile boxes categorized by population density, with increased requirements in more densely populated areas. Drones operating in controlled airspace would be required to use designated UTM services. Drones would also need the capability to detect both cooperative and non-cooperative air traffic. Manufacturers would be required to meet approximately 25 design requirements, using industry consensus standards. The FAA would specify required capabilities but would not dictate exact technical solutions, leaving that to industry.</w:t>
      </w:r>
      <w:r w:rsidRPr="006D0647">
        <w:rPr>
          <w:rFonts w:ascii="Segoe UI" w:hAnsi="Segoe UI" w:cs="Segoe UI"/>
          <w:color w:val="000000" w:themeColor="text1"/>
          <w:sz w:val="23"/>
          <w:szCs w:val="23"/>
          <w:vertAlign w:val="superscript"/>
        </w:rPr>
        <w:footnoteReference w:id="68"/>
      </w:r>
    </w:p>
    <w:p w14:paraId="644771D8" w14:textId="77777777" w:rsidR="008662D3" w:rsidRPr="006D0647" w:rsidRDefault="008662D3" w:rsidP="006D0647">
      <w:pPr>
        <w:rPr>
          <w:rFonts w:ascii="Segoe UI" w:hAnsi="Segoe UI" w:cs="Segoe UI"/>
          <w:color w:val="000000" w:themeColor="text1"/>
          <w:sz w:val="23"/>
          <w:szCs w:val="23"/>
        </w:rPr>
      </w:pPr>
    </w:p>
    <w:p w14:paraId="23E74CF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Derisking Low-Altitude Ops for All Stakeholders: </w:t>
      </w:r>
      <w:r w:rsidRPr="006D0647">
        <w:rPr>
          <w:rFonts w:ascii="Segoe UI" w:hAnsi="Segoe UI" w:cs="Segoe UI"/>
          <w:color w:val="000000" w:themeColor="text1"/>
          <w:sz w:val="23"/>
          <w:szCs w:val="23"/>
        </w:rPr>
        <w:t>The low altitude flying operating environment includes commercial aviation, business aviation, general aviation, and low-level military operations, along with drones, emerging eVTOL operations, and public safety operations. There are now over 500 public safety drone programs across the United States. Despite the different types of users and missions, there is only one NAS and all participants are operating within that same system. One of the challenges is that different programs have been created to address different users and missions, programs that have often been developed independently. This has resulted in stovepiped systems that do not integrate well with one another. When systems are developed separately, it becomes difficult to create interoperability across the broader aviation ecosystem, and the inability to crosswalk between systems creates challenges for operators. Interoperability should not be viewed only as a technology issue, as it includes policy, ecosystems, mission categories, and people. People from different sectors approach problems differently and use different terminology, and those differences can create challenges when trying to align operations across the system. Forums like WRP are valuable because they bring together participants from different backgrounds to discuss these issues or “seams,” where there is an overlap or intersect between systems, missions, or authorities. Seams are where risk often occurs. Seams have increased as drones and other new entrants have been introduced into the airspace. Many drone users are not traditional aviation stakeholders but are instead individuals such as archaeologists and biologists who use drones as part of their work.</w:t>
      </w:r>
      <w:r w:rsidRPr="006D0647">
        <w:rPr>
          <w:rStyle w:val="FootnoteReference"/>
          <w:rFonts w:ascii="Segoe UI" w:hAnsi="Segoe UI" w:cs="Segoe UI"/>
          <w:color w:val="000000" w:themeColor="text1"/>
          <w:sz w:val="23"/>
          <w:szCs w:val="23"/>
        </w:rPr>
        <w:footnoteReference w:id="69"/>
      </w:r>
    </w:p>
    <w:p w14:paraId="7B7FEC2D" w14:textId="77777777" w:rsidR="008662D3" w:rsidRPr="006D0647" w:rsidRDefault="008662D3" w:rsidP="006D0647">
      <w:pPr>
        <w:pStyle w:val="ListParagraph"/>
        <w:ind w:left="360"/>
        <w:rPr>
          <w:rFonts w:ascii="Segoe UI" w:hAnsi="Segoe UI" w:cs="Segoe UI"/>
          <w:color w:val="000000" w:themeColor="text1"/>
          <w:sz w:val="23"/>
          <w:szCs w:val="23"/>
        </w:rPr>
      </w:pPr>
    </w:p>
    <w:p w14:paraId="75947BB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Aviation is traditionally a long-term discipline that requires significant time and experience to develop expertise. Many new entrants into the airspace do not have that background and are entering the system with different expectations. These users are not trying to become aviation experts but to accomplish their mission using aviation tools, which creates a </w:t>
      </w:r>
      <w:r w:rsidRPr="006D0647">
        <w:rPr>
          <w:rFonts w:ascii="Segoe UI" w:hAnsi="Segoe UI" w:cs="Segoe UI"/>
          <w:color w:val="000000" w:themeColor="text1"/>
          <w:sz w:val="23"/>
          <w:szCs w:val="23"/>
        </w:rPr>
        <w:lastRenderedPageBreak/>
        <w:t>difference in perspective between traditional aviation users and new entrants. Multiple federal agencies are using drones, including the Department of Transportation (DOT), Department of War (DOW), Department of Homeland Security (DHS), Department of Energy (DOE), Department of Justice (DOJ), and Department of the Interior (DOI). These agencies are adopting drones to support mission requirements and are not focused on aviation for its own sake. This reinforces the need to consider how different users interact within the shared airspace environment.</w:t>
      </w:r>
      <w:r w:rsidRPr="006D0647">
        <w:rPr>
          <w:rStyle w:val="FootnoteReference"/>
          <w:rFonts w:ascii="Segoe UI" w:hAnsi="Segoe UI" w:cs="Segoe UI"/>
          <w:color w:val="000000" w:themeColor="text1"/>
          <w:sz w:val="23"/>
          <w:szCs w:val="23"/>
        </w:rPr>
        <w:footnoteReference w:id="70"/>
      </w:r>
    </w:p>
    <w:p w14:paraId="5C5C42E6" w14:textId="77777777" w:rsidR="008662D3" w:rsidRPr="006D0647" w:rsidRDefault="008662D3" w:rsidP="006D0647">
      <w:pPr>
        <w:pStyle w:val="ListParagraph"/>
        <w:ind w:left="360"/>
        <w:rPr>
          <w:rFonts w:ascii="Segoe UI" w:hAnsi="Segoe UI" w:cs="Segoe UI"/>
          <w:color w:val="000000" w:themeColor="text1"/>
          <w:sz w:val="23"/>
          <w:szCs w:val="23"/>
        </w:rPr>
      </w:pPr>
    </w:p>
    <w:p w14:paraId="5A7F5CC7"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Findings: </w:t>
      </w:r>
    </w:p>
    <w:p w14:paraId="6317155C" w14:textId="77777777" w:rsidR="008662D3" w:rsidRPr="006D0647" w:rsidRDefault="008662D3" w:rsidP="006D0647">
      <w:pPr>
        <w:pStyle w:val="ListParagraph"/>
        <w:numPr>
          <w:ilvl w:val="0"/>
          <w:numId w:val="49"/>
        </w:numPr>
        <w:rPr>
          <w:rFonts w:ascii="Segoe UI" w:hAnsi="Segoe UI" w:cs="Segoe UI"/>
          <w:color w:val="000000" w:themeColor="text1"/>
          <w:sz w:val="23"/>
          <w:szCs w:val="23"/>
        </w:rPr>
      </w:pPr>
      <w:r w:rsidRPr="006D0647">
        <w:rPr>
          <w:rFonts w:ascii="Segoe UI" w:hAnsi="Segoe UI" w:cs="Segoe UI"/>
          <w:color w:val="000000" w:themeColor="text1"/>
          <w:sz w:val="23"/>
          <w:szCs w:val="23"/>
        </w:rPr>
        <w:t>Within the low altitude mixed environment, it is important to understand concerns and mitigation or de-risking. The concept of risk is not consistent across stakeholders and different users define risk differently. Understanding those differences is necessary to develop effective solutions.</w:t>
      </w:r>
    </w:p>
    <w:p w14:paraId="079B46D0" w14:textId="77777777" w:rsidR="008662D3" w:rsidRPr="006D0647" w:rsidRDefault="008662D3" w:rsidP="006D0647">
      <w:pPr>
        <w:pStyle w:val="ListParagraph"/>
        <w:numPr>
          <w:ilvl w:val="0"/>
          <w:numId w:val="49"/>
        </w:numPr>
        <w:rPr>
          <w:rFonts w:ascii="Segoe UI" w:hAnsi="Segoe UI" w:cs="Segoe UI"/>
          <w:color w:val="000000" w:themeColor="text1"/>
          <w:sz w:val="22"/>
          <w:szCs w:val="22"/>
        </w:rPr>
      </w:pPr>
      <w:r w:rsidRPr="006D0647">
        <w:rPr>
          <w:rFonts w:ascii="Segoe UI" w:hAnsi="Segoe UI" w:cs="Segoe UI"/>
          <w:sz w:val="22"/>
          <w:szCs w:val="22"/>
        </w:rPr>
        <w:t>For users who want to apply the technology for beneficial purposes, policy cannot be overly mission-specific because that does not scale nationally. It must be flexible enough to accommodate different mission types. Past approaches have relied on narrow definitions of risk and safety that have been restrictive to non-traditional aviation users.</w:t>
      </w:r>
    </w:p>
    <w:p w14:paraId="6AF84B9D" w14:textId="77777777" w:rsidR="008662D3" w:rsidRPr="006D0647" w:rsidRDefault="008662D3" w:rsidP="006D0647">
      <w:pPr>
        <w:pStyle w:val="ListParagraph"/>
        <w:numPr>
          <w:ilvl w:val="0"/>
          <w:numId w:val="49"/>
        </w:numPr>
        <w:rPr>
          <w:rFonts w:ascii="Segoe UI" w:hAnsi="Segoe UI" w:cs="Segoe UI"/>
          <w:color w:val="000000" w:themeColor="text1"/>
          <w:sz w:val="23"/>
          <w:szCs w:val="23"/>
        </w:rPr>
      </w:pPr>
      <w:r w:rsidRPr="006D0647">
        <w:rPr>
          <w:rFonts w:ascii="Segoe UI" w:hAnsi="Segoe UI" w:cs="Segoe UI"/>
          <w:color w:val="000000" w:themeColor="text1"/>
          <w:sz w:val="23"/>
          <w:szCs w:val="23"/>
        </w:rPr>
        <w:t>Anyone operating in the NAS, no matter how close to the ground, should have a consistent level of understanding of how to operate within that airspace and adjacent airspace. Consistency is important not only for normal operations but also for when “things go sideways;” in those situations, operators must be able to rely on others to execute contingency plans in a way that is understood across participants. While low altitude operators do not need the same level of training as traditional aviation, there must be a consistent baseline of understanding across all users.</w:t>
      </w:r>
    </w:p>
    <w:p w14:paraId="5279ACC3" w14:textId="77777777" w:rsidR="008662D3" w:rsidRPr="006D0647" w:rsidRDefault="008662D3" w:rsidP="006D0647">
      <w:pPr>
        <w:rPr>
          <w:rFonts w:ascii="Segoe UI" w:hAnsi="Segoe UI" w:cs="Segoe UI"/>
          <w:color w:val="000000" w:themeColor="text1"/>
          <w:sz w:val="23"/>
          <w:szCs w:val="23"/>
        </w:rPr>
      </w:pPr>
    </w:p>
    <w:p w14:paraId="20E58FE1"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Commercial Drone Technology Perspectives: </w:t>
      </w:r>
    </w:p>
    <w:p w14:paraId="21CD78D1"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color w:val="000000" w:themeColor="text1"/>
          <w:sz w:val="23"/>
          <w:szCs w:val="23"/>
        </w:rPr>
        <w:t>The Commercial Drone Alliance (CDA) is an independent, non-profit organization led by key leaders in the commercial drone industry. CDA works with all levels of government to collaborate on policies that promote industry growth and conduct extensive educational efforts. Educational activities focus on facilitating exchanges of information between government and industry stakeholders to address gaps in policymaker understanding. CDA’s primary strength lies in bringing together policymakers, operators, manufacturers, and other members of the stakeholder community for educational sessions designed to ensure that policy development is informed by accurate and comprehensive industry information. CDA provides details on how the commercial drone industry operates, including business models, operational practices, and supply chain risks.</w:t>
      </w:r>
      <w:r w:rsidRPr="006D0647">
        <w:rPr>
          <w:rStyle w:val="FootnoteReference"/>
          <w:rFonts w:ascii="Segoe UI" w:hAnsi="Segoe UI" w:cs="Segoe UI"/>
          <w:i/>
          <w:iCs/>
          <w:color w:val="000000" w:themeColor="text1"/>
          <w:sz w:val="23"/>
          <w:szCs w:val="23"/>
        </w:rPr>
        <w:t xml:space="preserve"> </w:t>
      </w:r>
      <w:r w:rsidRPr="006D0647">
        <w:rPr>
          <w:rStyle w:val="FootnoteReference"/>
          <w:rFonts w:ascii="Segoe UI" w:hAnsi="Segoe UI" w:cs="Segoe UI"/>
          <w:i/>
          <w:iCs/>
          <w:color w:val="000000" w:themeColor="text1"/>
          <w:sz w:val="23"/>
          <w:szCs w:val="23"/>
        </w:rPr>
        <w:footnoteReference w:id="71"/>
      </w:r>
    </w:p>
    <w:p w14:paraId="62A0A7BD" w14:textId="77777777" w:rsidR="008662D3" w:rsidRPr="006D0647" w:rsidRDefault="008662D3" w:rsidP="006D0647">
      <w:pPr>
        <w:rPr>
          <w:rFonts w:ascii="Segoe UI" w:hAnsi="Segoe UI" w:cs="Segoe UI"/>
          <w:color w:val="000000" w:themeColor="text1"/>
          <w:sz w:val="23"/>
          <w:szCs w:val="23"/>
        </w:rPr>
      </w:pPr>
    </w:p>
    <w:p w14:paraId="484FF83E"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Addressing “</w:t>
      </w:r>
      <w:r w:rsidRPr="006D0647">
        <w:rPr>
          <w:rFonts w:ascii="Segoe UI" w:hAnsi="Segoe UI" w:cs="Segoe UI"/>
          <w:i/>
          <w:iCs/>
          <w:color w:val="000000" w:themeColor="text1"/>
          <w:sz w:val="23"/>
          <w:szCs w:val="23"/>
        </w:rPr>
        <w:t>clueless and careless</w:t>
      </w:r>
      <w:r w:rsidRPr="006D0647">
        <w:rPr>
          <w:rFonts w:ascii="Segoe UI" w:hAnsi="Segoe UI" w:cs="Segoe UI"/>
          <w:color w:val="000000" w:themeColor="text1"/>
          <w:sz w:val="23"/>
          <w:szCs w:val="23"/>
        </w:rPr>
        <w:t xml:space="preserve">” drone users requires the drone community to take a greater role. Peer pressure from within the user community may have more influence on noncompliant individuals than formal rules. Enforcement occurs when sufficient information </w:t>
      </w:r>
      <w:r w:rsidRPr="006D0647">
        <w:rPr>
          <w:rFonts w:ascii="Segoe UI" w:hAnsi="Segoe UI" w:cs="Segoe UI"/>
          <w:color w:val="000000" w:themeColor="text1"/>
          <w:sz w:val="23"/>
          <w:szCs w:val="23"/>
        </w:rPr>
        <w:lastRenderedPageBreak/>
        <w:t>is available, but there are weaknesses in the flow of information both to and from the federal government.</w:t>
      </w:r>
      <w:r w:rsidRPr="006D0647">
        <w:rPr>
          <w:rStyle w:val="FootnoteReference"/>
          <w:rFonts w:ascii="Segoe UI" w:hAnsi="Segoe UI" w:cs="Segoe UI"/>
          <w:color w:val="000000" w:themeColor="text1"/>
          <w:sz w:val="23"/>
          <w:szCs w:val="23"/>
        </w:rPr>
        <w:footnoteReference w:id="72"/>
      </w:r>
    </w:p>
    <w:p w14:paraId="3EF342A8" w14:textId="77777777" w:rsidR="008662D3" w:rsidRPr="006D0647" w:rsidRDefault="008662D3" w:rsidP="006D0647">
      <w:pPr>
        <w:rPr>
          <w:rFonts w:ascii="Segoe UI" w:hAnsi="Segoe UI" w:cs="Segoe UI"/>
          <w:i/>
          <w:iCs/>
          <w:color w:val="000000" w:themeColor="text1"/>
          <w:sz w:val="23"/>
          <w:szCs w:val="23"/>
        </w:rPr>
      </w:pPr>
    </w:p>
    <w:p w14:paraId="15510299"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Association for Uncrewed Vehicle Systems International (AUVSI) is the world’s largest non-profit organization dedicated to the advancement of uncrewed (unmanned) systems, autonomy, and robotics. AUVSI leads two major 50-state initiatives: Drone Prepared and AAM Prepared. These initiatives provide standardized frameworks for state, tribal, and local governments to use in planning for advanced air mobility. AUVSI has produced flight plan templates to guide the development of statewide strategic plans for drone and air mobility operations in order to reduce inconsistencies in airspace policy, landing zone design, power supply infrastructure, and command-and-control systems. AUVSI staff work directly with state legislators to avoid conflicting or stove-piped regulations that could hinder advancement of the technologies. They are working to support the DOT and FAA in building additional infrastructure and capability within the air traffic control and air traffic management systems. Technologies to support these efforts are already available. The Uncrewed Systems Reference Database (USRD) by AUVSI provides technical data on over 9,000 uncrewed vehicles and mobile robot systems on air, land, and sea. This resource is widely used by DOW, DHS, and others for market research analysis of alternatives. AUVSI also leads efforts in developing certification standards for uncrewed systems. These standards support safe operation, operator proficiency, and system interoperability. Certification tracks span air, ground, maritime, and cyber domains and are aligned with both commercial and defense sector needs.</w:t>
      </w:r>
      <w:r w:rsidRPr="006D0647">
        <w:rPr>
          <w:rStyle w:val="FootnoteReference"/>
          <w:rFonts w:ascii="Segoe UI" w:hAnsi="Segoe UI" w:cs="Segoe UI"/>
          <w:color w:val="000000" w:themeColor="text1"/>
          <w:sz w:val="23"/>
          <w:szCs w:val="23"/>
        </w:rPr>
        <w:footnoteReference w:id="73"/>
      </w:r>
      <w:r w:rsidRPr="006D0647">
        <w:rPr>
          <w:rFonts w:ascii="Segoe UI" w:hAnsi="Segoe UI" w:cs="Segoe UI"/>
          <w:color w:val="000000" w:themeColor="text1"/>
          <w:sz w:val="23"/>
          <w:szCs w:val="23"/>
        </w:rPr>
        <w:t xml:space="preserve"> </w:t>
      </w:r>
    </w:p>
    <w:p w14:paraId="5FDD59B5" w14:textId="77777777" w:rsidR="008662D3" w:rsidRPr="006D0647" w:rsidRDefault="008662D3" w:rsidP="006D0647">
      <w:pPr>
        <w:pStyle w:val="ListParagraph"/>
        <w:rPr>
          <w:rFonts w:ascii="Segoe UI" w:hAnsi="Segoe UI" w:cs="Segoe UI"/>
          <w:color w:val="000000" w:themeColor="text1"/>
          <w:sz w:val="23"/>
          <w:szCs w:val="23"/>
        </w:rPr>
      </w:pPr>
    </w:p>
    <w:p w14:paraId="49C7627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Findings:</w:t>
      </w:r>
      <w:r w:rsidRPr="006D0647">
        <w:rPr>
          <w:rFonts w:ascii="Segoe UI" w:hAnsi="Segoe UI" w:cs="Segoe UI"/>
          <w:color w:val="000000" w:themeColor="text1"/>
          <w:sz w:val="23"/>
          <w:szCs w:val="23"/>
        </w:rPr>
        <w:t xml:space="preserve"> </w:t>
      </w:r>
    </w:p>
    <w:p w14:paraId="0118ACA0" w14:textId="77777777" w:rsidR="008662D3" w:rsidRPr="006D0647" w:rsidRDefault="008662D3" w:rsidP="006D0647">
      <w:pPr>
        <w:pStyle w:val="ListParagraph"/>
        <w:numPr>
          <w:ilvl w:val="0"/>
          <w:numId w:val="32"/>
        </w:numPr>
        <w:rPr>
          <w:rFonts w:ascii="Segoe UI" w:eastAsia="Times New Roman" w:hAnsi="Segoe UI" w:cs="Segoe UI"/>
          <w:color w:val="212121"/>
          <w:sz w:val="23"/>
          <w:szCs w:val="23"/>
          <w:lang w:eastAsia="zh-CN"/>
        </w:rPr>
      </w:pPr>
      <w:r w:rsidRPr="006D0647">
        <w:rPr>
          <w:rFonts w:ascii="Segoe UI" w:eastAsia="Times New Roman" w:hAnsi="Segoe UI" w:cs="Segoe UI"/>
          <w:color w:val="212121"/>
          <w:sz w:val="23"/>
          <w:szCs w:val="23"/>
          <w:lang w:eastAsia="zh-CN"/>
        </w:rPr>
        <w:t>Better Anti-Drone Tech: It is critical to invest in advanced technology to detect and stop unauthorized drones. We also need a unified response plan for different agencies to handle drone threats near sensitive locations.</w:t>
      </w:r>
    </w:p>
    <w:p w14:paraId="2AA3173F" w14:textId="77777777" w:rsidR="008662D3" w:rsidRPr="006D0647" w:rsidRDefault="008662D3" w:rsidP="006D0647">
      <w:pPr>
        <w:pStyle w:val="ListParagraph"/>
        <w:numPr>
          <w:ilvl w:val="0"/>
          <w:numId w:val="32"/>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Need to involve more federal agencies to support and address counter-UAS strategies. The whole of government approach through DOJ and DHS seems constrictive. Perhaps the FAA and DOJ could create a comprehensive strategy and guidelines for different agencies including DOW or local forces, bases, and other secure facilities. </w:t>
      </w:r>
    </w:p>
    <w:p w14:paraId="4DBF8A4D" w14:textId="77777777" w:rsidR="008662D3" w:rsidRPr="006D0647" w:rsidRDefault="008662D3" w:rsidP="006D0647">
      <w:pPr>
        <w:pStyle w:val="ListParagraph"/>
        <w:numPr>
          <w:ilvl w:val="0"/>
          <w:numId w:val="32"/>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Multiple layers of Counter-UAS capability are necessary. This is not only about RF disruption or spoofing but includes other layers such as optical and audible detection that allow identification of signals or indicators consistent with a drone profile that is out of the norm, not authorized, or not being tracked. </w:t>
      </w:r>
    </w:p>
    <w:p w14:paraId="48299D14" w14:textId="77777777" w:rsidR="008662D3" w:rsidRPr="006D0647" w:rsidRDefault="008662D3" w:rsidP="006D0647">
      <w:pPr>
        <w:pStyle w:val="ListParagraph"/>
        <w:numPr>
          <w:ilvl w:val="0"/>
          <w:numId w:val="32"/>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Need to understand drone traffic patterns, such as the amount and what they are doing. With respect to privacy, safety, and security, treating drone piloting as a privilege, not a right, can provide stronger consequences for violators rather than waiting for safety incidents to occur. </w:t>
      </w:r>
    </w:p>
    <w:p w14:paraId="7F7BD60A" w14:textId="77777777" w:rsidR="008662D3" w:rsidRPr="006D0647" w:rsidRDefault="008662D3" w:rsidP="006D0647">
      <w:pPr>
        <w:pStyle w:val="ListParagraph"/>
        <w:numPr>
          <w:ilvl w:val="0"/>
          <w:numId w:val="12"/>
        </w:numPr>
        <w:ind w:left="720"/>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Importance of having situational awareness tools that integrate drone operations with emergency response activities, including identifying personnel, coordinating units, sharing location data, and streaming video for search and rescue operations. Recommend WRP evaluate electronic conspicuity and its capabilities along with other tools to support situational awareness for ground-based missions.</w:t>
      </w:r>
      <w:r w:rsidRPr="006D0647">
        <w:rPr>
          <w:rStyle w:val="FootnoteReference"/>
          <w:rFonts w:ascii="Segoe UI" w:hAnsi="Segoe UI" w:cs="Segoe UI"/>
          <w:color w:val="000000" w:themeColor="text1"/>
          <w:sz w:val="23"/>
          <w:szCs w:val="23"/>
        </w:rPr>
        <w:footnoteReference w:id="74"/>
      </w:r>
      <w:r w:rsidRPr="006D0647">
        <w:rPr>
          <w:rFonts w:ascii="Segoe UI" w:hAnsi="Segoe UI" w:cs="Segoe UI"/>
          <w:color w:val="000000" w:themeColor="text1"/>
          <w:sz w:val="23"/>
          <w:szCs w:val="23"/>
        </w:rPr>
        <w:t xml:space="preserve"> </w:t>
      </w:r>
    </w:p>
    <w:p w14:paraId="4CCF2C4D" w14:textId="77777777" w:rsidR="008662D3" w:rsidRPr="006D0647" w:rsidRDefault="008662D3" w:rsidP="006D0647">
      <w:pPr>
        <w:pStyle w:val="ListParagraph"/>
        <w:numPr>
          <w:ilvl w:val="0"/>
          <w:numId w:val="32"/>
        </w:numPr>
        <w:rPr>
          <w:rFonts w:ascii="Segoe UI" w:hAnsi="Segoe UI" w:cs="Segoe UI"/>
          <w:color w:val="000000" w:themeColor="text1"/>
          <w:sz w:val="23"/>
          <w:szCs w:val="23"/>
        </w:rPr>
      </w:pPr>
      <w:r w:rsidRPr="006D0647">
        <w:rPr>
          <w:rFonts w:ascii="Segoe UI" w:hAnsi="Segoe UI" w:cs="Segoe UI"/>
          <w:color w:val="000000" w:themeColor="text1"/>
          <w:sz w:val="23"/>
          <w:szCs w:val="23"/>
        </w:rPr>
        <w:t>Point-of-sale registration would improve tracking through serial numbers and support FAA Law Enforcement Assistance Program (LEAP) investigations of misuse.</w:t>
      </w:r>
    </w:p>
    <w:p w14:paraId="42E36AC0" w14:textId="77777777" w:rsidR="008662D3" w:rsidRPr="006D0647" w:rsidRDefault="008662D3" w:rsidP="006D0647">
      <w:pPr>
        <w:pStyle w:val="ListParagraph"/>
        <w:numPr>
          <w:ilvl w:val="0"/>
          <w:numId w:val="32"/>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FAA should address drone communications with other aircraft in order to detect and avoid, thereby ensuring better flight safety in the NAS. </w:t>
      </w:r>
    </w:p>
    <w:p w14:paraId="29832D5B" w14:textId="77777777" w:rsidR="008662D3" w:rsidRPr="006D0647" w:rsidRDefault="008662D3" w:rsidP="006D0647">
      <w:pPr>
        <w:rPr>
          <w:rFonts w:ascii="Segoe UI" w:hAnsi="Segoe UI" w:cs="Segoe UI"/>
          <w:b/>
          <w:bCs/>
          <w:color w:val="945200"/>
        </w:rPr>
      </w:pPr>
    </w:p>
    <w:p w14:paraId="286FBB3A" w14:textId="77777777" w:rsidR="008662D3" w:rsidRPr="006D0647" w:rsidRDefault="008662D3" w:rsidP="006D0647">
      <w:pPr>
        <w:rPr>
          <w:rFonts w:ascii="Segoe UI" w:hAnsi="Segoe UI" w:cs="Segoe UI"/>
          <w:b/>
          <w:bCs/>
          <w:color w:val="945200"/>
        </w:rPr>
      </w:pPr>
    </w:p>
    <w:p w14:paraId="616E5844" w14:textId="77777777" w:rsidR="008662D3" w:rsidRPr="006D0647" w:rsidRDefault="008662D3" w:rsidP="006D0647">
      <w:pPr>
        <w:jc w:val="center"/>
        <w:rPr>
          <w:rFonts w:ascii="Segoe UI" w:hAnsi="Segoe UI" w:cs="Segoe UI"/>
          <w:b/>
          <w:bCs/>
          <w:color w:val="000000" w:themeColor="text1"/>
          <w:sz w:val="22"/>
          <w:szCs w:val="22"/>
        </w:rPr>
      </w:pPr>
      <w:r w:rsidRPr="006D0647">
        <w:rPr>
          <w:rFonts w:ascii="Segoe UI" w:hAnsi="Segoe UI" w:cs="Segoe UI"/>
          <w:b/>
          <w:bCs/>
          <w:color w:val="945200"/>
        </w:rPr>
        <w:t>Aviation’s Access to Spectrum</w:t>
      </w:r>
    </w:p>
    <w:p w14:paraId="613D0B62" w14:textId="77777777" w:rsidR="008662D3" w:rsidRPr="006D0647" w:rsidRDefault="008662D3" w:rsidP="006D0647">
      <w:pPr>
        <w:rPr>
          <w:rFonts w:ascii="Segoe UI" w:hAnsi="Segoe UI" w:cs="Segoe UI"/>
          <w:color w:val="000000" w:themeColor="text1"/>
          <w:sz w:val="23"/>
          <w:szCs w:val="23"/>
        </w:rPr>
      </w:pPr>
    </w:p>
    <w:p w14:paraId="7DEA90E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Issue:</w:t>
      </w:r>
      <w:r w:rsidRPr="006D0647">
        <w:rPr>
          <w:rFonts w:ascii="Segoe UI" w:hAnsi="Segoe UI" w:cs="Segoe UI"/>
          <w:color w:val="000000" w:themeColor="text1"/>
          <w:sz w:val="23"/>
          <w:szCs w:val="23"/>
        </w:rPr>
        <w:t xml:space="preserve"> Aviation operations depend on adequate and predictable access to Electromagnetic Spectrum (EMS) for communication, navigation, surveillance, and air traffic management operations</w:t>
      </w:r>
      <w:r w:rsidRPr="006D0647">
        <w:rPr>
          <w:rFonts w:ascii="Segoe UI" w:eastAsia="Segoe UI" w:hAnsi="Segoe UI" w:cs="Segoe UI"/>
          <w:spacing w:val="-2"/>
          <w:sz w:val="23"/>
          <w:szCs w:val="23"/>
        </w:rPr>
        <w:t xml:space="preserve">. </w:t>
      </w:r>
      <w:r w:rsidRPr="006D0647">
        <w:rPr>
          <w:rFonts w:ascii="Segoe UI" w:hAnsi="Segoe UI" w:cs="Segoe UI"/>
          <w:color w:val="000000" w:themeColor="text1"/>
          <w:sz w:val="23"/>
          <w:szCs w:val="23"/>
        </w:rPr>
        <w:t>It is critical to ensure reliable/resilient communications/navigation systems for NAS users, including DOW’s needs for spectrum operations.</w:t>
      </w:r>
      <w:r w:rsidRPr="006D0647">
        <w:rPr>
          <w:rFonts w:ascii="Segoe UI" w:hAnsi="Segoe UI" w:cs="Segoe UI"/>
          <w:b/>
          <w:bCs/>
          <w:color w:val="000000" w:themeColor="text1"/>
          <w:sz w:val="23"/>
          <w:szCs w:val="23"/>
        </w:rPr>
        <w:t xml:space="preserve"> </w:t>
      </w:r>
      <w:r w:rsidRPr="006D0647">
        <w:rPr>
          <w:rFonts w:ascii="Segoe UI" w:hAnsi="Segoe UI" w:cs="Segoe UI"/>
          <w:color w:val="000000" w:themeColor="text1"/>
          <w:sz w:val="23"/>
          <w:szCs w:val="23"/>
        </w:rPr>
        <w:t>Several challenges include interference risks, spectrum sharing, spectrum sales</w:t>
      </w:r>
      <w:r w:rsidRPr="006D0647">
        <w:rPr>
          <w:rStyle w:val="FootnoteReference"/>
          <w:rFonts w:ascii="Segoe UI" w:hAnsi="Segoe UI" w:cs="Segoe UI"/>
          <w:color w:val="000000" w:themeColor="text1"/>
          <w:sz w:val="23"/>
          <w:szCs w:val="23"/>
        </w:rPr>
        <w:footnoteReference w:id="75"/>
      </w:r>
      <w:r w:rsidRPr="006D0647">
        <w:rPr>
          <w:rFonts w:ascii="Segoe UI" w:hAnsi="Segoe UI" w:cs="Segoe UI"/>
          <w:color w:val="000000" w:themeColor="text1"/>
          <w:sz w:val="23"/>
          <w:szCs w:val="23"/>
        </w:rPr>
        <w:t xml:space="preserve"> and competition for its use. EMS is a finite resource with increasingly high demand as new generations of networks are created to enable faster speeds and support more sophisticated devices. </w:t>
      </w:r>
      <w:r w:rsidRPr="006D0647">
        <w:rPr>
          <w:rFonts w:ascii="Segoe UI" w:hAnsi="Segoe UI" w:cs="Segoe UI"/>
          <w:sz w:val="23"/>
          <w:szCs w:val="23"/>
        </w:rPr>
        <w:t xml:space="preserve">Proper frequency management improves safety for crewed airspace missions, especially given the proliferation of unmanned aerial vehicles (UAV). </w:t>
      </w:r>
    </w:p>
    <w:p w14:paraId="2AC5FA1C" w14:textId="77777777" w:rsidR="008662D3" w:rsidRPr="006D0647" w:rsidRDefault="008662D3" w:rsidP="006D0647">
      <w:pPr>
        <w:rPr>
          <w:rFonts w:ascii="Segoe UI" w:hAnsi="Segoe UI" w:cs="Segoe UI"/>
          <w:color w:val="000000" w:themeColor="text1"/>
          <w:sz w:val="23"/>
          <w:szCs w:val="23"/>
        </w:rPr>
      </w:pPr>
    </w:p>
    <w:p w14:paraId="0818D852" w14:textId="77777777" w:rsidR="008662D3" w:rsidRPr="006D0647" w:rsidRDefault="008662D3" w:rsidP="006D0647">
      <w:pPr>
        <w:rPr>
          <w:rFonts w:ascii="Segoe UI" w:eastAsia="Segoe UI" w:hAnsi="Segoe UI" w:cs="Segoe UI"/>
          <w:sz w:val="23"/>
          <w:szCs w:val="23"/>
        </w:rPr>
      </w:pPr>
      <w:r w:rsidRPr="006D0647">
        <w:rPr>
          <w:rFonts w:ascii="Segoe UI" w:eastAsia="Segoe UI" w:hAnsi="Segoe UI" w:cs="Segoe UI"/>
          <w:color w:val="000000" w:themeColor="text1"/>
          <w:sz w:val="23"/>
          <w:szCs w:val="23"/>
        </w:rPr>
        <w:t xml:space="preserve">Spectrum access remains a growing concern for the DOW test community, particularly having sufficient spectrum to support adequate testing at DOW test ranges. </w:t>
      </w:r>
      <w:r w:rsidRPr="006D0647">
        <w:rPr>
          <w:rFonts w:ascii="Segoe UI" w:eastAsia="Segoe UI" w:hAnsi="Segoe UI" w:cs="Segoe UI"/>
          <w:sz w:val="23"/>
          <w:szCs w:val="23"/>
        </w:rPr>
        <w:t>Congested EMS spectrum is not a new concern and will likely grow because of initiatives pertaining to commercial sell-off and sharing of critical frequency bands. Current and future electronic warfare surrogate systems depend on available spectrum to produce realistic EMS test environments that reflect what is expected in operational theaters. Loss of frequency spectrum may negatively affect the ability to execute large complex test events and collect telemetry and other data essential for evaluating the operational performance of weapons prior to delivering to the warfighter. Some of DOW’s data-downlink weapons programs and test ranges have already moved or are in the process of moving their data transmission and collection systems to alternate frequency ranges (e.g., C-Band) to alleviate current congestion concerns. Additional spectrum sales and sharing will likely exacerbate the competition for this limited resource.</w:t>
      </w:r>
      <w:r w:rsidRPr="006D0647">
        <w:rPr>
          <w:rStyle w:val="FootnoteReference"/>
          <w:rFonts w:ascii="Segoe UI" w:eastAsia="Segoe UI" w:hAnsi="Segoe UI" w:cs="Segoe UI"/>
          <w:sz w:val="23"/>
          <w:szCs w:val="23"/>
        </w:rPr>
        <w:footnoteReference w:id="76"/>
      </w:r>
      <w:r w:rsidRPr="006D0647">
        <w:rPr>
          <w:rFonts w:ascii="Segoe UI" w:eastAsia="Segoe UI" w:hAnsi="Segoe UI" w:cs="Segoe UI"/>
          <w:sz w:val="23"/>
          <w:szCs w:val="23"/>
        </w:rPr>
        <w:t xml:space="preserve"> </w:t>
      </w:r>
    </w:p>
    <w:p w14:paraId="3C2F7497" w14:textId="77777777" w:rsidR="008662D3" w:rsidRPr="006D0647" w:rsidRDefault="008662D3" w:rsidP="006D0647">
      <w:pPr>
        <w:rPr>
          <w:rFonts w:ascii="Segoe UI" w:hAnsi="Segoe UI" w:cs="Segoe UI"/>
          <w:color w:val="000000" w:themeColor="text1"/>
          <w:sz w:val="23"/>
          <w:szCs w:val="23"/>
        </w:rPr>
      </w:pPr>
    </w:p>
    <w:p w14:paraId="0398A48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lastRenderedPageBreak/>
        <w:t>Background:</w:t>
      </w:r>
      <w:r w:rsidRPr="006D0647">
        <w:rPr>
          <w:rFonts w:ascii="Segoe UI" w:hAnsi="Segoe UI" w:cs="Segoe UI"/>
          <w:color w:val="000000" w:themeColor="text1"/>
          <w:sz w:val="23"/>
          <w:szCs w:val="23"/>
        </w:rPr>
        <w:t xml:space="preserve"> It is important to have redundancy and standardization regarding new technology. A resilient NAS can ensure the mission is still capable in case of spectrum interference rendering the GPS navigation system unusable or divestment of ground-based navigation aids. Tactical Air Navigation (TACAN), very high frequency omni-directional range (VOR), Distance Measuring Equipment (DME), non-directional beacon (NDB), and primary/secondary radars use different frequency bands and operate differently. There is a massive expansion of operators using Automatic Dependent Surveillance–Broadcast (ADS-B) and similar as they increase the amount of remote, autonomous unmanned assets.</w:t>
      </w:r>
    </w:p>
    <w:p w14:paraId="11ED1A40" w14:textId="77777777" w:rsidR="008662D3" w:rsidRPr="006D0647" w:rsidRDefault="008662D3" w:rsidP="006D0647">
      <w:pPr>
        <w:rPr>
          <w:rFonts w:ascii="Segoe UI" w:hAnsi="Segoe UI" w:cs="Segoe UI"/>
          <w:color w:val="000000" w:themeColor="text1"/>
          <w:sz w:val="23"/>
          <w:szCs w:val="23"/>
        </w:rPr>
      </w:pPr>
    </w:p>
    <w:p w14:paraId="5014D41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There is a need for redundancy within the NAS for military, civilian, and other authorized users. Reliance on a single NAVSTAR GPS system was described as insufficient to ensure accuracy and safety when disruptions occur. GPS is required by the FAA for flight checks of navigational aids, a reliance that is counterintuitive because ground-based systems such as ILS and TACAN do not require GPS. When GPS is jammed, aircraft are still able to operate using ground-based systems. However, flight checks conducted by the FAA rely on GPS to cross-check points against the ground-based aids. As a result, when GPS was unavailable, the FAA sought assistance from retired personnel to determine how flight checks were performed before GPS was introduced. Ground-based navigational aids remain usable when GPS is jammed. The ability to perform checks without GPS still exists but requires time and effort to recall older methods. The situation was compared to the difference between relying on modern technology for convenience and reverting to analog processes when necessary.</w:t>
      </w:r>
      <w:r w:rsidRPr="006D0647">
        <w:rPr>
          <w:rStyle w:val="FootnoteReference"/>
          <w:rFonts w:ascii="Segoe UI" w:hAnsi="Segoe UI" w:cs="Segoe UI"/>
          <w:color w:val="000000" w:themeColor="text1"/>
          <w:sz w:val="23"/>
          <w:szCs w:val="23"/>
        </w:rPr>
        <w:footnoteReference w:id="77"/>
      </w:r>
    </w:p>
    <w:p w14:paraId="4A19D4E4" w14:textId="77777777" w:rsidR="008662D3" w:rsidRPr="006D0647" w:rsidRDefault="008662D3" w:rsidP="006D0647">
      <w:pPr>
        <w:rPr>
          <w:rFonts w:ascii="Segoe UI" w:hAnsi="Segoe UI" w:cs="Segoe UI"/>
          <w:color w:val="000000" w:themeColor="text1"/>
          <w:sz w:val="23"/>
          <w:szCs w:val="23"/>
        </w:rPr>
      </w:pPr>
    </w:p>
    <w:p w14:paraId="5C091ACC"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UAV EMS Needs: </w:t>
      </w:r>
      <w:r w:rsidRPr="006D0647">
        <w:rPr>
          <w:rFonts w:ascii="Segoe UI" w:hAnsi="Segoe UI" w:cs="Segoe UI"/>
          <w:color w:val="000000" w:themeColor="text1"/>
          <w:sz w:val="23"/>
          <w:szCs w:val="23"/>
        </w:rPr>
        <w:t>In 2024, the FCC allowed UAVs access to the 5030-5091 MHz band.</w:t>
      </w:r>
      <w:r w:rsidRPr="006D0647">
        <w:rPr>
          <w:rStyle w:val="FootnoteReference"/>
          <w:rFonts w:ascii="Segoe UI" w:hAnsi="Segoe UI" w:cs="Segoe UI"/>
          <w:color w:val="000000" w:themeColor="text1"/>
          <w:sz w:val="23"/>
          <w:szCs w:val="23"/>
        </w:rPr>
        <w:footnoteReference w:id="78"/>
      </w:r>
      <w:r w:rsidRPr="006D0647">
        <w:rPr>
          <w:rFonts w:ascii="Segoe UI" w:hAnsi="Segoe UI" w:cs="Segoe UI"/>
          <w:color w:val="000000" w:themeColor="text1"/>
          <w:sz w:val="23"/>
          <w:szCs w:val="23"/>
        </w:rPr>
        <w:t xml:space="preserve"> There are spectrum challenges and opportunities for UAV Communications in Beyond Visual Line of Sight (BVLOS) operations. Over the past few years, there has been rapid growth of advanced air mobility, urban air mobility, and unmanned aerial vehicles. FAA data indicates there are over 800,000</w:t>
      </w:r>
      <w:r w:rsidRPr="006D0647">
        <w:rPr>
          <w:rStyle w:val="FootnoteReference"/>
          <w:rFonts w:ascii="Segoe UI" w:hAnsi="Segoe UI" w:cs="Segoe UI"/>
          <w:color w:val="000000" w:themeColor="text1"/>
          <w:sz w:val="23"/>
          <w:szCs w:val="23"/>
        </w:rPr>
        <w:footnoteReference w:id="79"/>
      </w:r>
      <w:r w:rsidRPr="006D0647">
        <w:rPr>
          <w:rFonts w:ascii="Segoe UI" w:hAnsi="Segoe UI" w:cs="Segoe UI"/>
          <w:color w:val="000000" w:themeColor="text1"/>
          <w:sz w:val="23"/>
          <w:szCs w:val="23"/>
        </w:rPr>
        <w:t xml:space="preserve"> drones registered in the United States, reflecting this growth. Each UAV communicates with its operator and supports vehicle-to-vehicle communication for collision avoidance, coordination, and mission support. Required communications include command and control, telemetry, payload, and safety-related messaging that rely on wireless technologies such as Wi-Fi, LTE, 5G/6G, and satellite communications, all of which require access to spectrum.</w:t>
      </w:r>
      <w:r w:rsidRPr="006D0647">
        <w:rPr>
          <w:rStyle w:val="FootnoteReference"/>
          <w:rFonts w:ascii="Segoe UI" w:hAnsi="Segoe UI" w:cs="Segoe UI"/>
          <w:color w:val="000000" w:themeColor="text1"/>
          <w:sz w:val="23"/>
          <w:szCs w:val="23"/>
        </w:rPr>
        <w:footnoteReference w:id="80"/>
      </w:r>
    </w:p>
    <w:p w14:paraId="6455FA7F" w14:textId="77777777" w:rsidR="008662D3" w:rsidRPr="006D0647" w:rsidRDefault="008662D3" w:rsidP="006D0647">
      <w:pPr>
        <w:rPr>
          <w:rFonts w:ascii="Segoe UI" w:hAnsi="Segoe UI" w:cs="Segoe UI"/>
          <w:color w:val="000000" w:themeColor="text1"/>
          <w:sz w:val="23"/>
          <w:szCs w:val="23"/>
        </w:rPr>
      </w:pPr>
    </w:p>
    <w:p w14:paraId="5177B3AD"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Currently, no spectrum is licensed in the U.S. exclusively for UAVs, leading operators to rely on unlicensed operations or experimental licenses. In January 2025, the FCC released its first </w:t>
      </w:r>
      <w:r w:rsidRPr="006D0647">
        <w:rPr>
          <w:rFonts w:ascii="Segoe UI" w:hAnsi="Segoe UI" w:cs="Segoe UI"/>
          <w:color w:val="000000" w:themeColor="text1"/>
          <w:sz w:val="23"/>
          <w:szCs w:val="23"/>
        </w:rPr>
        <w:lastRenderedPageBreak/>
        <w:t>UAV-specific spectrum rules under a new Part 88.</w:t>
      </w:r>
      <w:r w:rsidRPr="006D0647">
        <w:rPr>
          <w:rStyle w:val="FootnoteReference"/>
          <w:rFonts w:ascii="Segoe UI" w:hAnsi="Segoe UI" w:cs="Segoe UI"/>
          <w:color w:val="000000" w:themeColor="text1"/>
          <w:sz w:val="23"/>
          <w:szCs w:val="23"/>
        </w:rPr>
        <w:footnoteReference w:id="81"/>
      </w:r>
      <w:r w:rsidRPr="006D0647">
        <w:rPr>
          <w:rFonts w:ascii="Segoe UI" w:hAnsi="Segoe UI" w:cs="Segoe UI"/>
          <w:color w:val="000000" w:themeColor="text1"/>
          <w:sz w:val="23"/>
          <w:szCs w:val="23"/>
        </w:rPr>
        <w:t xml:space="preserve"> The January 2025 FCC action represented a limited initial step. The rule allows only control and non-payload communications (CNPC) and only within a portion of the C-band rather than the full 61 MHz available between 5030-5091 </w:t>
      </w:r>
      <w:proofErr w:type="spellStart"/>
      <w:r w:rsidRPr="006D0647">
        <w:rPr>
          <w:rFonts w:ascii="Segoe UI" w:hAnsi="Segoe UI" w:cs="Segoe UI"/>
          <w:color w:val="000000" w:themeColor="text1"/>
          <w:sz w:val="23"/>
          <w:szCs w:val="23"/>
        </w:rPr>
        <w:t>MHz.</w:t>
      </w:r>
      <w:proofErr w:type="spellEnd"/>
      <w:r w:rsidRPr="006D0647">
        <w:rPr>
          <w:rFonts w:ascii="Segoe UI" w:hAnsi="Segoe UI" w:cs="Segoe UI"/>
          <w:color w:val="000000" w:themeColor="text1"/>
          <w:sz w:val="23"/>
          <w:szCs w:val="23"/>
        </w:rPr>
        <w:t xml:space="preserve"> The authorized access type is limited to a specific form of use referred to as non-network access (NNA). Several policy questions remain unresolved.</w:t>
      </w:r>
      <w:r w:rsidRPr="006D0647">
        <w:rPr>
          <w:rStyle w:val="FootnoteReference"/>
          <w:rFonts w:ascii="Segoe UI" w:hAnsi="Segoe UI" w:cs="Segoe UI"/>
          <w:color w:val="000000" w:themeColor="text1"/>
          <w:sz w:val="23"/>
          <w:szCs w:val="23"/>
        </w:rPr>
        <w:footnoteReference w:id="82"/>
      </w:r>
      <w:r w:rsidRPr="006D0647">
        <w:rPr>
          <w:rFonts w:ascii="Segoe UI" w:hAnsi="Segoe UI" w:cs="Segoe UI"/>
          <w:color w:val="000000" w:themeColor="text1"/>
          <w:sz w:val="23"/>
          <w:szCs w:val="23"/>
          <w:vertAlign w:val="superscript"/>
        </w:rPr>
        <w:t xml:space="preserve">, </w:t>
      </w:r>
      <w:r w:rsidRPr="006D0647">
        <w:rPr>
          <w:rStyle w:val="FootnoteReference"/>
          <w:rFonts w:ascii="Segoe UI" w:hAnsi="Segoe UI" w:cs="Segoe UI"/>
          <w:color w:val="000000" w:themeColor="text1"/>
          <w:sz w:val="23"/>
          <w:szCs w:val="23"/>
        </w:rPr>
        <w:footnoteReference w:id="83"/>
      </w:r>
      <w:r w:rsidRPr="006D0647">
        <w:rPr>
          <w:rFonts w:ascii="Segoe UI" w:hAnsi="Segoe UI" w:cs="Segoe UI"/>
          <w:color w:val="000000" w:themeColor="text1"/>
          <w:sz w:val="23"/>
          <w:szCs w:val="23"/>
        </w:rPr>
        <w:t xml:space="preserve"> </w:t>
      </w:r>
    </w:p>
    <w:p w14:paraId="7834D002" w14:textId="77777777" w:rsidR="008662D3" w:rsidRPr="006D0647" w:rsidRDefault="008662D3" w:rsidP="006D0647">
      <w:pPr>
        <w:rPr>
          <w:rFonts w:ascii="Segoe UI" w:hAnsi="Segoe UI" w:cs="Segoe UI"/>
          <w:color w:val="000000" w:themeColor="text1"/>
          <w:sz w:val="23"/>
          <w:szCs w:val="23"/>
        </w:rPr>
      </w:pPr>
    </w:p>
    <w:p w14:paraId="1D1CC69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FAA continues to assess various other methods of communication for UAVs in addition to aviation-grade spectrum. There is a mismatch between the language used in technology and policy. More dialogue is needed and there should be pathways for technologists and researchers to become involved. Training opportunities and incentives could help address this gap. A recent National Science Foundation (NSF) project involved collaboration with an economist to develop market designs for spectrum supply and demand and to assign value to these commodities. Bridging technology and policy are challenging but incentives for interdisciplinary research and technology development represent a way forward and funding agencies appear to be moving in this direction.</w:t>
      </w:r>
      <w:r w:rsidRPr="006D0647">
        <w:rPr>
          <w:rStyle w:val="FootnoteReference"/>
          <w:rFonts w:ascii="Segoe UI" w:hAnsi="Segoe UI" w:cs="Segoe UI"/>
          <w:color w:val="000000" w:themeColor="text1"/>
          <w:sz w:val="23"/>
          <w:szCs w:val="23"/>
        </w:rPr>
        <w:footnoteReference w:id="84"/>
      </w:r>
    </w:p>
    <w:p w14:paraId="73FBCEBE" w14:textId="77777777" w:rsidR="008662D3" w:rsidRPr="006D0647" w:rsidRDefault="008662D3" w:rsidP="006D0647">
      <w:pPr>
        <w:rPr>
          <w:rFonts w:ascii="Segoe UI" w:hAnsi="Segoe UI" w:cs="Segoe UI"/>
          <w:color w:val="000000" w:themeColor="text1"/>
          <w:sz w:val="23"/>
          <w:szCs w:val="23"/>
        </w:rPr>
      </w:pPr>
    </w:p>
    <w:p w14:paraId="1E37563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wireless portion of communications presents security concerns. Adversaries could jam wireless channels; higher altitudes already experience increased interference from additional cells. If adversarial radios transmit high-power signals, additional wireless security challenges could arise. Once signals move into the core or backbone of terrestrial or satellite networks, those networks are generally assumed to be more secure because they are designed and operated by established providers Wider adoption of BVLOS UAS could place additional burdens on air traffic control depending on how systems interface with UTM. Many BVLOS operations are expected to occur in lower portions of airspace not monitored or controlled by air traffic control. ATC involvement depends on operational altitude but adding components to the national airspace system would introduce more congestion and workload.</w:t>
      </w:r>
      <w:r w:rsidRPr="006D0647">
        <w:rPr>
          <w:rStyle w:val="FootnoteReference"/>
          <w:rFonts w:ascii="Segoe UI" w:hAnsi="Segoe UI" w:cs="Segoe UI"/>
          <w:color w:val="000000" w:themeColor="text1"/>
          <w:sz w:val="23"/>
          <w:szCs w:val="23"/>
        </w:rPr>
        <w:footnoteReference w:id="85"/>
      </w:r>
    </w:p>
    <w:p w14:paraId="4BF289B7" w14:textId="77777777" w:rsidR="008662D3" w:rsidRPr="006D0647" w:rsidRDefault="008662D3" w:rsidP="006D0647">
      <w:pPr>
        <w:rPr>
          <w:rFonts w:ascii="Segoe UI" w:hAnsi="Segoe UI" w:cs="Segoe UI"/>
          <w:color w:val="000000" w:themeColor="text1"/>
          <w:sz w:val="23"/>
          <w:szCs w:val="23"/>
        </w:rPr>
      </w:pPr>
    </w:p>
    <w:p w14:paraId="329A0B3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An important research area involves enabling seamless transitions between different communication networks. Previous experiments evaluated cellular and satellite systems separately; situations were observed, such as over water, where LTE connectivity was unavailable while satellite connectivity remained available. Seamless transitions between </w:t>
      </w:r>
      <w:r w:rsidRPr="006D0647">
        <w:rPr>
          <w:rFonts w:ascii="Segoe UI" w:hAnsi="Segoe UI" w:cs="Segoe UI"/>
          <w:color w:val="000000" w:themeColor="text1"/>
          <w:sz w:val="23"/>
          <w:szCs w:val="23"/>
        </w:rPr>
        <w:lastRenderedPageBreak/>
        <w:t>networks represent an important factor that needs to be developed and implemented to support BVLOS operations.</w:t>
      </w:r>
      <w:r w:rsidRPr="006D0647">
        <w:rPr>
          <w:rStyle w:val="FootnoteReference"/>
          <w:rFonts w:ascii="Segoe UI" w:hAnsi="Segoe UI" w:cs="Segoe UI"/>
          <w:color w:val="000000" w:themeColor="text1"/>
          <w:sz w:val="23"/>
          <w:szCs w:val="23"/>
        </w:rPr>
        <w:footnoteReference w:id="86"/>
      </w:r>
      <w:r w:rsidRPr="006D0647">
        <w:rPr>
          <w:rFonts w:ascii="Segoe UI" w:hAnsi="Segoe UI" w:cs="Segoe UI"/>
          <w:color w:val="000000" w:themeColor="text1"/>
          <w:sz w:val="23"/>
          <w:szCs w:val="23"/>
        </w:rPr>
        <w:t xml:space="preserve"> </w:t>
      </w:r>
    </w:p>
    <w:p w14:paraId="5AAE3A97" w14:textId="77777777" w:rsidR="008662D3" w:rsidRPr="006D0647" w:rsidRDefault="008662D3" w:rsidP="006D0647">
      <w:pPr>
        <w:rPr>
          <w:rFonts w:ascii="Segoe UI" w:hAnsi="Segoe UI" w:cs="Segoe UI"/>
          <w:color w:val="000000" w:themeColor="text1"/>
          <w:sz w:val="23"/>
          <w:szCs w:val="23"/>
        </w:rPr>
      </w:pPr>
    </w:p>
    <w:p w14:paraId="690A905D" w14:textId="77777777" w:rsidR="008662D3" w:rsidRPr="006D0647" w:rsidRDefault="008662D3" w:rsidP="006D0647">
      <w:pPr>
        <w:rPr>
          <w:rFonts w:ascii="Segoe UI" w:eastAsia="Times New Roman" w:hAnsi="Segoe UI" w:cs="Segoe UI"/>
          <w:color w:val="212121"/>
          <w:sz w:val="23"/>
          <w:szCs w:val="23"/>
          <w:lang w:eastAsia="zh-CN"/>
        </w:rPr>
      </w:pPr>
      <w:r w:rsidRPr="006D0647">
        <w:rPr>
          <w:rFonts w:ascii="Segoe UI" w:hAnsi="Segoe UI" w:cs="Segoe UI"/>
          <w:b/>
          <w:bCs/>
          <w:color w:val="000000" w:themeColor="text1"/>
          <w:sz w:val="23"/>
          <w:szCs w:val="23"/>
        </w:rPr>
        <w:t xml:space="preserve">DOW EMS Needs: </w:t>
      </w:r>
      <w:r w:rsidRPr="006D0647">
        <w:rPr>
          <w:rFonts w:ascii="Segoe UI" w:eastAsia="Times New Roman" w:hAnsi="Segoe UI" w:cs="Segoe UI"/>
          <w:color w:val="212121"/>
          <w:sz w:val="23"/>
          <w:szCs w:val="23"/>
          <w:lang w:eastAsia="zh-CN"/>
        </w:rPr>
        <w:t>DOW EMS Needs: Potential loss of spectrum may impact test adequacy and ability to conduct testing of critical military systems. Of particular concern is the 3.1-3.45 and 3.5 GHz S-band spectrum. Commercial companies have significant interest in using S-band for high-speed internet and 5G. Spectrum cannot be utilized by both DOW and the commercial industry at the same time without frequency interference that would be harmful to DOW operations, including test missions at their ranges. S-Band is critical to DoD satellite communications, radars, and navigation systems. The Navy’s air and missile defense SPY radar, employed on all the fleet’s cruisers and destroyers, is an example of one of the critical systems operating in that range that would be impacted by sharing or loss of S-Band spectrum. Flight termination systems used on a variety of test vehicles and employed by the DOW ranges during test operations for safety purposes also operate in S-Band.</w:t>
      </w:r>
    </w:p>
    <w:p w14:paraId="555133FF" w14:textId="77777777" w:rsidR="008662D3" w:rsidRPr="006D0647" w:rsidRDefault="008662D3" w:rsidP="006D0647">
      <w:pPr>
        <w:rPr>
          <w:rFonts w:ascii="Segoe UI" w:eastAsia="Times New Roman" w:hAnsi="Segoe UI" w:cs="Segoe UI"/>
          <w:color w:val="212121"/>
          <w:sz w:val="23"/>
          <w:szCs w:val="23"/>
          <w:lang w:eastAsia="zh-CN"/>
        </w:rPr>
      </w:pPr>
    </w:p>
    <w:p w14:paraId="2744B347" w14:textId="77777777" w:rsidR="008662D3" w:rsidRPr="006D0647" w:rsidRDefault="008662D3" w:rsidP="006D0647">
      <w:pPr>
        <w:rPr>
          <w:rFonts w:ascii="Segoe UI" w:eastAsia="Times New Roman" w:hAnsi="Segoe UI" w:cs="Segoe UI"/>
          <w:b/>
          <w:bCs/>
          <w:color w:val="212121"/>
          <w:sz w:val="23"/>
          <w:szCs w:val="23"/>
          <w:lang w:eastAsia="zh-CN"/>
        </w:rPr>
      </w:pPr>
      <w:r w:rsidRPr="006D0647">
        <w:rPr>
          <w:rFonts w:ascii="Segoe UI" w:eastAsia="Times New Roman" w:hAnsi="Segoe UI" w:cs="Segoe UI"/>
          <w:b/>
          <w:bCs/>
          <w:color w:val="212121"/>
          <w:sz w:val="23"/>
          <w:szCs w:val="23"/>
          <w:lang w:eastAsia="zh-CN"/>
        </w:rPr>
        <w:t>Findings:</w:t>
      </w:r>
    </w:p>
    <w:p w14:paraId="119E6504" w14:textId="77777777" w:rsidR="008662D3" w:rsidRPr="006D0647" w:rsidRDefault="008662D3" w:rsidP="006D0647">
      <w:pPr>
        <w:pStyle w:val="ListParagraph"/>
        <w:numPr>
          <w:ilvl w:val="0"/>
          <w:numId w:val="47"/>
        </w:numPr>
        <w:rPr>
          <w:rFonts w:ascii="Segoe UI" w:eastAsia="Times New Roman" w:hAnsi="Segoe UI" w:cs="Segoe UI"/>
          <w:color w:val="212121"/>
          <w:sz w:val="23"/>
          <w:szCs w:val="23"/>
          <w:lang w:eastAsia="zh-CN"/>
        </w:rPr>
      </w:pPr>
      <w:r w:rsidRPr="006D0647">
        <w:rPr>
          <w:rFonts w:ascii="Segoe UI" w:hAnsi="Segoe UI" w:cs="Segoe UI"/>
          <w:color w:val="000000" w:themeColor="text1"/>
          <w:sz w:val="23"/>
          <w:szCs w:val="23"/>
        </w:rPr>
        <w:t xml:space="preserve">Aviation operations depend on adequate and predictable access to EMS for communication, navigation, surveillance, and air traffic management operations. </w:t>
      </w:r>
    </w:p>
    <w:p w14:paraId="0496031A" w14:textId="77777777" w:rsidR="008662D3" w:rsidRPr="006D0647" w:rsidRDefault="008662D3" w:rsidP="006D0647">
      <w:pPr>
        <w:pStyle w:val="ListParagraph"/>
        <w:numPr>
          <w:ilvl w:val="0"/>
          <w:numId w:val="47"/>
        </w:numPr>
        <w:rPr>
          <w:rFonts w:ascii="Segoe UI" w:eastAsia="Times New Roman" w:hAnsi="Segoe UI" w:cs="Segoe UI"/>
          <w:color w:val="212121"/>
          <w:sz w:val="23"/>
          <w:szCs w:val="23"/>
          <w:lang w:eastAsia="zh-CN"/>
        </w:rPr>
      </w:pPr>
      <w:r w:rsidRPr="006D0647">
        <w:rPr>
          <w:rFonts w:ascii="Segoe UI" w:hAnsi="Segoe UI" w:cs="Segoe UI"/>
          <w:color w:val="000000" w:themeColor="text1"/>
          <w:sz w:val="23"/>
          <w:szCs w:val="23"/>
        </w:rPr>
        <w:t>For DOW to successfully accomplish its mission, it requires access to adequate EMS</w:t>
      </w:r>
      <w:r w:rsidRPr="006D0647">
        <w:rPr>
          <w:rFonts w:ascii="Segoe UI" w:eastAsia="Times New Roman" w:hAnsi="Segoe UI" w:cs="Segoe UI"/>
          <w:color w:val="212121"/>
          <w:sz w:val="23"/>
          <w:szCs w:val="23"/>
          <w:lang w:eastAsia="zh-CN"/>
        </w:rPr>
        <w:t>.</w:t>
      </w:r>
    </w:p>
    <w:p w14:paraId="0A01BC37" w14:textId="77777777" w:rsidR="008662D3" w:rsidRPr="006D0647" w:rsidRDefault="008662D3" w:rsidP="006D0647">
      <w:pPr>
        <w:pStyle w:val="ListParagraph"/>
        <w:rPr>
          <w:rFonts w:ascii="Segoe UI" w:eastAsia="Times New Roman" w:hAnsi="Segoe UI" w:cs="Segoe UI"/>
          <w:color w:val="212121"/>
          <w:sz w:val="23"/>
          <w:szCs w:val="23"/>
          <w:lang w:eastAsia="zh-CN"/>
        </w:rPr>
      </w:pPr>
    </w:p>
    <w:p w14:paraId="7F9E2D31" w14:textId="77777777" w:rsidR="008662D3" w:rsidRPr="006D0647" w:rsidRDefault="008662D3" w:rsidP="006D0647">
      <w:pPr>
        <w:jc w:val="center"/>
        <w:rPr>
          <w:rFonts w:ascii="Segoe UI" w:hAnsi="Segoe UI" w:cs="Segoe UI"/>
          <w:b/>
          <w:bCs/>
          <w:color w:val="945200"/>
        </w:rPr>
      </w:pPr>
    </w:p>
    <w:p w14:paraId="7238BF3D" w14:textId="77777777" w:rsidR="008662D3" w:rsidRPr="006D0647" w:rsidRDefault="008662D3" w:rsidP="006D0647">
      <w:pPr>
        <w:jc w:val="center"/>
        <w:rPr>
          <w:rFonts w:ascii="Segoe UI" w:hAnsi="Segoe UI" w:cs="Segoe UI"/>
          <w:i/>
          <w:iCs/>
          <w:color w:val="000000" w:themeColor="text1"/>
          <w:sz w:val="23"/>
          <w:szCs w:val="23"/>
        </w:rPr>
      </w:pPr>
      <w:r w:rsidRPr="006D0647">
        <w:rPr>
          <w:rFonts w:ascii="Segoe UI" w:hAnsi="Segoe UI" w:cs="Segoe UI"/>
          <w:b/>
          <w:bCs/>
          <w:color w:val="945200"/>
        </w:rPr>
        <w:t>Dynamically Managed Airspace</w:t>
      </w:r>
    </w:p>
    <w:p w14:paraId="060D6C8B" w14:textId="77777777" w:rsidR="008662D3" w:rsidRPr="006D0647" w:rsidRDefault="008662D3" w:rsidP="006D0647">
      <w:pPr>
        <w:rPr>
          <w:rFonts w:ascii="Segoe UI" w:hAnsi="Segoe UI" w:cs="Segoe UI"/>
          <w:b/>
          <w:bCs/>
          <w:color w:val="000000" w:themeColor="text1"/>
          <w:sz w:val="23"/>
          <w:szCs w:val="23"/>
        </w:rPr>
      </w:pPr>
    </w:p>
    <w:p w14:paraId="4C09BAD5"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Issue: </w:t>
      </w:r>
      <w:r w:rsidRPr="006D0647">
        <w:rPr>
          <w:rFonts w:ascii="Segoe UI" w:hAnsi="Segoe UI" w:cs="Segoe UI"/>
          <w:sz w:val="23"/>
          <w:szCs w:val="23"/>
        </w:rPr>
        <w:t xml:space="preserve">Dynamically managed airspace looks to foster partnerships and could lead to optimizing constrained airspace </w:t>
      </w:r>
      <w:r w:rsidRPr="006D0647">
        <w:rPr>
          <w:rFonts w:ascii="Segoe UI" w:hAnsi="Segoe UI" w:cs="Segoe UI"/>
          <w:color w:val="000000" w:themeColor="text1"/>
          <w:sz w:val="23"/>
          <w:szCs w:val="23"/>
        </w:rPr>
        <w:t xml:space="preserve">in a much more flexible, quick, and agile way. </w:t>
      </w:r>
      <w:r w:rsidRPr="006D0647">
        <w:rPr>
          <w:rFonts w:ascii="Segoe UI" w:hAnsi="Segoe UI" w:cs="Segoe UI"/>
          <w:sz w:val="23"/>
          <w:szCs w:val="23"/>
        </w:rPr>
        <w:t xml:space="preserve">Optimizing airspace requires automated and sophisticated air traffic control tactics and systems. Dynamically managed airspace would enable access based on real-time use of airspace and could increase capacity, improve safety and resilience, and be more efficient. There are many barriers to full implementation of dynamically managed airspace. </w:t>
      </w:r>
      <w:r w:rsidRPr="006D0647">
        <w:rPr>
          <w:rFonts w:ascii="Segoe UI" w:hAnsi="Segoe UI" w:cs="Segoe UI"/>
          <w:color w:val="000000" w:themeColor="text1"/>
          <w:sz w:val="23"/>
          <w:szCs w:val="23"/>
        </w:rPr>
        <w:t>Most airspace is unused and there is a need to move from a legacy exclusive-use airspace construct to a more flexible, dynamic system. There are issues such as underutilized airspace, outdated legacy processes and equipment</w:t>
      </w:r>
      <w:r w:rsidRPr="006D0647">
        <w:rPr>
          <w:rFonts w:ascii="Segoe UI" w:hAnsi="Segoe UI" w:cs="Segoe UI"/>
          <w:sz w:val="23"/>
          <w:szCs w:val="23"/>
        </w:rPr>
        <w:t xml:space="preserve"> that lacked the necessary flexibility</w:t>
      </w:r>
      <w:r w:rsidRPr="006D0647">
        <w:rPr>
          <w:rFonts w:ascii="Segoe UI" w:hAnsi="Segoe UI" w:cs="Segoe UI"/>
          <w:color w:val="000000" w:themeColor="text1"/>
          <w:sz w:val="23"/>
          <w:szCs w:val="23"/>
        </w:rPr>
        <w:t xml:space="preserve">, and the lack of real-time scheduling, feedback, and data gathering and sharing mechanisms. </w:t>
      </w:r>
    </w:p>
    <w:p w14:paraId="2C5148E8" w14:textId="77777777" w:rsidR="008662D3" w:rsidRPr="006D0647" w:rsidRDefault="008662D3" w:rsidP="006D0647">
      <w:pPr>
        <w:rPr>
          <w:rFonts w:ascii="Segoe UI" w:hAnsi="Segoe UI" w:cs="Segoe UI"/>
          <w:color w:val="000000" w:themeColor="text1"/>
          <w:sz w:val="23"/>
          <w:szCs w:val="23"/>
        </w:rPr>
      </w:pPr>
    </w:p>
    <w:p w14:paraId="4566C9B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Current DOW capabilities do not always align with future needs, so adopting a collaborative approach with regional partners, including commercial, public, and private entities, is crucial. DOW has concerns such as encroachment, particularly from wind turbines, which could impact military operations by forcing aircraft to fly higher or alter their routes.</w:t>
      </w:r>
    </w:p>
    <w:p w14:paraId="13555EBB" w14:textId="77777777" w:rsidR="008662D3" w:rsidRPr="006D0647" w:rsidRDefault="008662D3" w:rsidP="006D0647">
      <w:pPr>
        <w:rPr>
          <w:rFonts w:ascii="Segoe UI" w:hAnsi="Segoe UI" w:cs="Segoe UI"/>
          <w:b/>
          <w:bCs/>
          <w:color w:val="000000" w:themeColor="text1"/>
          <w:sz w:val="23"/>
          <w:szCs w:val="23"/>
        </w:rPr>
      </w:pPr>
    </w:p>
    <w:p w14:paraId="4D1FD8F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Background: </w:t>
      </w:r>
      <w:r w:rsidRPr="006D0647">
        <w:rPr>
          <w:rFonts w:ascii="Segoe UI" w:hAnsi="Segoe UI" w:cs="Segoe UI"/>
          <w:sz w:val="23"/>
          <w:szCs w:val="23"/>
        </w:rPr>
        <w:t>Emerging technologies and applications could assist with dynamically managed airspace. I</w:t>
      </w:r>
      <w:r w:rsidRPr="006D0647">
        <w:rPr>
          <w:rFonts w:ascii="Segoe UI" w:hAnsi="Segoe UI" w:cs="Segoe UI"/>
          <w:color w:val="000000" w:themeColor="text1"/>
          <w:sz w:val="23"/>
          <w:szCs w:val="23"/>
        </w:rPr>
        <w:t xml:space="preserve">ssues are interrelated and can be handled in a convergent way to </w:t>
      </w:r>
      <w:r w:rsidRPr="006D0647">
        <w:rPr>
          <w:rFonts w:ascii="Segoe UI" w:hAnsi="Segoe UI" w:cs="Segoe UI"/>
          <w:color w:val="000000" w:themeColor="text1"/>
          <w:sz w:val="23"/>
          <w:szCs w:val="23"/>
        </w:rPr>
        <w:lastRenderedPageBreak/>
        <w:t xml:space="preserve">include building Uncrewed Traffic Management (UTM), </w:t>
      </w:r>
      <w:r w:rsidRPr="006D0647">
        <w:rPr>
          <w:rFonts w:ascii="Segoe UI" w:hAnsi="Segoe UI" w:cs="Segoe UI"/>
          <w:sz w:val="23"/>
          <w:szCs w:val="23"/>
        </w:rPr>
        <w:t xml:space="preserve">Urban Air Mobility (UAM), </w:t>
      </w:r>
      <w:r w:rsidRPr="006D0647">
        <w:rPr>
          <w:rFonts w:ascii="Segoe UI" w:hAnsi="Segoe UI" w:cs="Segoe UI"/>
          <w:color w:val="000000" w:themeColor="text1"/>
          <w:sz w:val="23"/>
          <w:szCs w:val="23"/>
        </w:rPr>
        <w:t>Advanced Air Mobility and Counter-UAS capabilities into existing FAA Infrastructure, such as the Automated Weather Observing System (AWOS) and Automated Surface Observing System (ASOS) systems used to accelerate adoption and collect data. Many government efforts are underway to address dynamically managed airspace. Later phases should include the user community and provide for more expeditious, efficient, and flexible operations (responsive to weather demands, volume demands, military readiness requirements, etc.)</w:t>
      </w:r>
    </w:p>
    <w:p w14:paraId="59D35BF0" w14:textId="77777777" w:rsidR="008662D3" w:rsidRPr="006D0647" w:rsidRDefault="008662D3" w:rsidP="006D0647">
      <w:pPr>
        <w:rPr>
          <w:rFonts w:ascii="Segoe UI" w:hAnsi="Segoe UI" w:cs="Segoe UI"/>
          <w:color w:val="000000" w:themeColor="text1"/>
          <w:sz w:val="23"/>
          <w:szCs w:val="23"/>
        </w:rPr>
      </w:pPr>
    </w:p>
    <w:p w14:paraId="1C7AE8B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In March 2026, the FAA selected eight locations for the new Advanced Air Mobility and Electric Vertical Takeoff and Landing (eVTOL) Integration Pilot Program (eIPP).</w:t>
      </w:r>
      <w:r w:rsidRPr="006D0647">
        <w:rPr>
          <w:rStyle w:val="FootnoteReference"/>
          <w:rFonts w:ascii="Segoe UI" w:hAnsi="Segoe UI" w:cs="Segoe UI"/>
          <w:color w:val="000000" w:themeColor="text1"/>
          <w:sz w:val="23"/>
          <w:szCs w:val="23"/>
        </w:rPr>
        <w:footnoteReference w:id="87"/>
      </w:r>
      <w:r w:rsidRPr="006D0647">
        <w:rPr>
          <w:rFonts w:ascii="Segoe UI" w:hAnsi="Segoe UI" w:cs="Segoe UI"/>
          <w:color w:val="000000" w:themeColor="text1"/>
          <w:sz w:val="23"/>
          <w:szCs w:val="23"/>
        </w:rPr>
        <w:t xml:space="preserve"> The Utah Department of Transportation will lead the </w:t>
      </w:r>
      <w:proofErr w:type="spellStart"/>
      <w:r w:rsidRPr="006D0647">
        <w:rPr>
          <w:rFonts w:ascii="Segoe UI" w:hAnsi="Segoe UI" w:cs="Segoe UI"/>
          <w:color w:val="000000" w:themeColor="text1"/>
          <w:sz w:val="23"/>
          <w:szCs w:val="23"/>
        </w:rPr>
        <w:t>uFLY</w:t>
      </w:r>
      <w:proofErr w:type="spellEnd"/>
      <w:r w:rsidRPr="006D0647">
        <w:rPr>
          <w:rFonts w:ascii="Segoe UI" w:hAnsi="Segoe UI" w:cs="Segoe UI"/>
          <w:color w:val="000000" w:themeColor="text1"/>
          <w:sz w:val="23"/>
          <w:szCs w:val="23"/>
        </w:rPr>
        <w:t xml:space="preserve"> initiative</w:t>
      </w:r>
      <w:r w:rsidRPr="006D0647">
        <w:rPr>
          <w:rStyle w:val="FootnoteReference"/>
          <w:rFonts w:ascii="Segoe UI" w:hAnsi="Segoe UI" w:cs="Segoe UI"/>
          <w:color w:val="000000" w:themeColor="text1"/>
          <w:sz w:val="23"/>
          <w:szCs w:val="23"/>
        </w:rPr>
        <w:footnoteReference w:id="88"/>
      </w:r>
      <w:r w:rsidRPr="006D0647">
        <w:rPr>
          <w:rFonts w:ascii="Segoe UI" w:hAnsi="Segoe UI" w:cs="Segoe UI"/>
          <w:color w:val="000000" w:themeColor="text1"/>
          <w:sz w:val="23"/>
          <w:szCs w:val="23"/>
        </w:rPr>
        <w:t xml:space="preserve"> in partnership with Arizona, Oregon, Idaho, Oklahoma, and others to better understand how advanced aircraft perform in real-world scenarios and to evaluate the use of advanced aircraft for support cargo delivery, emergency response, wildfire response, and future passenger transportation. The FAA also selected the City of Albuquerque Aviation Department to focus on testing eVTOL cargo delivery flights and regional connections and determine how they can be safely integrated into the NAS.</w:t>
      </w:r>
      <w:r w:rsidRPr="006D0647">
        <w:rPr>
          <w:rStyle w:val="FootnoteReference"/>
          <w:rFonts w:ascii="Segoe UI" w:hAnsi="Segoe UI" w:cs="Segoe UI"/>
          <w:color w:val="000000" w:themeColor="text1"/>
          <w:sz w:val="23"/>
          <w:szCs w:val="23"/>
        </w:rPr>
        <w:footnoteReference w:id="89"/>
      </w:r>
    </w:p>
    <w:p w14:paraId="323EAF37" w14:textId="77777777" w:rsidR="008662D3" w:rsidRPr="006D0647" w:rsidRDefault="008662D3" w:rsidP="006D0647">
      <w:pPr>
        <w:rPr>
          <w:rFonts w:ascii="Segoe UI" w:hAnsi="Segoe UI" w:cs="Segoe UI"/>
          <w:color w:val="000000" w:themeColor="text1"/>
          <w:sz w:val="23"/>
          <w:szCs w:val="23"/>
        </w:rPr>
      </w:pPr>
    </w:p>
    <w:p w14:paraId="29D498B0" w14:textId="77777777" w:rsidR="008662D3" w:rsidRPr="006D0647" w:rsidRDefault="008662D3" w:rsidP="006D0647">
      <w:pPr>
        <w:jc w:val="center"/>
        <w:rPr>
          <w:rFonts w:ascii="Segoe UI" w:hAnsi="Segoe UI" w:cs="Segoe UI"/>
          <w:color w:val="000000" w:themeColor="text1"/>
          <w:sz w:val="23"/>
          <w:szCs w:val="23"/>
        </w:rPr>
      </w:pPr>
      <w:r w:rsidRPr="006D0647">
        <w:rPr>
          <w:rFonts w:ascii="Segoe UI" w:hAnsi="Segoe UI" w:cs="Segoe UI"/>
          <w:noProof/>
        </w:rPr>
        <w:drawing>
          <wp:inline distT="0" distB="0" distL="0" distR="0" wp14:anchorId="5A42E87C" wp14:editId="570B18EC">
            <wp:extent cx="3270282" cy="2560320"/>
            <wp:effectExtent l="12700" t="12700" r="19050" b="17780"/>
            <wp:docPr id="1502080547" name="Picture 6" descr="FAA Approves a Massive Pilot Program That Will Let Electric Air Taxis Fly  Across 26 States as Early as This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 Approves a Massive Pilot Program That Will Let Electric Air Taxis Fly  Across 26 States as Early as This Summer"/>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70282" cy="2560320"/>
                    </a:xfrm>
                    <a:prstGeom prst="rect">
                      <a:avLst/>
                    </a:prstGeom>
                    <a:ln w="3175" cap="sq">
                      <a:solidFill>
                        <a:srgbClr val="000000"/>
                      </a:solidFill>
                      <a:prstDash val="solid"/>
                      <a:miter lim="800000"/>
                    </a:ln>
                    <a:effectLst/>
                  </pic:spPr>
                </pic:pic>
              </a:graphicData>
            </a:graphic>
          </wp:inline>
        </w:drawing>
      </w:r>
    </w:p>
    <w:p w14:paraId="5BF26B42" w14:textId="77777777" w:rsidR="008662D3" w:rsidRPr="006D0647" w:rsidRDefault="008662D3" w:rsidP="006D0647">
      <w:pPr>
        <w:jc w:val="center"/>
        <w:rPr>
          <w:rFonts w:ascii="Segoe UI" w:hAnsi="Segoe UI" w:cs="Segoe UI"/>
          <w:color w:val="000000" w:themeColor="text1"/>
          <w:sz w:val="23"/>
          <w:szCs w:val="23"/>
        </w:rPr>
      </w:pPr>
    </w:p>
    <w:p w14:paraId="7E099C36"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FAA’s </w:t>
      </w:r>
      <w:r w:rsidRPr="006D0647">
        <w:rPr>
          <w:rFonts w:ascii="Segoe UI" w:hAnsi="Segoe UI" w:cs="Segoe UI"/>
          <w:color w:val="000000" w:themeColor="text1"/>
          <w:sz w:val="23"/>
          <w:szCs w:val="23"/>
        </w:rPr>
        <w:t>Collaborative Decision Making (CDM) is fundamentally based on electronic data exchange. This exchange supports operational collaboration, collaborative reviews, standing work groups, and an executive committee structure. CDM is about technology, processes, and philosophy</w:t>
      </w:r>
      <w:r w:rsidRPr="006D0647">
        <w:rPr>
          <w:rFonts w:ascii="Segoe UI" w:hAnsi="Segoe UI" w:cs="Segoe UI"/>
          <w:i/>
          <w:iCs/>
          <w:color w:val="000000" w:themeColor="text1"/>
          <w:sz w:val="23"/>
          <w:szCs w:val="23"/>
        </w:rPr>
        <w:t>.</w:t>
      </w:r>
      <w:r w:rsidRPr="006D0647">
        <w:rPr>
          <w:rFonts w:ascii="Segoe UI" w:hAnsi="Segoe UI" w:cs="Segoe UI"/>
          <w:color w:val="000000" w:themeColor="text1"/>
          <w:sz w:val="23"/>
          <w:szCs w:val="23"/>
        </w:rPr>
        <w:t xml:space="preserve"> Key objectives include improved demand prediction, identification of constraints, development of joint solutions, and alignment around common goals to enhance safety, efficiency, and operational flexibility. CDM principles are applied through </w:t>
      </w:r>
      <w:r w:rsidRPr="006D0647">
        <w:rPr>
          <w:rFonts w:ascii="Segoe UI" w:hAnsi="Segoe UI" w:cs="Segoe UI"/>
          <w:color w:val="000000" w:themeColor="text1"/>
          <w:sz w:val="23"/>
          <w:szCs w:val="23"/>
        </w:rPr>
        <w:lastRenderedPageBreak/>
        <w:t xml:space="preserve">tools operationally at the Command Center that run from the day before, day of, post-event, monthly NAS collaboration forums, seasonal/event based-planning and annual sessions. CDM is a continuous process of concept development, testing, training, execution, and feedback that allows users to adjust operations collaboratively and proactively rather than reacting after constraints occur. </w:t>
      </w:r>
      <w:r w:rsidRPr="006D0647">
        <w:rPr>
          <w:rFonts w:ascii="Segoe UI" w:hAnsi="Segoe UI" w:cs="Segoe UI"/>
          <w:sz w:val="23"/>
          <w:szCs w:val="23"/>
        </w:rPr>
        <w:t>CDM participants are considered partners and commit to providing accurate, timely, and reliable data to support flow planning. In return, partners benefit from reduced system impacts and improved operational predictability across the NAS.</w:t>
      </w:r>
      <w:r w:rsidRPr="006D0647">
        <w:rPr>
          <w:rStyle w:val="FootnoteReference"/>
          <w:rFonts w:ascii="Segoe UI" w:hAnsi="Segoe UI" w:cs="Segoe UI"/>
          <w:sz w:val="23"/>
          <w:szCs w:val="23"/>
        </w:rPr>
        <w:footnoteReference w:id="90"/>
      </w:r>
    </w:p>
    <w:p w14:paraId="51BAD0A2" w14:textId="77777777" w:rsidR="008662D3" w:rsidRPr="006D0647" w:rsidRDefault="008662D3" w:rsidP="006D0647">
      <w:pPr>
        <w:rPr>
          <w:rFonts w:ascii="Segoe UI" w:hAnsi="Segoe UI" w:cs="Segoe UI"/>
          <w:sz w:val="23"/>
          <w:szCs w:val="23"/>
        </w:rPr>
      </w:pPr>
    </w:p>
    <w:p w14:paraId="06E2AB00" w14:textId="77777777" w:rsidR="008662D3" w:rsidRPr="006D0647" w:rsidRDefault="008662D3" w:rsidP="006D0647">
      <w:pPr>
        <w:rPr>
          <w:rFonts w:ascii="Segoe UI" w:hAnsi="Segoe UI" w:cs="Segoe UI"/>
          <w:color w:val="212121"/>
          <w:sz w:val="23"/>
          <w:szCs w:val="23"/>
        </w:rPr>
      </w:pPr>
      <w:r w:rsidRPr="006D0647">
        <w:rPr>
          <w:rFonts w:ascii="Segoe UI" w:hAnsi="Segoe UI" w:cs="Segoe UI"/>
          <w:color w:val="212121"/>
          <w:sz w:val="23"/>
          <w:szCs w:val="23"/>
        </w:rPr>
        <w:t xml:space="preserve">By the end of 2028, the FAA intends to deliver a </w:t>
      </w:r>
      <w:proofErr w:type="gramStart"/>
      <w:r w:rsidRPr="006D0647">
        <w:rPr>
          <w:rFonts w:ascii="Segoe UI" w:hAnsi="Segoe UI" w:cs="Segoe UI"/>
          <w:color w:val="212121"/>
          <w:sz w:val="23"/>
          <w:szCs w:val="23"/>
        </w:rPr>
        <w:t>Brand New</w:t>
      </w:r>
      <w:proofErr w:type="gramEnd"/>
      <w:r w:rsidRPr="006D0647">
        <w:rPr>
          <w:rFonts w:ascii="Segoe UI" w:hAnsi="Segoe UI" w:cs="Segoe UI"/>
          <w:color w:val="212121"/>
          <w:sz w:val="23"/>
          <w:szCs w:val="23"/>
        </w:rPr>
        <w:t xml:space="preserve"> Air Traffic Control System (BNATCS), replacing outdated infrastructure (radar, software, hardware, and telecommunications). BNATCS is designed to provide air traffic controllers with new, more reliable systems, enhancing safety and reducing delays.</w:t>
      </w:r>
      <w:r w:rsidRPr="006D0647">
        <w:rPr>
          <w:rStyle w:val="FootnoteReference"/>
          <w:rFonts w:ascii="Segoe UI" w:hAnsi="Segoe UI" w:cs="Segoe UI"/>
          <w:color w:val="212121"/>
          <w:sz w:val="23"/>
          <w:szCs w:val="23"/>
        </w:rPr>
        <w:footnoteReference w:id="91"/>
      </w:r>
    </w:p>
    <w:p w14:paraId="40C6D1CD" w14:textId="77777777" w:rsidR="008662D3" w:rsidRPr="006D0647" w:rsidRDefault="008662D3" w:rsidP="006D0647">
      <w:pPr>
        <w:rPr>
          <w:rFonts w:ascii="Segoe UI" w:hAnsi="Segoe UI" w:cs="Segoe UI"/>
          <w:color w:val="212121"/>
          <w:sz w:val="23"/>
          <w:szCs w:val="23"/>
        </w:rPr>
      </w:pPr>
    </w:p>
    <w:p w14:paraId="266B8528" w14:textId="77777777" w:rsidR="008662D3" w:rsidRPr="006D0647" w:rsidRDefault="008662D3" w:rsidP="006D0647">
      <w:pPr>
        <w:rPr>
          <w:rFonts w:ascii="Segoe UI" w:hAnsi="Segoe UI" w:cs="Segoe UI"/>
          <w:color w:val="212121"/>
          <w:sz w:val="23"/>
          <w:szCs w:val="23"/>
        </w:rPr>
      </w:pPr>
      <w:r w:rsidRPr="006D0647">
        <w:rPr>
          <w:rFonts w:ascii="Segoe UI" w:hAnsi="Segoe UI" w:cs="Segoe UI"/>
          <w:color w:val="212121"/>
          <w:sz w:val="23"/>
          <w:szCs w:val="23"/>
        </w:rPr>
        <w:t>In March 2026, the Department of Transportation and the FAA issued a general notice that suspends the use of visual separation between airplanes and helicopters and mandates air traffic controllers are to use radar instead to keep these aircraft separated where helicopters cross airport arrival and departure paths.</w:t>
      </w:r>
      <w:r w:rsidRPr="006D0647">
        <w:rPr>
          <w:rStyle w:val="FootnoteReference"/>
          <w:rFonts w:ascii="Segoe UI" w:hAnsi="Segoe UI" w:cs="Segoe UI"/>
          <w:color w:val="212121"/>
          <w:sz w:val="23"/>
          <w:szCs w:val="23"/>
        </w:rPr>
        <w:footnoteReference w:id="92"/>
      </w:r>
    </w:p>
    <w:p w14:paraId="05E027A7" w14:textId="77777777" w:rsidR="008662D3" w:rsidRPr="006D0647" w:rsidRDefault="008662D3" w:rsidP="006D0647">
      <w:pPr>
        <w:rPr>
          <w:rFonts w:ascii="Segoe UI" w:hAnsi="Segoe UI" w:cs="Segoe UI"/>
          <w:sz w:val="23"/>
          <w:szCs w:val="23"/>
        </w:rPr>
      </w:pPr>
    </w:p>
    <w:p w14:paraId="035DD629" w14:textId="77777777" w:rsidR="008662D3" w:rsidRPr="006D0647" w:rsidRDefault="008662D3" w:rsidP="006D0647">
      <w:pPr>
        <w:textAlignment w:val="baseline"/>
        <w:rPr>
          <w:rFonts w:ascii="Segoe UI" w:hAnsi="Segoe UI" w:cs="Segoe UI"/>
          <w:sz w:val="23"/>
          <w:szCs w:val="23"/>
        </w:rPr>
      </w:pPr>
      <w:r w:rsidRPr="006D0647">
        <w:rPr>
          <w:rFonts w:ascii="Segoe UI" w:hAnsi="Segoe UI" w:cs="Segoe UI"/>
          <w:sz w:val="23"/>
          <w:szCs w:val="23"/>
        </w:rPr>
        <w:t>FAA has made significant investments and worked on many strategies related to a resilient NAS. There are challenges posed by the complexity and need to sustain the existing architectures while serving a wide variety of users at high volumes. Data exchanges and enterprise architectures are important and assist the transition towards an info-centric NAS, which involves transitioning to more federated, cloud-based, and resilient technologies. There is a need for a gradual transition, highlighting the ongoing efforts to integrate new technologies while ensuring safety, security, and efficiency of existing operations, especially given increased volumes. DOW has a role as a key partner in exploring various technologies and platforms, emphasizing the importance of data exchange, protection, and network resiliency and redundancies. FAA is committed to prioritizing safety, security, and equitable access in the evolving airspace.</w:t>
      </w:r>
      <w:r w:rsidRPr="006D0647">
        <w:rPr>
          <w:rStyle w:val="FootnoteReference"/>
          <w:rFonts w:ascii="Segoe UI" w:hAnsi="Segoe UI" w:cs="Segoe UI"/>
          <w:sz w:val="23"/>
          <w:szCs w:val="23"/>
        </w:rPr>
        <w:footnoteReference w:id="93"/>
      </w:r>
    </w:p>
    <w:p w14:paraId="41EDA7FB" w14:textId="77777777" w:rsidR="008662D3" w:rsidRPr="006D0647" w:rsidRDefault="008662D3" w:rsidP="006D0647">
      <w:pPr>
        <w:rPr>
          <w:rFonts w:ascii="Segoe UI" w:hAnsi="Segoe UI" w:cs="Segoe UI"/>
          <w:color w:val="000000" w:themeColor="text1"/>
          <w:sz w:val="23"/>
          <w:szCs w:val="23"/>
        </w:rPr>
      </w:pPr>
    </w:p>
    <w:p w14:paraId="55520DC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FAA borrows space from the military and coordinates with it for the space to be released most beneficially. For example, DOW may return airspace during holidays; the Holiday Airspace Release Program (HARP) allows airspace not needed for military missions to be temporarily released for broader civil use. DOW’s Policy Board on Federal Aviation (PBFA) has been working with the FAA for several years on dynamically managed airspace. </w:t>
      </w:r>
    </w:p>
    <w:p w14:paraId="47E7F4C5" w14:textId="77777777" w:rsidR="008662D3" w:rsidRPr="006D0647" w:rsidRDefault="008662D3" w:rsidP="006D0647">
      <w:pPr>
        <w:rPr>
          <w:rFonts w:ascii="Segoe UI" w:hAnsi="Segoe UI" w:cs="Segoe UI"/>
          <w:sz w:val="23"/>
          <w:szCs w:val="23"/>
        </w:rPr>
      </w:pPr>
    </w:p>
    <w:p w14:paraId="28A6031C"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Releasing airspace is operationally complex because airlines may already be inside planning windows by the time airspace becomes available, limiting their ability to reroute or adjust schedules. Processes for dynamic release and reuse of airspace remain under development. Airspace systems must be upgraded to support sophisticated and safe operations building on the transportation infrastructure needed to support UTM, AAM and C-UAS operations. There is a need for information on the real-time status of special activity airspace. A better operating picture and better data fusion in the right place at the right time presented in the right way enables intelligent decisions on airspace. This includes coordinating emerging technologies that will help provide a safer and more resilient NAS as infrastructure is integrated. It is important to view the cumulative impact, whether from GPS testing, a large-scale exercise, bad weather, potential air traffic controller staffing problems, or testing of new missile systems, all of which can add up to something detrimental. Some of these concerns may be alleviated by employing the three C’s: communicate, collaborate, and coordinate. Everyone needs the most advance notice possible so there can be more planning.</w:t>
      </w:r>
    </w:p>
    <w:p w14:paraId="03D1FEF9" w14:textId="77777777" w:rsidR="008662D3" w:rsidRPr="006D0647" w:rsidRDefault="008662D3" w:rsidP="006D0647">
      <w:pPr>
        <w:rPr>
          <w:rFonts w:ascii="Segoe UI" w:hAnsi="Segoe UI" w:cs="Segoe UI"/>
          <w:color w:val="000000" w:themeColor="text1"/>
          <w:sz w:val="23"/>
          <w:szCs w:val="23"/>
        </w:rPr>
      </w:pPr>
    </w:p>
    <w:p w14:paraId="2A2F59F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An example of such collaboration is how </w:t>
      </w:r>
      <w:proofErr w:type="gramStart"/>
      <w:r w:rsidRPr="006D0647">
        <w:rPr>
          <w:rFonts w:ascii="Segoe UI" w:hAnsi="Segoe UI" w:cs="Segoe UI"/>
          <w:color w:val="000000" w:themeColor="text1"/>
          <w:sz w:val="23"/>
          <w:szCs w:val="23"/>
        </w:rPr>
        <w:t>ASSURE</w:t>
      </w:r>
      <w:proofErr w:type="gramEnd"/>
      <w:r w:rsidRPr="006D0647">
        <w:rPr>
          <w:rFonts w:ascii="Segoe UI" w:hAnsi="Segoe UI" w:cs="Segoe UI"/>
          <w:color w:val="000000" w:themeColor="text1"/>
          <w:sz w:val="23"/>
          <w:szCs w:val="23"/>
        </w:rPr>
        <w:t xml:space="preserve"> focuses on research and applying technology to support the FAA in developing regulations that reflect an industry perspective. With ASSURE Safe, a program being developed with FAA backing, the goal is to bring in groups to help inform training so that a standard vocabulary is used across participants. Non-aviators do not see risk or operations in the same way as aviation professionals. The initial focus of the training effort is on first responders. If those standards are established for first responders, industry can also adopt them. The intent is to teach consistent operational standards so that all users are operating from the same framework. The goal is for participants to be able to communicate effectively because they are using the same language, even if some are non-aviators and others are aviators. Shared training creates common understanding. The ASSURE Safe program can support broader adoption and can help move efforts from regional- to national-level implementation.</w:t>
      </w:r>
      <w:r w:rsidRPr="006D0647">
        <w:rPr>
          <w:rStyle w:val="FootnoteReference"/>
          <w:rFonts w:ascii="Segoe UI" w:hAnsi="Segoe UI" w:cs="Segoe UI"/>
          <w:color w:val="000000" w:themeColor="text1"/>
          <w:sz w:val="23"/>
          <w:szCs w:val="23"/>
        </w:rPr>
        <w:footnoteReference w:id="94"/>
      </w:r>
    </w:p>
    <w:p w14:paraId="759B4BD1" w14:textId="77777777" w:rsidR="008662D3" w:rsidRPr="006D0647" w:rsidRDefault="008662D3" w:rsidP="006D0647">
      <w:pPr>
        <w:rPr>
          <w:rFonts w:ascii="Segoe UI" w:hAnsi="Segoe UI" w:cs="Segoe UI"/>
          <w:b/>
          <w:bCs/>
          <w:color w:val="000000" w:themeColor="text1"/>
          <w:sz w:val="23"/>
          <w:szCs w:val="23"/>
        </w:rPr>
      </w:pPr>
    </w:p>
    <w:p w14:paraId="61B8912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Findings:</w:t>
      </w:r>
      <w:r w:rsidRPr="006D0647">
        <w:rPr>
          <w:rFonts w:ascii="Segoe UI" w:hAnsi="Segoe UI" w:cs="Segoe UI"/>
          <w:color w:val="000000" w:themeColor="text1"/>
          <w:sz w:val="23"/>
          <w:szCs w:val="23"/>
        </w:rPr>
        <w:t xml:space="preserve"> </w:t>
      </w:r>
    </w:p>
    <w:p w14:paraId="00A470BD" w14:textId="77777777" w:rsidR="008662D3" w:rsidRPr="006D0647" w:rsidRDefault="008662D3" w:rsidP="006D0647">
      <w:pPr>
        <w:pStyle w:val="ListParagraph"/>
        <w:numPr>
          <w:ilvl w:val="0"/>
          <w:numId w:val="34"/>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Dynamically Managed Airspace: The WRP Aviation/Airspace Deep-Dive Team generally has consensus on the importance of dynamically managed airspace in the western region. There is interest in sharing data or having a repository of data for collaboration. </w:t>
      </w:r>
    </w:p>
    <w:p w14:paraId="3F85BCA8" w14:textId="77777777" w:rsidR="008662D3" w:rsidRPr="006D0647" w:rsidRDefault="008662D3" w:rsidP="006D0647">
      <w:pPr>
        <w:pStyle w:val="ListParagraph"/>
        <w:numPr>
          <w:ilvl w:val="0"/>
          <w:numId w:val="34"/>
        </w:numPr>
        <w:rPr>
          <w:rFonts w:ascii="Segoe UI" w:eastAsia="Times New Roman" w:hAnsi="Segoe UI" w:cs="Segoe UI"/>
          <w:color w:val="212121"/>
          <w:sz w:val="23"/>
          <w:szCs w:val="23"/>
          <w:lang w:eastAsia="zh-CN"/>
        </w:rPr>
      </w:pPr>
      <w:r w:rsidRPr="006D0647">
        <w:rPr>
          <w:rFonts w:ascii="Segoe UI" w:eastAsia="Times New Roman" w:hAnsi="Segoe UI" w:cs="Segoe UI"/>
          <w:color w:val="212121"/>
          <w:sz w:val="23"/>
          <w:szCs w:val="23"/>
          <w:lang w:eastAsia="zh-CN"/>
        </w:rPr>
        <w:t>Smarter Airspace Sharing: There is a need for more flexible, real-time system for managing airspace. This would allow drones and aircraft to share the sky safely, moving beyond the current restricted zones.</w:t>
      </w:r>
    </w:p>
    <w:p w14:paraId="08A34324" w14:textId="77777777" w:rsidR="008662D3" w:rsidRPr="006D0647" w:rsidRDefault="008662D3" w:rsidP="006D0647">
      <w:pPr>
        <w:pStyle w:val="ListParagraph"/>
        <w:numPr>
          <w:ilvl w:val="0"/>
          <w:numId w:val="34"/>
        </w:numPr>
        <w:rPr>
          <w:rFonts w:ascii="Segoe UI" w:hAnsi="Segoe UI" w:cs="Segoe UI"/>
          <w:color w:val="000000" w:themeColor="text1"/>
          <w:sz w:val="23"/>
          <w:szCs w:val="23"/>
        </w:rPr>
      </w:pPr>
      <w:r w:rsidRPr="006D0647">
        <w:rPr>
          <w:rFonts w:ascii="Segoe UI" w:eastAsia="Times New Roman" w:hAnsi="Segoe UI" w:cs="Segoe UI"/>
          <w:color w:val="212121"/>
          <w:sz w:val="23"/>
          <w:szCs w:val="23"/>
          <w:lang w:eastAsia="zh-CN"/>
        </w:rPr>
        <w:t>Improved Rule Coordination: It would be helpful to create a framework to better align military and civilian drone standards where possible. The goal is to improve communication and deconfliction in shared airspace, while still respecting the unique requirements of military operations.</w:t>
      </w:r>
    </w:p>
    <w:p w14:paraId="7A536D4E" w14:textId="77777777" w:rsidR="008662D3" w:rsidRPr="006D0647" w:rsidRDefault="008662D3" w:rsidP="006D0647">
      <w:pPr>
        <w:rPr>
          <w:rFonts w:ascii="Segoe UI" w:hAnsi="Segoe UI" w:cs="Segoe UI"/>
          <w:color w:val="000000" w:themeColor="text1"/>
          <w:sz w:val="23"/>
          <w:szCs w:val="23"/>
        </w:rPr>
      </w:pPr>
    </w:p>
    <w:p w14:paraId="6D953023" w14:textId="77777777" w:rsidR="008662D3" w:rsidRPr="006D0647" w:rsidRDefault="008662D3" w:rsidP="006D0647">
      <w:pPr>
        <w:kinsoku w:val="0"/>
        <w:overflowPunct w:val="0"/>
        <w:autoSpaceDE w:val="0"/>
        <w:autoSpaceDN w:val="0"/>
        <w:adjustRightInd w:val="0"/>
        <w:ind w:left="180" w:hanging="180"/>
        <w:rPr>
          <w:rFonts w:ascii="Segoe UI" w:eastAsiaTheme="minorEastAsia" w:hAnsi="Segoe UI" w:cs="Segoe UI"/>
          <w:sz w:val="20"/>
          <w:szCs w:val="20"/>
          <w14:ligatures w14:val="standardContextual"/>
        </w:rPr>
      </w:pPr>
      <w:r w:rsidRPr="006D0647">
        <w:rPr>
          <w:rFonts w:ascii="Segoe UI" w:eastAsiaTheme="minorEastAsia" w:hAnsi="Segoe UI" w:cs="Segoe UI"/>
          <w:noProof/>
          <w:sz w:val="20"/>
          <w:szCs w:val="20"/>
          <w14:ligatures w14:val="standardContextual"/>
        </w:rPr>
        <w:drawing>
          <wp:inline distT="0" distB="0" distL="0" distR="0" wp14:anchorId="7BF491AD" wp14:editId="5042C28C">
            <wp:extent cx="5943600" cy="2934335"/>
            <wp:effectExtent l="0" t="0" r="0" b="0"/>
            <wp:docPr id="206542997" name="Picture 7" descr="A diagram of a flight pat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542997" name="Picture 7" descr="A diagram of a flight path&#10;&#10;AI-generated content may be incorrect."/>
                    <pic:cNvPicPr>
                      <a:picLocks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943600" cy="2934335"/>
                    </a:xfrm>
                    <a:prstGeom prst="rect">
                      <a:avLst/>
                    </a:prstGeom>
                    <a:noFill/>
                    <a:ln>
                      <a:noFill/>
                    </a:ln>
                  </pic:spPr>
                </pic:pic>
              </a:graphicData>
            </a:graphic>
          </wp:inline>
        </w:drawing>
      </w:r>
    </w:p>
    <w:p w14:paraId="0F6490A6" w14:textId="77777777" w:rsidR="008662D3" w:rsidRPr="006D0647" w:rsidRDefault="008662D3" w:rsidP="006D0647">
      <w:pPr>
        <w:kinsoku w:val="0"/>
        <w:overflowPunct w:val="0"/>
        <w:autoSpaceDE w:val="0"/>
        <w:autoSpaceDN w:val="0"/>
        <w:adjustRightInd w:val="0"/>
        <w:ind w:right="1728"/>
        <w:jc w:val="right"/>
        <w:rPr>
          <w:rFonts w:ascii="Segoe UI" w:eastAsiaTheme="minorEastAsia" w:hAnsi="Segoe UI" w:cs="Segoe UI"/>
          <w:color w:val="000000" w:themeColor="text1"/>
          <w:sz w:val="20"/>
          <w:szCs w:val="20"/>
          <w14:ligatures w14:val="standardContextual"/>
        </w:rPr>
      </w:pPr>
      <w:r w:rsidRPr="006D0647">
        <w:rPr>
          <w:rFonts w:ascii="Segoe UI" w:eastAsiaTheme="minorEastAsia" w:hAnsi="Segoe UI" w:cs="Segoe UI"/>
          <w:color w:val="000000" w:themeColor="text1"/>
          <w:sz w:val="20"/>
          <w:szCs w:val="20"/>
          <w14:ligatures w14:val="standardContextual"/>
        </w:rPr>
        <w:t>Credit: FAA. Titled, “Transformed Airspace – A Complex Challenge”</w:t>
      </w:r>
      <w:r w:rsidRPr="006D0647">
        <w:rPr>
          <w:rStyle w:val="FootnoteReference"/>
          <w:rFonts w:ascii="Segoe UI" w:eastAsiaTheme="minorEastAsia" w:hAnsi="Segoe UI" w:cs="Segoe UI"/>
          <w:color w:val="000000" w:themeColor="text1"/>
          <w:sz w:val="20"/>
          <w:szCs w:val="20"/>
          <w14:ligatures w14:val="standardContextual"/>
        </w:rPr>
        <w:footnoteReference w:id="95"/>
      </w:r>
      <w:r w:rsidRPr="006D0647">
        <w:rPr>
          <w:rFonts w:ascii="Segoe UI" w:eastAsiaTheme="minorEastAsia" w:hAnsi="Segoe UI" w:cs="Segoe UI"/>
          <w:color w:val="000000" w:themeColor="text1"/>
          <w:spacing w:val="-3"/>
          <w:sz w:val="20"/>
          <w:szCs w:val="20"/>
          <w14:ligatures w14:val="standardContextual"/>
        </w:rPr>
        <w:t xml:space="preserve"> </w:t>
      </w:r>
    </w:p>
    <w:p w14:paraId="200DF35E" w14:textId="77777777" w:rsidR="008662D3" w:rsidRPr="006D0647" w:rsidRDefault="008662D3" w:rsidP="006D0647">
      <w:pPr>
        <w:rPr>
          <w:rFonts w:ascii="Segoe UI" w:hAnsi="Segoe UI" w:cs="Segoe UI"/>
          <w:color w:val="000000" w:themeColor="text1"/>
          <w:sz w:val="23"/>
          <w:szCs w:val="23"/>
        </w:rPr>
      </w:pPr>
    </w:p>
    <w:p w14:paraId="523E266D" w14:textId="77777777" w:rsidR="008662D3" w:rsidRPr="006D0647" w:rsidRDefault="008662D3" w:rsidP="006D0647">
      <w:pPr>
        <w:rPr>
          <w:rFonts w:ascii="Segoe UI" w:hAnsi="Segoe UI" w:cs="Segoe UI"/>
          <w:b/>
          <w:bCs/>
          <w:color w:val="945200"/>
        </w:rPr>
      </w:pPr>
    </w:p>
    <w:p w14:paraId="3555162A" w14:textId="77777777" w:rsidR="008662D3" w:rsidRPr="006D0647" w:rsidRDefault="008662D3" w:rsidP="006D0647">
      <w:pPr>
        <w:jc w:val="center"/>
        <w:rPr>
          <w:rFonts w:ascii="Segoe UI" w:hAnsi="Segoe UI" w:cs="Segoe UI"/>
          <w:b/>
          <w:bCs/>
          <w:color w:val="945200"/>
        </w:rPr>
      </w:pPr>
      <w:r w:rsidRPr="006D0647">
        <w:rPr>
          <w:rFonts w:ascii="Segoe UI" w:hAnsi="Segoe UI" w:cs="Segoe UI"/>
          <w:b/>
          <w:bCs/>
          <w:color w:val="945200"/>
        </w:rPr>
        <w:t>Space Operations Growth, Locations, and Deconfliction Opportunities</w:t>
      </w:r>
    </w:p>
    <w:p w14:paraId="1C4018AF" w14:textId="77777777" w:rsidR="008662D3" w:rsidRPr="006D0647" w:rsidRDefault="008662D3" w:rsidP="006D0647">
      <w:pPr>
        <w:rPr>
          <w:rFonts w:ascii="Segoe UI" w:hAnsi="Segoe UI" w:cs="Segoe UI"/>
          <w:i/>
          <w:iCs/>
          <w:color w:val="000000" w:themeColor="text1"/>
          <w:sz w:val="23"/>
          <w:szCs w:val="23"/>
        </w:rPr>
      </w:pPr>
    </w:p>
    <w:p w14:paraId="61FFB9BA"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Issue: </w:t>
      </w:r>
      <w:r w:rsidRPr="006D0647">
        <w:rPr>
          <w:rFonts w:ascii="Segoe UI" w:hAnsi="Segoe UI" w:cs="Segoe UI"/>
          <w:color w:val="000000" w:themeColor="text1"/>
          <w:sz w:val="23"/>
          <w:szCs w:val="23"/>
        </w:rPr>
        <w:t xml:space="preserve">Accumulative effects of simultaneous constraints, such as military activities, rocket launches, and weather disruptions, not just singular events like a particular TFR or hazard area, affect the resiliency of airspace. While each constraint may appear to be manageable individually, their combined effect can severely disrupt operations. </w:t>
      </w:r>
    </w:p>
    <w:p w14:paraId="2A8511B4" w14:textId="77777777" w:rsidR="008662D3" w:rsidRPr="006D0647" w:rsidRDefault="008662D3" w:rsidP="006D0647">
      <w:pPr>
        <w:rPr>
          <w:rFonts w:ascii="Segoe UI" w:hAnsi="Segoe UI" w:cs="Segoe UI"/>
          <w:b/>
          <w:bCs/>
          <w:color w:val="000000" w:themeColor="text1"/>
          <w:sz w:val="23"/>
          <w:szCs w:val="23"/>
        </w:rPr>
      </w:pPr>
    </w:p>
    <w:p w14:paraId="4E04E6E7"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color w:val="000000" w:themeColor="text1"/>
          <w:sz w:val="23"/>
          <w:szCs w:val="23"/>
        </w:rPr>
        <w:t xml:space="preserve">There is a need for better awareness for all users in a timely fashion when launches are occurring and an understanding by new users of impacts to the NAS. </w:t>
      </w:r>
      <w:r w:rsidRPr="006D0647">
        <w:rPr>
          <w:rFonts w:ascii="Segoe UI" w:eastAsia="Segoe UI" w:hAnsi="Segoe UI" w:cs="Segoe UI"/>
          <w:color w:val="000000" w:themeColor="text1"/>
          <w:sz w:val="23"/>
          <w:szCs w:val="23"/>
        </w:rPr>
        <w:t>Frequency of space launches required spectrum management and scheduling deconfliction caused by the unpredictability of launches. Frequently, there are only a few days’ notice of a launch, and launches are often rescheduled, complicating coordination with pre-planned test events. Launch trajectories vary widely depending on the type of mission, rapidly reducing airspace.</w:t>
      </w:r>
      <w:r w:rsidRPr="006D0647">
        <w:rPr>
          <w:rFonts w:ascii="Segoe UI" w:hAnsi="Segoe UI" w:cs="Segoe UI"/>
          <w:color w:val="000000" w:themeColor="text1"/>
          <w:sz w:val="23"/>
          <w:szCs w:val="23"/>
        </w:rPr>
        <w:t xml:space="preserve"> In January 2026, the FAA’s Safety Alert for Operators (SAFO) warned about the “</w:t>
      </w:r>
      <w:r w:rsidRPr="006D0647">
        <w:rPr>
          <w:rFonts w:ascii="Segoe UI" w:hAnsi="Segoe UI" w:cs="Segoe UI"/>
          <w:i/>
          <w:iCs/>
          <w:color w:val="000000" w:themeColor="text1"/>
          <w:sz w:val="23"/>
          <w:szCs w:val="23"/>
        </w:rPr>
        <w:t>potential impacts of space launch activities, including catastrophic failures resulting in debris fields, and associated airspace management considerations</w:t>
      </w:r>
      <w:r w:rsidRPr="006D0647">
        <w:rPr>
          <w:rFonts w:ascii="Segoe UI" w:hAnsi="Segoe UI" w:cs="Segoe UI"/>
          <w:color w:val="000000" w:themeColor="text1"/>
          <w:sz w:val="23"/>
          <w:szCs w:val="23"/>
        </w:rPr>
        <w:t>.”</w:t>
      </w:r>
      <w:r w:rsidRPr="006D0647">
        <w:rPr>
          <w:rStyle w:val="FootnoteReference"/>
          <w:rFonts w:ascii="Segoe UI" w:hAnsi="Segoe UI" w:cs="Segoe UI"/>
          <w:color w:val="000000" w:themeColor="text1"/>
          <w:sz w:val="23"/>
          <w:szCs w:val="23"/>
        </w:rPr>
        <w:footnoteReference w:id="96"/>
      </w:r>
    </w:p>
    <w:p w14:paraId="2D1B14D2" w14:textId="77777777" w:rsidR="008662D3" w:rsidRPr="006D0647" w:rsidRDefault="008662D3" w:rsidP="006D0647">
      <w:pPr>
        <w:rPr>
          <w:rFonts w:ascii="Segoe UI" w:hAnsi="Segoe UI" w:cs="Segoe UI"/>
          <w:b/>
          <w:bCs/>
          <w:color w:val="000000" w:themeColor="text1"/>
          <w:sz w:val="23"/>
          <w:szCs w:val="23"/>
        </w:rPr>
      </w:pPr>
    </w:p>
    <w:p w14:paraId="02FA7B2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Background: </w:t>
      </w:r>
      <w:r w:rsidRPr="006D0647">
        <w:rPr>
          <w:rFonts w:ascii="Segoe UI" w:hAnsi="Segoe UI" w:cs="Segoe UI"/>
          <w:color w:val="000000" w:themeColor="text1"/>
          <w:sz w:val="23"/>
          <w:szCs w:val="23"/>
        </w:rPr>
        <w:t>Within the WRP Region there are four existing space ports (Colorado Air and Space Port (CO), Vandenberg Space Force (CA), Mojave Air and Space Port (CA) Spaceport America (NM))</w:t>
      </w:r>
      <w:r w:rsidRPr="006D0647">
        <w:rPr>
          <w:rStyle w:val="FootnoteReference"/>
          <w:rFonts w:ascii="Segoe UI" w:hAnsi="Segoe UI" w:cs="Segoe UI"/>
          <w:color w:val="000000" w:themeColor="text1"/>
          <w:sz w:val="23"/>
          <w:szCs w:val="23"/>
        </w:rPr>
        <w:footnoteReference w:id="97"/>
      </w:r>
      <w:r w:rsidRPr="006D0647">
        <w:rPr>
          <w:rFonts w:ascii="Segoe UI" w:hAnsi="Segoe UI" w:cs="Segoe UI"/>
          <w:color w:val="000000" w:themeColor="text1"/>
          <w:sz w:val="23"/>
          <w:szCs w:val="23"/>
        </w:rPr>
        <w:t xml:space="preserve"> and one under development (Las Vegas Executive Airport and Spaceport (NV)); Utah has a Spaceport Exploration Committee to review feasibility and potential </w:t>
      </w:r>
      <w:r w:rsidRPr="006D0647">
        <w:rPr>
          <w:rFonts w:ascii="Segoe UI" w:hAnsi="Segoe UI" w:cs="Segoe UI"/>
          <w:color w:val="000000" w:themeColor="text1"/>
          <w:sz w:val="23"/>
          <w:szCs w:val="23"/>
        </w:rPr>
        <w:lastRenderedPageBreak/>
        <w:t>location.</w:t>
      </w:r>
      <w:r w:rsidRPr="006D0647">
        <w:rPr>
          <w:rStyle w:val="FootnoteReference"/>
          <w:rFonts w:ascii="Segoe UI" w:hAnsi="Segoe UI" w:cs="Segoe UI"/>
          <w:color w:val="000000" w:themeColor="text1"/>
          <w:sz w:val="23"/>
          <w:szCs w:val="23"/>
        </w:rPr>
        <w:footnoteReference w:id="98"/>
      </w:r>
      <w:r w:rsidRPr="006D0647">
        <w:rPr>
          <w:rFonts w:ascii="Segoe UI" w:hAnsi="Segoe UI" w:cs="Segoe UI"/>
          <w:color w:val="000000" w:themeColor="text1"/>
          <w:sz w:val="23"/>
          <w:szCs w:val="23"/>
        </w:rPr>
        <w:t xml:space="preserve"> In Arizona, Spaceport Tucson is a stratospheric launch facility and two locations are working with the FAA to obtain licenses: Yuma Spaceport</w:t>
      </w:r>
      <w:r w:rsidRPr="006D0647">
        <w:rPr>
          <w:rStyle w:val="FootnoteReference"/>
          <w:rFonts w:ascii="Segoe UI" w:hAnsi="Segoe UI" w:cs="Segoe UI"/>
          <w:color w:val="000000" w:themeColor="text1"/>
          <w:sz w:val="23"/>
          <w:szCs w:val="23"/>
        </w:rPr>
        <w:footnoteReference w:id="99"/>
      </w:r>
      <w:r w:rsidRPr="006D0647">
        <w:rPr>
          <w:rFonts w:ascii="Segoe UI" w:hAnsi="Segoe UI" w:cs="Segoe UI"/>
          <w:color w:val="000000" w:themeColor="text1"/>
          <w:sz w:val="23"/>
          <w:szCs w:val="23"/>
        </w:rPr>
        <w:t xml:space="preserve"> and Sierra Vista Air and Space Port.</w:t>
      </w:r>
      <w:r w:rsidRPr="006D0647">
        <w:rPr>
          <w:rStyle w:val="FootnoteReference"/>
          <w:rFonts w:ascii="Segoe UI" w:hAnsi="Segoe UI" w:cs="Segoe UI"/>
          <w:color w:val="000000" w:themeColor="text1"/>
          <w:sz w:val="23"/>
          <w:szCs w:val="23"/>
        </w:rPr>
        <w:footnoteReference w:id="100"/>
      </w:r>
      <w:r w:rsidRPr="006D0647">
        <w:rPr>
          <w:rFonts w:ascii="Segoe UI" w:hAnsi="Segoe UI" w:cs="Segoe UI"/>
          <w:color w:val="000000" w:themeColor="text1"/>
          <w:sz w:val="23"/>
          <w:szCs w:val="23"/>
        </w:rPr>
        <w:t xml:space="preserve"> Mojave Air and Space Port is the first airport in the country approved as a spaceport for horizontal launch under the FAA Part 450 process and is pursuing vertical launch capability over land.</w:t>
      </w:r>
      <w:r w:rsidRPr="006D0647">
        <w:rPr>
          <w:rStyle w:val="FootnoteReference"/>
          <w:rFonts w:ascii="Segoe UI" w:hAnsi="Segoe UI" w:cs="Segoe UI"/>
          <w:color w:val="000000" w:themeColor="text1"/>
          <w:sz w:val="23"/>
          <w:szCs w:val="23"/>
        </w:rPr>
        <w:footnoteReference w:id="101"/>
      </w:r>
    </w:p>
    <w:p w14:paraId="5E537037" w14:textId="77777777" w:rsidR="008662D3" w:rsidRPr="006D0647" w:rsidRDefault="008662D3" w:rsidP="006D0647">
      <w:pPr>
        <w:rPr>
          <w:rFonts w:ascii="Segoe UI" w:hAnsi="Segoe UI" w:cs="Segoe UI"/>
          <w:color w:val="000000" w:themeColor="text1"/>
          <w:sz w:val="23"/>
          <w:szCs w:val="23"/>
        </w:rPr>
      </w:pPr>
    </w:p>
    <w:p w14:paraId="4204E12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In the WRP Region, Vandenberg Space Port has the most space and orbital rocket launches. In 2025, there were 64 space launches within the state of California.</w:t>
      </w:r>
      <w:r w:rsidRPr="006D0647">
        <w:rPr>
          <w:rStyle w:val="FootnoteReference"/>
          <w:rFonts w:ascii="Segoe UI" w:hAnsi="Segoe UI" w:cs="Segoe UI"/>
          <w:color w:val="000000" w:themeColor="text1"/>
          <w:sz w:val="23"/>
          <w:szCs w:val="23"/>
        </w:rPr>
        <w:footnoteReference w:id="102"/>
      </w:r>
      <w:r w:rsidRPr="006D0647">
        <w:rPr>
          <w:rFonts w:ascii="Segoe UI" w:hAnsi="Segoe UI" w:cs="Segoe UI"/>
          <w:color w:val="000000" w:themeColor="text1"/>
          <w:sz w:val="23"/>
          <w:szCs w:val="23"/>
        </w:rPr>
        <w:t xml:space="preserve"> FAA projects that space launches will continue to grow.</w:t>
      </w:r>
      <w:r w:rsidRPr="006D0647">
        <w:rPr>
          <w:rStyle w:val="FootnoteReference"/>
          <w:rFonts w:ascii="Segoe UI" w:hAnsi="Segoe UI" w:cs="Segoe UI"/>
          <w:color w:val="000000" w:themeColor="text1"/>
          <w:sz w:val="23"/>
          <w:szCs w:val="23"/>
        </w:rPr>
        <w:footnoteReference w:id="103"/>
      </w:r>
      <w:r w:rsidRPr="006D0647">
        <w:rPr>
          <w:rFonts w:ascii="Segoe UI" w:hAnsi="Segoe UI" w:cs="Segoe UI"/>
          <w:color w:val="000000" w:themeColor="text1"/>
          <w:sz w:val="23"/>
          <w:szCs w:val="23"/>
        </w:rPr>
        <w:t xml:space="preserve"> Black Rock is believed to be the largest amateur rocket launch site in the country, and a site near Edwards Air Force Base (AFB) in the Mojave Desert is frequently used for such activities. Black Rock launches routinely exceed 208,000 feet, and some amateur rockets can exceed that.</w:t>
      </w:r>
      <w:r w:rsidRPr="006D0647">
        <w:rPr>
          <w:rStyle w:val="FootnoteReference"/>
          <w:rFonts w:ascii="Segoe UI" w:hAnsi="Segoe UI" w:cs="Segoe UI"/>
          <w:color w:val="000000" w:themeColor="text1"/>
          <w:sz w:val="23"/>
          <w:szCs w:val="23"/>
        </w:rPr>
        <w:footnoteReference w:id="104"/>
      </w:r>
    </w:p>
    <w:p w14:paraId="503E4040" w14:textId="77777777" w:rsidR="008662D3" w:rsidRPr="006D0647" w:rsidRDefault="008662D3" w:rsidP="006D0647">
      <w:pPr>
        <w:tabs>
          <w:tab w:val="left" w:pos="720"/>
        </w:tabs>
        <w:rPr>
          <w:rFonts w:ascii="Segoe UI" w:hAnsi="Segoe UI" w:cs="Segoe UI"/>
          <w:color w:val="000000" w:themeColor="text1"/>
          <w:sz w:val="23"/>
          <w:szCs w:val="23"/>
        </w:rPr>
      </w:pPr>
    </w:p>
    <w:p w14:paraId="7F33C218" w14:textId="77777777" w:rsidR="008662D3" w:rsidRPr="006D0647" w:rsidRDefault="008662D3" w:rsidP="006D0647">
      <w:pPr>
        <w:tabs>
          <w:tab w:val="left" w:pos="720"/>
        </w:tabs>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New technology enables growth in space launches/crafts not previously considered or common within the WRP region. Consistency and coordination with all regulatory entities help with environmental impacts. As new spaceports come in, encroachment on airports and airspace must be considered. Government-sponsored missions and launches and re-entry for national security and general public benefit should be given higher priority access to the available airspace than commercial launches and re-entries, which should be treated like other commercial aviation operations. </w:t>
      </w:r>
    </w:p>
    <w:p w14:paraId="7FAA13AB" w14:textId="77777777" w:rsidR="008662D3" w:rsidRPr="006D0647" w:rsidRDefault="008662D3" w:rsidP="006D0647">
      <w:pPr>
        <w:tabs>
          <w:tab w:val="left" w:pos="720"/>
        </w:tabs>
        <w:rPr>
          <w:rFonts w:ascii="Segoe UI" w:hAnsi="Segoe UI" w:cs="Segoe UI"/>
          <w:color w:val="000000" w:themeColor="text1"/>
          <w:sz w:val="23"/>
          <w:szCs w:val="23"/>
        </w:rPr>
      </w:pPr>
    </w:p>
    <w:p w14:paraId="3AC1783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FAA Role with Space Operations:</w:t>
      </w:r>
      <w:r w:rsidRPr="006D0647">
        <w:rPr>
          <w:rFonts w:ascii="Segoe UI" w:hAnsi="Segoe UI" w:cs="Segoe UI"/>
          <w:color w:val="000000" w:themeColor="text1"/>
          <w:sz w:val="23"/>
          <w:szCs w:val="23"/>
        </w:rPr>
        <w:t xml:space="preserve"> FAA has a significant role in space operations, specifically the Air Traffic Organization (ATO) and the Office of Commercial Space Transportation. ATO focuses on integrating launch and reentry operations, commercial and noncommercial, into the NAS. The Office of Commercial Space Transportation handles licensing, permitting, regulations, and incident/accident response for the commercial space industry. The mission of FAA ATO Space Operations is to ensure space launch and reentry operations are safely and efficiently integrated into the NAS. They are notified of all </w:t>
      </w:r>
      <w:r w:rsidRPr="006D0647">
        <w:rPr>
          <w:rFonts w:ascii="Segoe UI" w:hAnsi="Segoe UI" w:cs="Segoe UI"/>
          <w:color w:val="000000" w:themeColor="text1"/>
          <w:sz w:val="23"/>
          <w:szCs w:val="23"/>
        </w:rPr>
        <w:lastRenderedPageBreak/>
        <w:t>launches once they have been licensed and evaluate the requests, make decisions on the launches and how to handle them, develop an airspace management plan to cover how airplanes will be routed, and provide monitoring and support during the launch and post-operational analysis.</w:t>
      </w:r>
      <w:r w:rsidRPr="006D0647">
        <w:rPr>
          <w:rStyle w:val="FootnoteReference"/>
          <w:rFonts w:ascii="Segoe UI" w:hAnsi="Segoe UI" w:cs="Segoe UI"/>
          <w:color w:val="000000" w:themeColor="text1"/>
          <w:sz w:val="23"/>
          <w:szCs w:val="23"/>
        </w:rPr>
        <w:footnoteReference w:id="105"/>
      </w:r>
      <w:r w:rsidRPr="006D0647">
        <w:rPr>
          <w:rFonts w:ascii="Segoe UI" w:hAnsi="Segoe UI" w:cs="Segoe UI"/>
          <w:color w:val="000000" w:themeColor="text1"/>
          <w:sz w:val="23"/>
          <w:szCs w:val="23"/>
        </w:rPr>
        <w:t xml:space="preserve"> </w:t>
      </w:r>
    </w:p>
    <w:p w14:paraId="2B2CA706" w14:textId="77777777" w:rsidR="008662D3" w:rsidRPr="006D0647" w:rsidRDefault="008662D3" w:rsidP="006D0647">
      <w:pPr>
        <w:rPr>
          <w:rFonts w:ascii="Segoe UI" w:eastAsia="Times New Roman" w:hAnsi="Segoe UI" w:cs="Segoe UI"/>
          <w:color w:val="000000" w:themeColor="text1"/>
          <w:kern w:val="36"/>
          <w:sz w:val="23"/>
          <w:szCs w:val="23"/>
        </w:rPr>
      </w:pPr>
    </w:p>
    <w:p w14:paraId="6B1065FF" w14:textId="77777777" w:rsidR="008662D3" w:rsidRPr="006D0647" w:rsidRDefault="008662D3" w:rsidP="006D0647">
      <w:pPr>
        <w:rPr>
          <w:rFonts w:ascii="Segoe UI" w:eastAsia="Times New Roman" w:hAnsi="Segoe UI" w:cs="Segoe UI"/>
          <w:color w:val="000000" w:themeColor="text1"/>
          <w:sz w:val="23"/>
          <w:szCs w:val="23"/>
        </w:rPr>
      </w:pPr>
      <w:r w:rsidRPr="006D0647">
        <w:rPr>
          <w:rFonts w:ascii="Segoe UI" w:eastAsia="Times New Roman" w:hAnsi="Segoe UI" w:cs="Segoe UI"/>
          <w:color w:val="000000" w:themeColor="text1"/>
          <w:kern w:val="36"/>
          <w:sz w:val="23"/>
          <w:szCs w:val="23"/>
        </w:rPr>
        <w:t xml:space="preserve">The FAA has streamlined the commercial space launch and reentry licensing process by consolidating four rules under one; the process now will take place under Part 450. </w:t>
      </w:r>
      <w:r w:rsidRPr="006D0647">
        <w:rPr>
          <w:rFonts w:ascii="Segoe UI" w:eastAsia="Times New Roman" w:hAnsi="Segoe UI" w:cs="Segoe UI"/>
          <w:color w:val="000000" w:themeColor="text1"/>
          <w:sz w:val="23"/>
          <w:szCs w:val="23"/>
        </w:rPr>
        <w:t>This reduces the number of FAA license approvals an operator must obtain by allowing for a single license for multiple operations, vehicle configurations, missions, and launch and reentry sites.</w:t>
      </w:r>
      <w:r w:rsidRPr="006D0647">
        <w:rPr>
          <w:rStyle w:val="FootnoteReference"/>
          <w:rFonts w:ascii="Segoe UI" w:eastAsia="Times New Roman" w:hAnsi="Segoe UI" w:cs="Segoe UI"/>
          <w:color w:val="000000" w:themeColor="text1"/>
          <w:sz w:val="23"/>
          <w:szCs w:val="23"/>
        </w:rPr>
        <w:footnoteReference w:id="106"/>
      </w:r>
    </w:p>
    <w:p w14:paraId="6F25D927" w14:textId="77777777" w:rsidR="008662D3" w:rsidRPr="006D0647" w:rsidRDefault="008662D3" w:rsidP="006D0647">
      <w:pPr>
        <w:rPr>
          <w:rFonts w:ascii="Segoe UI" w:hAnsi="Segoe UI" w:cs="Segoe UI"/>
          <w:color w:val="000000" w:themeColor="text1"/>
          <w:sz w:val="23"/>
          <w:szCs w:val="23"/>
        </w:rPr>
      </w:pPr>
    </w:p>
    <w:p w14:paraId="1A088E3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FAA’s multi-step process for managing space launches is the same at all facilities for efficiency and safety. Approximately 10 to 14 days before a scheduled launch, the FAA receives detailed safety data from the launch provider. The FAA conducts a thorough analysis to identify potential risks and determine the impact on the NAS. A most critical element of this process is defining Aircraft Hazard Areas (AHAs). These temporary airspace restrictions are designed to protect aircraft from potential debris, jettisoned stages, or failed launches. The size and shape of AHAs vary based on factors such as the rocket’s trajectory and the likelihood of off-nominal events. The FAA also develops contingency plans for debris response zones, which predict where debris might land in the event of a failure. AHAs are dynamic and can change based on real-time conditions, such as weather or technical adjustments to the launch profile. The FAA works closely with air traffic control to manage these restrictions, ensuring that they are activated only for the necessary duration and lifted as soon as the launch phase is complete.</w:t>
      </w:r>
      <w:r w:rsidRPr="006D0647">
        <w:rPr>
          <w:rStyle w:val="FootnoteReference"/>
          <w:rFonts w:ascii="Segoe UI" w:hAnsi="Segoe UI" w:cs="Segoe UI"/>
          <w:color w:val="000000" w:themeColor="text1"/>
          <w:sz w:val="23"/>
          <w:szCs w:val="23"/>
        </w:rPr>
        <w:footnoteReference w:id="107"/>
      </w:r>
    </w:p>
    <w:p w14:paraId="55441D0F" w14:textId="77777777" w:rsidR="008662D3" w:rsidRPr="006D0647" w:rsidRDefault="008662D3" w:rsidP="006D0647">
      <w:pPr>
        <w:pStyle w:val="ListParagraph"/>
        <w:ind w:left="360"/>
        <w:rPr>
          <w:rFonts w:ascii="Segoe UI" w:hAnsi="Segoe UI" w:cs="Segoe UI"/>
          <w:color w:val="000000" w:themeColor="text1"/>
          <w:sz w:val="23"/>
          <w:szCs w:val="23"/>
        </w:rPr>
      </w:pPr>
    </w:p>
    <w:p w14:paraId="311B9CD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Managing space operations within the NAS presents significant challenges, particularly in balancing the needs of aviation and space stakeholders. There are several key issues:</w:t>
      </w:r>
    </w:p>
    <w:p w14:paraId="0B5BEC00" w14:textId="77777777" w:rsidR="008662D3" w:rsidRPr="006D0647" w:rsidRDefault="008662D3" w:rsidP="006D0647">
      <w:pPr>
        <w:pStyle w:val="ListParagraph"/>
        <w:numPr>
          <w:ilvl w:val="0"/>
          <w:numId w:val="29"/>
        </w:numPr>
        <w:rPr>
          <w:rFonts w:ascii="Segoe UI" w:hAnsi="Segoe UI" w:cs="Segoe UI"/>
          <w:color w:val="000000" w:themeColor="text1"/>
          <w:sz w:val="23"/>
          <w:szCs w:val="23"/>
        </w:rPr>
      </w:pPr>
      <w:r w:rsidRPr="006D0647">
        <w:rPr>
          <w:rFonts w:ascii="Segoe UI" w:hAnsi="Segoe UI" w:cs="Segoe UI"/>
          <w:color w:val="000000" w:themeColor="text1"/>
          <w:sz w:val="23"/>
          <w:szCs w:val="23"/>
        </w:rPr>
        <w:t>Impact on Commercial Airlines: Space launches often require rerouting hundreds of commercial flights to avoid AHAs. These reroutes can add substantial costs and delays for airlines, particularly during high-traffic periods.</w:t>
      </w:r>
    </w:p>
    <w:p w14:paraId="607968F5" w14:textId="77777777" w:rsidR="008662D3" w:rsidRPr="006D0647" w:rsidRDefault="008662D3" w:rsidP="006D0647">
      <w:pPr>
        <w:pStyle w:val="ListParagraph"/>
        <w:numPr>
          <w:ilvl w:val="0"/>
          <w:numId w:val="29"/>
        </w:numPr>
        <w:rPr>
          <w:rFonts w:ascii="Segoe UI" w:hAnsi="Segoe UI" w:cs="Segoe UI"/>
          <w:color w:val="000000" w:themeColor="text1"/>
          <w:sz w:val="23"/>
          <w:szCs w:val="23"/>
        </w:rPr>
      </w:pPr>
      <w:r w:rsidRPr="006D0647">
        <w:rPr>
          <w:rFonts w:ascii="Segoe UI" w:hAnsi="Segoe UI" w:cs="Segoe UI"/>
          <w:color w:val="000000" w:themeColor="text1"/>
          <w:sz w:val="23"/>
          <w:szCs w:val="23"/>
        </w:rPr>
        <w:t>Peak Travel Times: Launches scheduled during busy travel periods, such as Thanksgiving, pose additional challenges. The high volume of commercial flights during these times increases the complexity of managing airspace and amplifies the potential for delays. Careful planning is essential to minimize disruptions.</w:t>
      </w:r>
    </w:p>
    <w:p w14:paraId="2CBC583F" w14:textId="77777777" w:rsidR="008662D3" w:rsidRPr="006D0647" w:rsidRDefault="008662D3" w:rsidP="006D0647">
      <w:pPr>
        <w:pStyle w:val="ListParagraph"/>
        <w:numPr>
          <w:ilvl w:val="0"/>
          <w:numId w:val="29"/>
        </w:numPr>
        <w:rPr>
          <w:rFonts w:ascii="Segoe UI" w:hAnsi="Segoe UI" w:cs="Segoe UI"/>
          <w:color w:val="000000" w:themeColor="text1"/>
          <w:sz w:val="23"/>
          <w:szCs w:val="23"/>
        </w:rPr>
      </w:pPr>
      <w:r w:rsidRPr="006D0647">
        <w:rPr>
          <w:rFonts w:ascii="Segoe UI" w:hAnsi="Segoe UI" w:cs="Segoe UI"/>
          <w:color w:val="000000" w:themeColor="text1"/>
          <w:sz w:val="23"/>
          <w:szCs w:val="23"/>
        </w:rPr>
        <w:t>Large Hazard Areas: Certain launches, such as those involving heavy-lift rockets or high-risk trajectories, require extensive hazard areas that can span thousands of miles. These large-scale restrictions can affect multiple air traffic sectors, requiring significant coordination across regional and international boundaries.</w:t>
      </w:r>
      <w:r w:rsidRPr="006D0647">
        <w:rPr>
          <w:rStyle w:val="FootnoteReference"/>
          <w:rFonts w:ascii="Segoe UI" w:hAnsi="Segoe UI" w:cs="Segoe UI"/>
          <w:color w:val="000000" w:themeColor="text1"/>
          <w:sz w:val="23"/>
          <w:szCs w:val="23"/>
        </w:rPr>
        <w:footnoteReference w:id="108"/>
      </w:r>
    </w:p>
    <w:p w14:paraId="5092292D" w14:textId="77777777" w:rsidR="008662D3" w:rsidRPr="006D0647" w:rsidRDefault="008662D3" w:rsidP="006D0647">
      <w:pPr>
        <w:pStyle w:val="ListParagraph"/>
        <w:ind w:left="360"/>
        <w:rPr>
          <w:rFonts w:ascii="Segoe UI" w:hAnsi="Segoe UI" w:cs="Segoe UI"/>
          <w:color w:val="000000" w:themeColor="text1"/>
          <w:sz w:val="23"/>
          <w:szCs w:val="23"/>
        </w:rPr>
      </w:pPr>
    </w:p>
    <w:p w14:paraId="1242775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To mitigate these challenges, the FAA relies on pre-approved playbooks that provide detailed reroute strategies for different launch scenarios. These playbooks are continuously updated to reflect changes in airspace usage and advances in technology.</w:t>
      </w:r>
    </w:p>
    <w:p w14:paraId="1AE9363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Collaboration is important in managing the competing demands of airspace users. Two key initiatives, the Snowbird Plan and military coordination, demonstrate the FAA’s commitment to stakeholder engagement. The Snowbird Plan is a</w:t>
      </w:r>
      <w:r w:rsidRPr="006D0647">
        <w:rPr>
          <w:rFonts w:ascii="Segoe UI" w:hAnsi="Segoe UI" w:cs="Segoe UI"/>
          <w:b/>
          <w:bCs/>
          <w:color w:val="000000" w:themeColor="text1"/>
          <w:sz w:val="23"/>
          <w:szCs w:val="23"/>
        </w:rPr>
        <w:t xml:space="preserve"> </w:t>
      </w:r>
      <w:r w:rsidRPr="006D0647">
        <w:rPr>
          <w:rFonts w:ascii="Segoe UI" w:hAnsi="Segoe UI" w:cs="Segoe UI"/>
          <w:color w:val="000000" w:themeColor="text1"/>
          <w:sz w:val="23"/>
          <w:szCs w:val="23"/>
        </w:rPr>
        <w:t>seasonal strategy that forecasts high-traffic days during the winter months, particularly in regions where airspace demand peaks due to increased commercial flights. By using these forecasts, the FAA can optimize launch scheduling and reduce conflicts with other airspace users. This approach has been highly effective in minimizing disruptions.</w:t>
      </w:r>
      <w:r w:rsidRPr="006D0647">
        <w:rPr>
          <w:rStyle w:val="FootnoteReference"/>
          <w:rFonts w:ascii="Segoe UI" w:hAnsi="Segoe UI" w:cs="Segoe UI"/>
          <w:color w:val="000000" w:themeColor="text1"/>
          <w:sz w:val="23"/>
          <w:szCs w:val="23"/>
        </w:rPr>
        <w:footnoteReference w:id="109"/>
      </w:r>
    </w:p>
    <w:p w14:paraId="7FD10416" w14:textId="77777777" w:rsidR="008662D3" w:rsidRPr="006D0647" w:rsidRDefault="008662D3" w:rsidP="006D0647">
      <w:pPr>
        <w:pStyle w:val="ListParagraph"/>
        <w:ind w:left="0"/>
        <w:rPr>
          <w:rFonts w:ascii="Segoe UI" w:hAnsi="Segoe UI" w:cs="Segoe UI"/>
          <w:color w:val="000000" w:themeColor="text1"/>
          <w:sz w:val="23"/>
          <w:szCs w:val="23"/>
        </w:rPr>
      </w:pPr>
    </w:p>
    <w:p w14:paraId="1096BDB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FAA also works closely with DOW to deconflict airspace during large-scale training exercises. These exercises often overlap with commercial flight paths and launch schedules, requiring extensive coordination to ensure safety.</w:t>
      </w:r>
      <w:r w:rsidRPr="006D0647">
        <w:rPr>
          <w:rStyle w:val="FootnoteReference"/>
          <w:rFonts w:ascii="Segoe UI" w:hAnsi="Segoe UI" w:cs="Segoe UI"/>
          <w:color w:val="000000" w:themeColor="text1"/>
          <w:sz w:val="23"/>
          <w:szCs w:val="23"/>
        </w:rPr>
        <w:footnoteReference w:id="110"/>
      </w:r>
      <w:r w:rsidRPr="006D0647">
        <w:rPr>
          <w:rFonts w:ascii="Segoe UI" w:hAnsi="Segoe UI" w:cs="Segoe UI"/>
          <w:color w:val="000000" w:themeColor="text1"/>
          <w:sz w:val="23"/>
          <w:szCs w:val="23"/>
        </w:rPr>
        <w:t xml:space="preserve"> </w:t>
      </w:r>
    </w:p>
    <w:p w14:paraId="01F93442" w14:textId="77777777" w:rsidR="008662D3" w:rsidRPr="006D0647" w:rsidRDefault="008662D3" w:rsidP="006D0647">
      <w:pPr>
        <w:rPr>
          <w:rFonts w:ascii="Segoe UI" w:hAnsi="Segoe UI" w:cs="Segoe UI"/>
          <w:b/>
          <w:bCs/>
          <w:color w:val="000000" w:themeColor="text1"/>
          <w:sz w:val="23"/>
          <w:szCs w:val="23"/>
        </w:rPr>
      </w:pPr>
    </w:p>
    <w:p w14:paraId="5056777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Findings:</w:t>
      </w:r>
      <w:r w:rsidRPr="006D0647">
        <w:rPr>
          <w:rFonts w:ascii="Segoe UI" w:hAnsi="Segoe UI" w:cs="Segoe UI"/>
          <w:color w:val="000000" w:themeColor="text1"/>
          <w:sz w:val="23"/>
          <w:szCs w:val="23"/>
        </w:rPr>
        <w:t xml:space="preserve"> </w:t>
      </w:r>
    </w:p>
    <w:p w14:paraId="203289AC" w14:textId="77777777" w:rsidR="008662D3" w:rsidRPr="006D0647" w:rsidRDefault="008662D3" w:rsidP="006D0647">
      <w:pPr>
        <w:pStyle w:val="ListParagraph"/>
        <w:numPr>
          <w:ilvl w:val="0"/>
          <w:numId w:val="33"/>
        </w:numPr>
        <w:rPr>
          <w:rFonts w:ascii="Segoe UI" w:hAnsi="Segoe UI" w:cs="Segoe UI"/>
          <w:color w:val="000000" w:themeColor="text1"/>
          <w:sz w:val="23"/>
          <w:szCs w:val="23"/>
        </w:rPr>
      </w:pPr>
      <w:r w:rsidRPr="006D0647">
        <w:rPr>
          <w:rFonts w:ascii="Segoe UI" w:hAnsi="Segoe UI" w:cs="Segoe UI"/>
          <w:color w:val="000000" w:themeColor="text1"/>
          <w:sz w:val="23"/>
          <w:szCs w:val="23"/>
        </w:rPr>
        <w:t>Importance of briefings and educational opportunities. Many seem to be unaware of the scale of commercial activity and its impact on launch planning. Getting launch service providers’ range personnel and air traffic people in the same room at the same time allows for issues to be talked through and impacts resolved. A great educational opportunity is the Altitude Reservation (ALTRV) and Space Operations course held at the Air Traffic Control System Command Center. This three-day seminar-style course is designed for ALTRV</w:t>
      </w:r>
      <w:r w:rsidRPr="006D0647">
        <w:rPr>
          <w:rStyle w:val="FootnoteReference"/>
          <w:rFonts w:ascii="Segoe UI" w:hAnsi="Segoe UI" w:cs="Segoe UI"/>
          <w:color w:val="000000" w:themeColor="text1"/>
          <w:sz w:val="23"/>
          <w:szCs w:val="23"/>
        </w:rPr>
        <w:footnoteReference w:id="111"/>
      </w:r>
      <w:r w:rsidRPr="006D0647">
        <w:rPr>
          <w:rFonts w:ascii="Segoe UI" w:hAnsi="Segoe UI" w:cs="Segoe UI"/>
          <w:color w:val="000000" w:themeColor="text1"/>
          <w:sz w:val="23"/>
          <w:szCs w:val="23"/>
        </w:rPr>
        <w:t xml:space="preserve"> and Space Operation personnel. The course consists of classroom instruction on the Altitude Reservation process and the processes and procedures for the integration of space operations into the NAS. Participants receive instruction from a variety of subject matter experts and have an opportunity to exchange ideas with other course participants to understand each other’s perspectives and requirements.</w:t>
      </w:r>
    </w:p>
    <w:p w14:paraId="4DD849C0" w14:textId="77777777" w:rsidR="008662D3" w:rsidRPr="006D0647" w:rsidRDefault="008662D3" w:rsidP="006D0647">
      <w:pPr>
        <w:pStyle w:val="ListParagraph"/>
        <w:numPr>
          <w:ilvl w:val="0"/>
          <w:numId w:val="33"/>
        </w:numPr>
        <w:rPr>
          <w:rFonts w:ascii="Segoe UI" w:hAnsi="Segoe UI" w:cs="Segoe UI"/>
          <w:color w:val="000000" w:themeColor="text1"/>
          <w:sz w:val="23"/>
          <w:szCs w:val="23"/>
        </w:rPr>
      </w:pPr>
      <w:r w:rsidRPr="006D0647">
        <w:rPr>
          <w:rFonts w:ascii="Segoe UI" w:hAnsi="Segoe UI" w:cs="Segoe UI"/>
          <w:color w:val="000000" w:themeColor="text1"/>
          <w:sz w:val="23"/>
          <w:szCs w:val="23"/>
        </w:rPr>
        <w:t>Increasing importance of establishing debris recovery zones within the NAS, especially in the event of a malfunction.</w:t>
      </w:r>
    </w:p>
    <w:p w14:paraId="7D92226A" w14:textId="77777777" w:rsidR="008662D3" w:rsidRPr="006D0647" w:rsidRDefault="008662D3" w:rsidP="006D0647">
      <w:pPr>
        <w:rPr>
          <w:rFonts w:ascii="Segoe UI" w:hAnsi="Segoe UI" w:cs="Segoe UI"/>
        </w:rPr>
      </w:pPr>
    </w:p>
    <w:p w14:paraId="6A3F2A4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FAA Role with Balloons and Amateur Rockets</w:t>
      </w:r>
      <w:r w:rsidRPr="006D0647">
        <w:rPr>
          <w:rFonts w:ascii="Segoe UI" w:hAnsi="Segoe UI" w:cs="Segoe UI"/>
          <w:color w:val="000000" w:themeColor="text1"/>
          <w:sz w:val="23"/>
          <w:szCs w:val="23"/>
        </w:rPr>
        <w:t xml:space="preserve">: Part 101 of the Federal Aviation Regulations addresses moored balloons, unmanned free balloons, and amateur rockets. FAA has informally designated areas where testing can occur with minimal impact and noted that private organizations help direct smaller companies to these locations. Most operators are motivated to secure approval and are willing to adjust operations accordingly. When FAA initiates outreach for additional impact analysis, it follows a substantial internal safety review. FAA has identified areas of minimal impact and often denies proposals when </w:t>
      </w:r>
      <w:r w:rsidRPr="006D0647">
        <w:rPr>
          <w:rFonts w:ascii="Segoe UI" w:hAnsi="Segoe UI" w:cs="Segoe UI"/>
          <w:color w:val="000000" w:themeColor="text1"/>
          <w:sz w:val="23"/>
          <w:szCs w:val="23"/>
        </w:rPr>
        <w:lastRenderedPageBreak/>
        <w:t>proponents cannot meet airspace constraints or refuse to relocate to less sensitive sites. FAA tries to steer proponents to locations with lower airspace impacts based on prior analysis.</w:t>
      </w:r>
      <w:r w:rsidRPr="006D0647">
        <w:rPr>
          <w:rStyle w:val="FootnoteReference"/>
          <w:rFonts w:ascii="Segoe UI" w:hAnsi="Segoe UI" w:cs="Segoe UI"/>
          <w:color w:val="000000" w:themeColor="text1"/>
          <w:sz w:val="23"/>
          <w:szCs w:val="23"/>
        </w:rPr>
        <w:footnoteReference w:id="112"/>
      </w:r>
    </w:p>
    <w:p w14:paraId="1445C3AE" w14:textId="77777777" w:rsidR="008662D3" w:rsidRPr="006D0647" w:rsidRDefault="008662D3" w:rsidP="006D0647">
      <w:pPr>
        <w:pStyle w:val="ListParagraph"/>
        <w:ind w:left="360"/>
        <w:rPr>
          <w:rFonts w:ascii="Segoe UI" w:hAnsi="Segoe UI" w:cs="Segoe UI"/>
          <w:color w:val="000000" w:themeColor="text1"/>
          <w:sz w:val="23"/>
          <w:szCs w:val="23"/>
        </w:rPr>
      </w:pPr>
    </w:p>
    <w:p w14:paraId="5370B48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Moored balloons or kites are subject to regulation if tied to the surface, exceed six feet in diameter, or contain more than 115 cubic feet of gas, in which case a waiver must be obtained from the FAA. Part 101 applies to any unmanned free balloon if the payload exceeds four pounds with a weight-to-size ratio greater than three ounces per square inch, exceeds six pounds regardless of the ratio, or includes two or more payloads with a combined weight over twelve pounds. Additionally, balloons that have a suspension device for the payload which requires more than fifty pounds of impact force to separate it also must comply with Subpart D or go through the waiver or certificate of authorization process.</w:t>
      </w:r>
      <w:r w:rsidRPr="006D0647">
        <w:rPr>
          <w:rStyle w:val="FootnoteReference"/>
          <w:rFonts w:ascii="Segoe UI" w:hAnsi="Segoe UI" w:cs="Segoe UI"/>
          <w:color w:val="000000" w:themeColor="text1"/>
          <w:sz w:val="23"/>
          <w:szCs w:val="23"/>
        </w:rPr>
        <w:footnoteReference w:id="113"/>
      </w:r>
      <w:r w:rsidRPr="006D0647">
        <w:rPr>
          <w:rFonts w:ascii="Segoe UI" w:hAnsi="Segoe UI" w:cs="Segoe UI"/>
          <w:color w:val="000000" w:themeColor="text1"/>
          <w:sz w:val="23"/>
          <w:szCs w:val="23"/>
        </w:rPr>
        <w:t xml:space="preserve"> </w:t>
      </w:r>
    </w:p>
    <w:p w14:paraId="25CAF32B" w14:textId="77777777" w:rsidR="008662D3" w:rsidRPr="006D0647" w:rsidRDefault="008662D3" w:rsidP="006D0647">
      <w:pPr>
        <w:pStyle w:val="ListParagraph"/>
        <w:ind w:left="360"/>
        <w:rPr>
          <w:rFonts w:ascii="Segoe UI" w:hAnsi="Segoe UI" w:cs="Segoe UI"/>
          <w:color w:val="000000" w:themeColor="text1"/>
          <w:sz w:val="23"/>
          <w:szCs w:val="23"/>
        </w:rPr>
      </w:pPr>
    </w:p>
    <w:p w14:paraId="75DF74B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Amateur rockets are categorized into three classes. Class 1 covers model rockets typically used by students or hobbyists and generally does not require FAA notification. Class 2 includes high-powered rockets, propelled by a motor with a combined total impulse of 9,208 pound-seconds or less. Class 3 refers to advanced high-powered rockets that exceed Class 2 parameters. If a Class 2 or Class 3 rocket is intended to enter Class A Airspace, coordination with the FAA Office of Commercial Space Transportation and a public safety analysis is required. Certificates of Authorization (COAs) may be issued for specific events or longer-term operations depending on the launch site. Additional FAA provisions may be applied to ensure air traffic safety and protect public safety, including issuing NOTAMs and coordinating with local facilities. FAA staff collaborate with affected civilian and military facilities to implement appropriate mitigations or special provisions that may be needed.</w:t>
      </w:r>
      <w:r w:rsidRPr="006D0647">
        <w:rPr>
          <w:rStyle w:val="FootnoteReference"/>
          <w:rFonts w:ascii="Segoe UI" w:hAnsi="Segoe UI" w:cs="Segoe UI"/>
          <w:color w:val="000000" w:themeColor="text1"/>
          <w:sz w:val="23"/>
          <w:szCs w:val="23"/>
        </w:rPr>
        <w:footnoteReference w:id="114"/>
      </w:r>
      <w:r w:rsidRPr="006D0647">
        <w:rPr>
          <w:rFonts w:ascii="Segoe UI" w:hAnsi="Segoe UI" w:cs="Segoe UI"/>
          <w:color w:val="000000" w:themeColor="text1"/>
          <w:sz w:val="23"/>
          <w:szCs w:val="23"/>
        </w:rPr>
        <w:t xml:space="preserve"> </w:t>
      </w:r>
    </w:p>
    <w:p w14:paraId="188D5DE2" w14:textId="77777777" w:rsidR="008662D3" w:rsidRPr="006D0647" w:rsidRDefault="008662D3" w:rsidP="006D0647">
      <w:pPr>
        <w:rPr>
          <w:rFonts w:ascii="Segoe UI" w:hAnsi="Segoe UI" w:cs="Segoe UI"/>
          <w:color w:val="000000" w:themeColor="text1"/>
          <w:sz w:val="23"/>
          <w:szCs w:val="23"/>
        </w:rPr>
      </w:pPr>
    </w:p>
    <w:p w14:paraId="0257730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FAA receives more rocket launch requests than it can approve, but efforts are made to accommodate qualified operations. Some locations, while not officially designated, are commonly used and capable of supporting advanced amateur rockets. Part 101 operations often straddle that airspace line depending on the operator. Amateur launches can be denied when safety requires it. Black Rock and the area near Edwards AFB are examples where FAA has modified airspace to safely accommodate amateur operations. Smaller operators often lack access to full NAS data, prompting FAA to evaluate both low-level and high-altitude routes during its airspace analysis. FAA may impose altitude restrictions or adjust lateral hazard areas to mitigate risk. NOTAMs and Temporary Flight Restrictions </w:t>
      </w:r>
      <w:r w:rsidRPr="006D0647">
        <w:rPr>
          <w:rFonts w:ascii="Segoe UI" w:hAnsi="Segoe UI" w:cs="Segoe UI"/>
          <w:color w:val="000000" w:themeColor="text1"/>
          <w:sz w:val="23"/>
          <w:szCs w:val="23"/>
        </w:rPr>
        <w:lastRenderedPageBreak/>
        <w:t xml:space="preserve">(TFRs) are typically issued for large launches. FAA provides specific requirements in the COA for the ATC facilities days in advance of their launch dates, especially with those that meet the criteria for large operations that can exceed 200,000 feet. Airways are generally 8 miles wide, 4 miles on each side, and operations proposed within those corridors are routinely denied. Rocket Clubs or launchers must stay within a hazard area that is defined by altitude and lateral distance from the launch point or a nearby landmark. FAA can expand those hazard areas if necessary. Controlling agencies are intimately familiar with rocket launch areas and FAA </w:t>
      </w:r>
      <w:proofErr w:type="gramStart"/>
      <w:r w:rsidRPr="006D0647">
        <w:rPr>
          <w:rFonts w:ascii="Segoe UI" w:hAnsi="Segoe UI" w:cs="Segoe UI"/>
          <w:color w:val="000000" w:themeColor="text1"/>
          <w:sz w:val="23"/>
          <w:szCs w:val="23"/>
        </w:rPr>
        <w:t>collaborates</w:t>
      </w:r>
      <w:proofErr w:type="gramEnd"/>
      <w:r w:rsidRPr="006D0647">
        <w:rPr>
          <w:rFonts w:ascii="Segoe UI" w:hAnsi="Segoe UI" w:cs="Segoe UI"/>
          <w:color w:val="000000" w:themeColor="text1"/>
          <w:sz w:val="23"/>
          <w:szCs w:val="23"/>
        </w:rPr>
        <w:t xml:space="preserve"> with them to address or develop mitigation measures when conflicts arise.</w:t>
      </w:r>
      <w:r w:rsidRPr="006D0647">
        <w:rPr>
          <w:rStyle w:val="FootnoteReference"/>
          <w:rFonts w:ascii="Segoe UI" w:hAnsi="Segoe UI" w:cs="Segoe UI"/>
          <w:color w:val="000000" w:themeColor="text1"/>
          <w:sz w:val="23"/>
          <w:szCs w:val="23"/>
        </w:rPr>
        <w:footnoteReference w:id="115"/>
      </w:r>
    </w:p>
    <w:p w14:paraId="6FE3C746" w14:textId="77777777" w:rsidR="008662D3" w:rsidRPr="006D0647" w:rsidRDefault="008662D3" w:rsidP="006D0647">
      <w:pPr>
        <w:pStyle w:val="ListParagraph"/>
        <w:ind w:left="360"/>
        <w:rPr>
          <w:rFonts w:ascii="Segoe UI" w:hAnsi="Segoe UI" w:cs="Segoe UI"/>
          <w:color w:val="000000" w:themeColor="text1"/>
          <w:sz w:val="23"/>
          <w:szCs w:val="23"/>
        </w:rPr>
      </w:pPr>
    </w:p>
    <w:p w14:paraId="1060C77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Unlike rockets or moored balloons, unmanned free balloons are subject to wind variability, limiting the accuracy of predictive tracking to about seven days. Wind conditions on launch day frequently deviate from earlier forecasts. Updated tracking predictions and briefing packages are distributed to affected facilities as close to launch day as possible. Initial notifications are sent to determine if projected tracks intersect restricted airspace. If necessary, operators are either warned or offered rerouting suggestions. Facility coordination ensures awareness of balloon operations. Notifications are generally informational unless waivers are involved, in which case facilities play a more active role. If Subpart D is met, operations are allowed under the same principle that applies to any aircraft using the NAS, if the regulations are followed.</w:t>
      </w:r>
      <w:r w:rsidRPr="006D0647">
        <w:rPr>
          <w:rStyle w:val="FootnoteReference"/>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116"/>
      </w:r>
    </w:p>
    <w:p w14:paraId="6BCFD998" w14:textId="77777777" w:rsidR="008662D3" w:rsidRPr="006D0647" w:rsidRDefault="008662D3" w:rsidP="006D0647">
      <w:pPr>
        <w:pStyle w:val="ListParagraph"/>
        <w:ind w:left="0"/>
        <w:rPr>
          <w:rFonts w:ascii="Segoe UI" w:hAnsi="Segoe UI" w:cs="Segoe UI"/>
          <w:b/>
          <w:bCs/>
          <w:color w:val="000000" w:themeColor="text1"/>
          <w:sz w:val="23"/>
          <w:szCs w:val="23"/>
        </w:rPr>
      </w:pPr>
    </w:p>
    <w:p w14:paraId="1FDB881E"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Spaceport America:</w:t>
      </w:r>
      <w:r w:rsidRPr="006D0647">
        <w:rPr>
          <w:rFonts w:ascii="Segoe UI" w:hAnsi="Segoe UI" w:cs="Segoe UI"/>
          <w:color w:val="000000" w:themeColor="text1"/>
          <w:sz w:val="23"/>
          <w:szCs w:val="23"/>
        </w:rPr>
        <w:t xml:space="preserve"> Spaceport America, located between the towns of Truth or Consequences and Las Cruces, NM, approximately 50 miles west of Holloman Air Force Base, is wholly owned and operated by the State of New Mexico. New Mexico Spaceport Authority (NMSA) functions as the state’s authority on commercial spaceports and manages all operations under the name Spaceport America.</w:t>
      </w:r>
      <w:r w:rsidRPr="006D0647">
        <w:rPr>
          <w:rStyle w:val="FootnoteReference"/>
          <w:rFonts w:ascii="Segoe UI" w:hAnsi="Segoe UI" w:cs="Segoe UI"/>
          <w:color w:val="000000" w:themeColor="text1"/>
          <w:sz w:val="23"/>
          <w:szCs w:val="23"/>
        </w:rPr>
        <w:t xml:space="preserve"> </w:t>
      </w:r>
      <w:r w:rsidRPr="006D0647">
        <w:rPr>
          <w:rFonts w:ascii="Segoe UI" w:hAnsi="Segoe UI" w:cs="Segoe UI"/>
          <w:color w:val="000000" w:themeColor="text1"/>
          <w:sz w:val="23"/>
          <w:szCs w:val="23"/>
        </w:rPr>
        <w:t>The site encompasses 18,000 acres of state land and is surrounded by a combination of New Mexico state lands and Bureau of Land Management (BLM) holdings. Airspace above the facility falls under restricted use, the schedule for which is controlled by White Sands Missile Range under an agreement with the FAA. Test operations at Spaceport America that remain within the restricted areas when those areas are active do not require separate Temporary Flight Restrictions (TFR), but those that extend beyond the restricted areas require a TFR to address safety of some air traffic. Customers have access to telemetry, optical tracking, meteorological data, and flight termination systems through established MOAs with White Sands Missile Range.</w:t>
      </w:r>
      <w:r w:rsidRPr="006D0647">
        <w:rPr>
          <w:rStyle w:val="FootnoteReference"/>
          <w:rFonts w:ascii="Segoe UI" w:hAnsi="Segoe UI" w:cs="Segoe UI"/>
          <w:color w:val="000000" w:themeColor="text1"/>
          <w:sz w:val="23"/>
          <w:szCs w:val="23"/>
        </w:rPr>
        <w:footnoteReference w:id="117"/>
      </w:r>
    </w:p>
    <w:p w14:paraId="4401AFF4" w14:textId="77777777" w:rsidR="008662D3" w:rsidRPr="006D0647" w:rsidRDefault="008662D3" w:rsidP="006D0647">
      <w:pPr>
        <w:rPr>
          <w:rFonts w:ascii="Segoe UI" w:hAnsi="Segoe UI" w:cs="Segoe UI"/>
        </w:rPr>
      </w:pPr>
    </w:p>
    <w:p w14:paraId="0FC8014E" w14:textId="77777777" w:rsidR="008662D3" w:rsidRPr="006D0647" w:rsidRDefault="008662D3" w:rsidP="006D0647">
      <w:pPr>
        <w:pStyle w:val="ListParagraph"/>
        <w:ind w:left="0"/>
        <w:rPr>
          <w:rFonts w:ascii="Segoe UI" w:hAnsi="Segoe UI" w:cs="Segoe UI"/>
          <w:color w:val="000000" w:themeColor="text1"/>
          <w:sz w:val="23"/>
          <w:szCs w:val="23"/>
        </w:rPr>
      </w:pPr>
    </w:p>
    <w:p w14:paraId="06E6C2C3" w14:textId="77777777" w:rsidR="008662D3" w:rsidRPr="006D0647" w:rsidRDefault="008662D3" w:rsidP="006D0647">
      <w:pPr>
        <w:pStyle w:val="ListParagraph"/>
        <w:ind w:left="0"/>
        <w:rPr>
          <w:rFonts w:ascii="Segoe UI" w:hAnsi="Segoe UI" w:cs="Segoe UI"/>
          <w:color w:val="000000" w:themeColor="text1"/>
          <w:sz w:val="23"/>
          <w:szCs w:val="23"/>
        </w:rPr>
      </w:pPr>
    </w:p>
    <w:p w14:paraId="5DCA79DF" w14:textId="77777777" w:rsidR="008662D3" w:rsidRPr="006D0647" w:rsidRDefault="008662D3" w:rsidP="006D0647">
      <w:pPr>
        <w:pStyle w:val="ListParagraph"/>
        <w:ind w:left="0"/>
        <w:rPr>
          <w:rFonts w:ascii="Segoe UI" w:hAnsi="Segoe UI" w:cs="Segoe UI"/>
          <w:color w:val="000000" w:themeColor="text1"/>
          <w:sz w:val="23"/>
          <w:szCs w:val="23"/>
        </w:rPr>
      </w:pPr>
    </w:p>
    <w:p w14:paraId="3BB24158"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Spaceport America supports three primary operational areas:</w:t>
      </w:r>
    </w:p>
    <w:p w14:paraId="4081A4EF" w14:textId="77777777" w:rsidR="008662D3" w:rsidRPr="006D0647" w:rsidRDefault="008662D3" w:rsidP="006D0647">
      <w:pPr>
        <w:pStyle w:val="ListParagraph"/>
        <w:numPr>
          <w:ilvl w:val="0"/>
          <w:numId w:val="1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Horizontal Launch Area: Includes a 12,000-foot-long, 200-foot-wide runway. This area accommodates space tourism flights, conventional aircraft, general aviation, unmanned aircraft, and high-altitude balloon operations. </w:t>
      </w:r>
    </w:p>
    <w:p w14:paraId="48A1481B" w14:textId="77777777" w:rsidR="008662D3" w:rsidRPr="006D0647" w:rsidRDefault="008662D3" w:rsidP="006D0647">
      <w:pPr>
        <w:pStyle w:val="ListParagraph"/>
        <w:numPr>
          <w:ilvl w:val="0"/>
          <w:numId w:val="1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Vertical Launch Area: Supports rocket engine testing and suborbital rocket launches. </w:t>
      </w:r>
    </w:p>
    <w:p w14:paraId="6E580122" w14:textId="77777777" w:rsidR="008662D3" w:rsidRPr="006D0647" w:rsidRDefault="008662D3" w:rsidP="006D0647">
      <w:pPr>
        <w:pStyle w:val="ListParagraph"/>
        <w:numPr>
          <w:ilvl w:val="0"/>
          <w:numId w:val="1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Advanced Technology Area: Provides off-grid facilities for experimental and tactical operations. Customers can conduct testing in this area using generators, without requiring running water or electrical infrastructure.</w:t>
      </w:r>
      <w:r w:rsidRPr="006D0647">
        <w:rPr>
          <w:rStyle w:val="FootnoteReference"/>
          <w:rFonts w:ascii="Segoe UI" w:hAnsi="Segoe UI" w:cs="Segoe UI"/>
          <w:color w:val="000000" w:themeColor="text1"/>
          <w:sz w:val="23"/>
          <w:szCs w:val="23"/>
        </w:rPr>
        <w:footnoteReference w:id="118"/>
      </w:r>
      <w:r w:rsidRPr="006D0647">
        <w:rPr>
          <w:rFonts w:ascii="Segoe UI" w:hAnsi="Segoe UI" w:cs="Segoe UI"/>
          <w:color w:val="000000" w:themeColor="text1"/>
          <w:sz w:val="23"/>
          <w:szCs w:val="23"/>
        </w:rPr>
        <w:t xml:space="preserve"> </w:t>
      </w:r>
    </w:p>
    <w:p w14:paraId="41306093" w14:textId="77777777" w:rsidR="008662D3" w:rsidRPr="006D0647" w:rsidRDefault="008662D3" w:rsidP="006D0647">
      <w:pPr>
        <w:pStyle w:val="ListParagraph"/>
        <w:ind w:left="0"/>
        <w:rPr>
          <w:rFonts w:ascii="Segoe UI" w:hAnsi="Segoe UI" w:cs="Segoe UI"/>
          <w:color w:val="000000" w:themeColor="text1"/>
          <w:sz w:val="23"/>
          <w:szCs w:val="23"/>
        </w:rPr>
      </w:pPr>
    </w:p>
    <w:p w14:paraId="77F5BE8A"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Virgin Galactic remains the anchor tenant and anticipates operations as new spacecraft are brought online. AeroVironment operates a 5,000-foot-long, 500-foot-wide private UAS runway for testing its solar-powered “Sun Glider” aircraft. </w:t>
      </w:r>
      <w:hyperlink r:id="rId23" w:history="1">
        <w:r w:rsidRPr="006D0647">
          <w:rPr>
            <w:rStyle w:val="Hyperlink"/>
            <w:rFonts w:ascii="Segoe UI" w:eastAsiaTheme="majorEastAsia" w:hAnsi="Segoe UI" w:cs="Segoe UI"/>
            <w:sz w:val="23"/>
            <w:szCs w:val="23"/>
          </w:rPr>
          <w:t>Venus Aerospace</w:t>
        </w:r>
      </w:hyperlink>
      <w:r w:rsidRPr="006D0647">
        <w:rPr>
          <w:rFonts w:ascii="Segoe UI" w:hAnsi="Segoe UI" w:cs="Segoe UI"/>
        </w:rPr>
        <w:t xml:space="preserve"> conducted a first-of-its-kind hypersonic test flight using a rotating detonation rocket engine and intends to continue development of a full-scale hypersonic aircraft.</w:t>
      </w:r>
      <w:r w:rsidRPr="006D0647">
        <w:rPr>
          <w:rFonts w:ascii="Segoe UI" w:hAnsi="Segoe UI" w:cs="Segoe UI"/>
          <w:color w:val="000000" w:themeColor="text1"/>
          <w:sz w:val="23"/>
          <w:szCs w:val="23"/>
        </w:rPr>
        <w:t xml:space="preserve"> Platforms have carried 5G payloads for SoftBank and mission-specific payloads for the U.S. Army Space and Missile Defense Command. </w:t>
      </w:r>
      <w:r w:rsidRPr="006D0647">
        <w:rPr>
          <w:rFonts w:ascii="Segoe UI" w:hAnsi="Segoe UI" w:cs="Segoe UI"/>
        </w:rPr>
        <w:t xml:space="preserve">Prismatic, a BAE subsidiary, conducts high-altitude testing of platforms for U.S. Army Space and Missile Defense missions and is committed to multi-year operations at the site. UP Aerospace supports NASA and national laboratory missions, including the launch of a Mars heat shield prototype in 2019. </w:t>
      </w:r>
      <w:hyperlink r:id="rId24" w:history="1">
        <w:proofErr w:type="spellStart"/>
        <w:r w:rsidRPr="006D0647">
          <w:rPr>
            <w:rStyle w:val="Hyperlink"/>
            <w:rFonts w:ascii="Segoe UI" w:eastAsiaTheme="majorEastAsia" w:hAnsi="Segoe UI" w:cs="Segoe UI"/>
            <w:sz w:val="23"/>
            <w:szCs w:val="23"/>
          </w:rPr>
          <w:t>SpinLaunch</w:t>
        </w:r>
        <w:proofErr w:type="spellEnd"/>
      </w:hyperlink>
      <w:r w:rsidRPr="006D0647">
        <w:rPr>
          <w:rFonts w:ascii="Segoe UI" w:hAnsi="Segoe UI" w:cs="Segoe UI"/>
          <w:color w:val="000000" w:themeColor="text1"/>
          <w:sz w:val="23"/>
          <w:szCs w:val="23"/>
        </w:rPr>
        <w:t xml:space="preserve"> has completed nine test flights of a suborbital kinetic launch system using a rotating centrifuge. </w:t>
      </w:r>
      <w:hyperlink r:id="rId25" w:history="1">
        <w:r w:rsidRPr="006D0647">
          <w:rPr>
            <w:rStyle w:val="Hyperlink"/>
            <w:rFonts w:ascii="Segoe UI" w:eastAsiaTheme="majorEastAsia" w:hAnsi="Segoe UI" w:cs="Segoe UI"/>
            <w:sz w:val="23"/>
            <w:szCs w:val="23"/>
          </w:rPr>
          <w:t>Precision AI</w:t>
        </w:r>
      </w:hyperlink>
      <w:r w:rsidRPr="006D0647">
        <w:rPr>
          <w:rFonts w:ascii="Segoe UI" w:hAnsi="Segoe UI" w:cs="Segoe UI"/>
          <w:color w:val="000000" w:themeColor="text1"/>
          <w:sz w:val="23"/>
          <w:szCs w:val="23"/>
        </w:rPr>
        <w:t xml:space="preserve"> tested an autonomous agricultural spraying prototype. Spaceport America partners with the U.S. Air Force Thunderbirds, which uses the facility as their winter training location.</w:t>
      </w:r>
      <w:r w:rsidRPr="006D0647">
        <w:rPr>
          <w:rStyle w:val="FootnoteReference"/>
          <w:rFonts w:ascii="Segoe UI" w:hAnsi="Segoe UI" w:cs="Segoe UI"/>
          <w:color w:val="000000" w:themeColor="text1"/>
          <w:sz w:val="23"/>
          <w:szCs w:val="23"/>
        </w:rPr>
        <w:footnoteReference w:id="119"/>
      </w:r>
      <w:r w:rsidRPr="006D0647">
        <w:rPr>
          <w:rFonts w:ascii="Segoe UI" w:hAnsi="Segoe UI" w:cs="Segoe UI"/>
          <w:color w:val="000000" w:themeColor="text1"/>
          <w:sz w:val="23"/>
          <w:szCs w:val="23"/>
        </w:rPr>
        <w:t xml:space="preserve"> </w:t>
      </w:r>
    </w:p>
    <w:p w14:paraId="299BBDDA" w14:textId="77777777" w:rsidR="008662D3" w:rsidRPr="006D0647" w:rsidRDefault="008662D3" w:rsidP="006D0647">
      <w:pPr>
        <w:rPr>
          <w:rFonts w:ascii="Segoe UI" w:hAnsi="Segoe UI" w:cs="Segoe UI"/>
        </w:rPr>
      </w:pPr>
    </w:p>
    <w:p w14:paraId="56CF28A3"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Spaceport America NMSA is also working on the development of a reentry site operator license in coordination with the FAA, supported by an updated Environmental Impact Statement (EIS). Previous population and hazard studies conducted 15 years ago are being revisited to support inland orbital launch corridor planning. Coordination is ongoing with federal partners, including DOW and Air Force Research Laboratory, to assess the feasibility of inland orbital launch capability.</w:t>
      </w:r>
      <w:r w:rsidRPr="006D0647">
        <w:rPr>
          <w:rStyle w:val="FootnoteReference"/>
          <w:rFonts w:ascii="Segoe UI" w:hAnsi="Segoe UI" w:cs="Segoe UI"/>
          <w:color w:val="000000" w:themeColor="text1"/>
          <w:sz w:val="23"/>
          <w:szCs w:val="23"/>
        </w:rPr>
        <w:footnoteReference w:id="120"/>
      </w:r>
    </w:p>
    <w:p w14:paraId="6456EA40" w14:textId="77777777" w:rsidR="008662D3" w:rsidRPr="006D0647" w:rsidRDefault="008662D3" w:rsidP="006D0647">
      <w:pPr>
        <w:pStyle w:val="ListParagraph"/>
        <w:ind w:left="360"/>
        <w:rPr>
          <w:rFonts w:ascii="Segoe UI" w:hAnsi="Segoe UI" w:cs="Segoe UI"/>
          <w:color w:val="000000" w:themeColor="text1"/>
          <w:sz w:val="23"/>
          <w:szCs w:val="23"/>
          <w:u w:val="single"/>
        </w:rPr>
      </w:pPr>
    </w:p>
    <w:p w14:paraId="75658EC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White Sands controls the schedule for its restricted airspace. Sensitive payload coordination is handled directly through government-to-government channels, particularly for Los Alamos National Laboratory and Sandia National Laboratories missions, which often use UP Aerospace launch vehicles. For example, for a 2019 UP Aerospace mission that carried a Mars heat shield test article, coordination also involved NORAD and the U.S. Space and Missile Defense Command, with White Sands Missile Range providing direct notification to federal agencies as required. (This is specific to UP Aerospace because it operates as an amateur rocket under Part 101, not under Part 400.) For Virgin Galactic operations, hazard </w:t>
      </w:r>
      <w:r w:rsidRPr="006D0647">
        <w:rPr>
          <w:rFonts w:ascii="Segoe UI" w:hAnsi="Segoe UI" w:cs="Segoe UI"/>
          <w:color w:val="000000" w:themeColor="text1"/>
          <w:sz w:val="23"/>
          <w:szCs w:val="23"/>
        </w:rPr>
        <w:lastRenderedPageBreak/>
        <w:t>areas are published and coordinated through the FAA Command Center, and Spaceport America personnel participate in “hot line” calls with Virgin Galactic, Albuquerque Center, Spaceport America, and other stakeholders to ensure alignment.</w:t>
      </w:r>
      <w:r w:rsidRPr="006D0647">
        <w:rPr>
          <w:rStyle w:val="FootnoteReference"/>
          <w:rFonts w:ascii="Segoe UI" w:hAnsi="Segoe UI" w:cs="Segoe UI"/>
          <w:color w:val="000000" w:themeColor="text1"/>
          <w:sz w:val="23"/>
          <w:szCs w:val="23"/>
        </w:rPr>
        <w:footnoteReference w:id="121"/>
      </w:r>
    </w:p>
    <w:p w14:paraId="54249B2D" w14:textId="77777777" w:rsidR="008662D3" w:rsidRPr="006D0647" w:rsidRDefault="008662D3" w:rsidP="006D0647">
      <w:pPr>
        <w:rPr>
          <w:rFonts w:ascii="Segoe UI" w:hAnsi="Segoe UI" w:cs="Segoe UI"/>
          <w:color w:val="000000" w:themeColor="text1"/>
          <w:sz w:val="23"/>
          <w:szCs w:val="23"/>
        </w:rPr>
      </w:pPr>
    </w:p>
    <w:p w14:paraId="1B61F07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Current suborbital flights cross the Kármán line and return to earth within approximately 25 miles of the site, typically within White Sands Missile Range. Orbital operations are still in development and a few years away. Multiple studies have been conducted to evaluate potential inland orbital launch corridors and debris hazard zones, including a population density study completed about 15 years ago and a subsequent corridor feasibility assessment by White Sands. Those studies have been shared with the appropriate federal offices for further evaluation as new orbital operations planning continues.</w:t>
      </w:r>
      <w:r w:rsidRPr="006D0647">
        <w:rPr>
          <w:rStyle w:val="FootnoteReference"/>
          <w:rFonts w:ascii="Segoe UI" w:hAnsi="Segoe UI" w:cs="Segoe UI"/>
          <w:color w:val="000000" w:themeColor="text1"/>
          <w:sz w:val="23"/>
          <w:szCs w:val="23"/>
        </w:rPr>
        <w:footnoteReference w:id="122"/>
      </w:r>
    </w:p>
    <w:p w14:paraId="17535E13" w14:textId="77777777" w:rsidR="008662D3" w:rsidRPr="006D0647" w:rsidRDefault="008662D3" w:rsidP="006D0647">
      <w:pPr>
        <w:rPr>
          <w:rFonts w:ascii="Segoe UI" w:hAnsi="Segoe UI" w:cs="Segoe UI"/>
          <w:color w:val="000000" w:themeColor="text1"/>
          <w:sz w:val="23"/>
          <w:szCs w:val="23"/>
        </w:rPr>
      </w:pPr>
    </w:p>
    <w:p w14:paraId="744CCC0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Spaceport America was purpose-built for commercial spaceflight rather than being converted from an existing regional airport. States considering spaceport development must carefully evaluate their return on investment (ROI), giving due consideration to many factors such as public safety, environmental concerns, logistics, community involvement, etc. Unlike some sites with existing airport revenue streams, Spaceport America generates income strictly from the aerospace activities it attracts.</w:t>
      </w:r>
      <w:r w:rsidRPr="006D0647">
        <w:rPr>
          <w:rStyle w:val="FootnoteReference"/>
          <w:rFonts w:ascii="Segoe UI" w:hAnsi="Segoe UI" w:cs="Segoe UI"/>
          <w:color w:val="000000" w:themeColor="text1"/>
          <w:sz w:val="23"/>
          <w:szCs w:val="23"/>
        </w:rPr>
        <w:footnoteReference w:id="123"/>
      </w:r>
    </w:p>
    <w:p w14:paraId="413B18AE" w14:textId="77777777" w:rsidR="008662D3" w:rsidRPr="006D0647" w:rsidRDefault="008662D3" w:rsidP="006D0647">
      <w:pPr>
        <w:jc w:val="center"/>
        <w:rPr>
          <w:rFonts w:ascii="Segoe UI" w:hAnsi="Segoe UI" w:cs="Segoe UI"/>
          <w:i/>
          <w:iCs/>
          <w:color w:val="000000" w:themeColor="text1"/>
          <w:sz w:val="23"/>
          <w:szCs w:val="23"/>
        </w:rPr>
      </w:pPr>
    </w:p>
    <w:p w14:paraId="132EAEA5" w14:textId="77777777" w:rsidR="008662D3" w:rsidRPr="006D0647" w:rsidRDefault="008662D3" w:rsidP="006D0647">
      <w:pPr>
        <w:jc w:val="center"/>
        <w:rPr>
          <w:rFonts w:ascii="Segoe UI" w:hAnsi="Segoe UI" w:cs="Segoe UI"/>
          <w:b/>
          <w:bCs/>
          <w:color w:val="945200"/>
        </w:rPr>
      </w:pPr>
      <w:r w:rsidRPr="006D0647">
        <w:rPr>
          <w:rFonts w:ascii="Segoe UI" w:hAnsi="Segoe UI" w:cs="Segoe UI"/>
          <w:b/>
          <w:bCs/>
          <w:color w:val="945200"/>
        </w:rPr>
        <w:t>DOW Airspace Needs</w:t>
      </w:r>
    </w:p>
    <w:p w14:paraId="00EEA4D8" w14:textId="77777777" w:rsidR="008662D3" w:rsidRPr="006D0647" w:rsidRDefault="008662D3" w:rsidP="006D0647">
      <w:pPr>
        <w:rPr>
          <w:rFonts w:ascii="Segoe UI" w:hAnsi="Segoe UI" w:cs="Segoe UI"/>
          <w:color w:val="000000" w:themeColor="text1"/>
          <w:kern w:val="2"/>
          <w:sz w:val="23"/>
          <w:szCs w:val="23"/>
          <w14:ligatures w14:val="standardContextual"/>
        </w:rPr>
      </w:pPr>
    </w:p>
    <w:p w14:paraId="5E36AF1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Issue:</w:t>
      </w:r>
      <w:r w:rsidRPr="006D0647">
        <w:rPr>
          <w:rFonts w:ascii="Segoe UI" w:hAnsi="Segoe UI" w:cs="Segoe UI"/>
          <w:color w:val="000000" w:themeColor="text1"/>
          <w:sz w:val="23"/>
          <w:szCs w:val="23"/>
        </w:rPr>
        <w:t xml:space="preserve"> For</w:t>
      </w:r>
      <w:r w:rsidRPr="006D0647">
        <w:rPr>
          <w:rFonts w:ascii="Segoe UI" w:hAnsi="Segoe UI" w:cs="Segoe UI"/>
          <w:b/>
          <w:bCs/>
          <w:color w:val="000000" w:themeColor="text1"/>
          <w:sz w:val="23"/>
          <w:szCs w:val="23"/>
        </w:rPr>
        <w:t xml:space="preserve"> </w:t>
      </w:r>
      <w:r w:rsidRPr="006D0647">
        <w:rPr>
          <w:rFonts w:ascii="Segoe UI" w:hAnsi="Segoe UI" w:cs="Segoe UI"/>
          <w:color w:val="000000" w:themeColor="text1"/>
          <w:sz w:val="23"/>
          <w:szCs w:val="23"/>
        </w:rPr>
        <w:t xml:space="preserve">DOW to accomplish its mission, it needs access to airspace, especially with newer aircraft. </w:t>
      </w:r>
      <w:r w:rsidRPr="006D0647">
        <w:rPr>
          <w:rFonts w:ascii="Segoe UI" w:eastAsia="Segoe UI" w:hAnsi="Segoe UI" w:cs="Segoe UI"/>
          <w:sz w:val="23"/>
          <w:szCs w:val="23"/>
        </w:rPr>
        <w:t xml:space="preserve">The airspace in the WRP Region is a resource that cannot be replicated anywhere in the country. Much of the current airspace was built for post-Vietnam requirements and </w:t>
      </w:r>
      <w:r w:rsidRPr="006D0647">
        <w:rPr>
          <w:rFonts w:ascii="Segoe UI" w:hAnsi="Segoe UI" w:cs="Segoe UI"/>
          <w:sz w:val="23"/>
          <w:szCs w:val="23"/>
        </w:rPr>
        <w:t xml:space="preserve">current airspace infrastructure is often insufficient for modern military requirements, especially with the emergence of advanced aircraft and evolving threats. </w:t>
      </w:r>
      <w:r w:rsidRPr="006D0647">
        <w:rPr>
          <w:rFonts w:ascii="Segoe UI" w:hAnsi="Segoe UI" w:cs="Segoe UI"/>
          <w:color w:val="000000" w:themeColor="text1"/>
          <w:sz w:val="23"/>
          <w:szCs w:val="23"/>
        </w:rPr>
        <w:t xml:space="preserve">DOW has need for more robust, more geographic dimensions, altitudes, etc., to test and train with modern technology or advanced capabilities. DOW has done workarounds by connecting and stitching some airspace together, but this only provides a limited amount of value. </w:t>
      </w:r>
    </w:p>
    <w:p w14:paraId="72E7B6CE" w14:textId="77777777" w:rsidR="008662D3" w:rsidRPr="006D0647" w:rsidRDefault="008662D3" w:rsidP="006D0647">
      <w:pPr>
        <w:rPr>
          <w:rFonts w:ascii="Segoe UI" w:hAnsi="Segoe UI" w:cs="Segoe UI"/>
          <w:b/>
          <w:bCs/>
          <w:color w:val="000000"/>
          <w:sz w:val="23"/>
          <w:szCs w:val="23"/>
        </w:rPr>
      </w:pPr>
    </w:p>
    <w:p w14:paraId="3E5D0402" w14:textId="77777777" w:rsidR="008662D3" w:rsidRPr="006D0647" w:rsidRDefault="008662D3" w:rsidP="006D0647">
      <w:pPr>
        <w:rPr>
          <w:rFonts w:ascii="Segoe UI" w:hAnsi="Segoe UI" w:cs="Segoe UI"/>
          <w:b/>
          <w:bCs/>
          <w:color w:val="000000"/>
          <w:sz w:val="23"/>
          <w:szCs w:val="23"/>
        </w:rPr>
      </w:pPr>
      <w:r w:rsidRPr="006D0647">
        <w:rPr>
          <w:rFonts w:ascii="Segoe UI" w:hAnsi="Segoe UI" w:cs="Segoe UI"/>
          <w:b/>
          <w:bCs/>
          <w:color w:val="000000"/>
          <w:sz w:val="23"/>
          <w:szCs w:val="23"/>
        </w:rPr>
        <w:t xml:space="preserve">Background: </w:t>
      </w:r>
      <w:r w:rsidRPr="006D0647">
        <w:rPr>
          <w:rFonts w:ascii="Segoe UI" w:hAnsi="Segoe UI" w:cs="Segoe UI"/>
          <w:sz w:val="23"/>
          <w:szCs w:val="23"/>
        </w:rPr>
        <w:t xml:space="preserve">The WRP Region has critical DOW training ranges, premier testing facilities, and unmatched airspace for DOW needs. </w:t>
      </w:r>
      <w:r w:rsidRPr="006D0647">
        <w:rPr>
          <w:rFonts w:ascii="Segoe UI" w:hAnsi="Segoe UI" w:cs="Segoe UI"/>
          <w:color w:val="000000"/>
          <w:sz w:val="23"/>
          <w:szCs w:val="23"/>
        </w:rPr>
        <w:t xml:space="preserve">For the services, it includes: </w:t>
      </w:r>
    </w:p>
    <w:p w14:paraId="116F8E48" w14:textId="77777777" w:rsidR="008662D3" w:rsidRPr="006D0647" w:rsidRDefault="008662D3" w:rsidP="006D0647">
      <w:pPr>
        <w:pStyle w:val="ListParagraph"/>
        <w:numPr>
          <w:ilvl w:val="0"/>
          <w:numId w:val="5"/>
        </w:numPr>
        <w:rPr>
          <w:rFonts w:ascii="Segoe UI" w:hAnsi="Segoe UI" w:cs="Segoe UI"/>
          <w:color w:val="000000"/>
          <w:sz w:val="23"/>
          <w:szCs w:val="23"/>
        </w:rPr>
      </w:pPr>
      <w:r w:rsidRPr="006D0647">
        <w:rPr>
          <w:rFonts w:ascii="Segoe UI" w:hAnsi="Segoe UI" w:cs="Segoe UI"/>
          <w:color w:val="000000"/>
          <w:sz w:val="23"/>
          <w:szCs w:val="23"/>
        </w:rPr>
        <w:t xml:space="preserve">Approximately 55% of the Army’s landholdings </w:t>
      </w:r>
    </w:p>
    <w:p w14:paraId="7FB2138E" w14:textId="77777777" w:rsidR="008662D3" w:rsidRPr="006D0647" w:rsidRDefault="008662D3" w:rsidP="006D0647">
      <w:pPr>
        <w:pStyle w:val="ListParagraph"/>
        <w:numPr>
          <w:ilvl w:val="0"/>
          <w:numId w:val="5"/>
        </w:numPr>
        <w:rPr>
          <w:rFonts w:ascii="Segoe UI" w:hAnsi="Segoe UI" w:cs="Segoe UI"/>
          <w:color w:val="000000"/>
          <w:sz w:val="23"/>
          <w:szCs w:val="23"/>
        </w:rPr>
      </w:pPr>
      <w:r w:rsidRPr="006D0647">
        <w:rPr>
          <w:rFonts w:ascii="Segoe UI" w:hAnsi="Segoe UI" w:cs="Segoe UI"/>
          <w:color w:val="000000"/>
          <w:sz w:val="23"/>
          <w:szCs w:val="23"/>
        </w:rPr>
        <w:t>Over 33% of Navy’s landholdings</w:t>
      </w:r>
    </w:p>
    <w:p w14:paraId="6DA51FA6" w14:textId="77777777" w:rsidR="008662D3" w:rsidRPr="006D0647" w:rsidRDefault="008662D3" w:rsidP="006D0647">
      <w:pPr>
        <w:pStyle w:val="ListParagraph"/>
        <w:numPr>
          <w:ilvl w:val="0"/>
          <w:numId w:val="5"/>
        </w:numPr>
        <w:rPr>
          <w:rFonts w:ascii="Segoe UI" w:hAnsi="Segoe UI" w:cs="Segoe UI"/>
          <w:color w:val="000000"/>
          <w:sz w:val="23"/>
          <w:szCs w:val="23"/>
        </w:rPr>
      </w:pPr>
      <w:r w:rsidRPr="006D0647">
        <w:rPr>
          <w:rFonts w:ascii="Segoe UI" w:hAnsi="Segoe UI" w:cs="Segoe UI"/>
          <w:color w:val="000000"/>
          <w:sz w:val="23"/>
          <w:szCs w:val="23"/>
        </w:rPr>
        <w:t>85% of Marine Corps’ Live Fire Ranges</w:t>
      </w:r>
      <w:r w:rsidRPr="006D0647">
        <w:rPr>
          <w:rFonts w:ascii="Segoe UI" w:hAnsi="Segoe UI" w:cs="Segoe UI"/>
          <w:b/>
          <w:bCs/>
          <w:color w:val="000000"/>
          <w:sz w:val="23"/>
          <w:szCs w:val="23"/>
        </w:rPr>
        <w:t xml:space="preserve"> </w:t>
      </w:r>
      <w:r w:rsidRPr="006D0647">
        <w:rPr>
          <w:rFonts w:ascii="Segoe UI" w:hAnsi="Segoe UI" w:cs="Segoe UI"/>
          <w:bCs/>
          <w:color w:val="000000"/>
          <w:sz w:val="23"/>
          <w:szCs w:val="23"/>
        </w:rPr>
        <w:t>and</w:t>
      </w:r>
      <w:r w:rsidRPr="006D0647">
        <w:rPr>
          <w:rFonts w:ascii="Segoe UI" w:hAnsi="Segoe UI" w:cs="Segoe UI"/>
          <w:b/>
          <w:bCs/>
          <w:color w:val="000000"/>
          <w:sz w:val="23"/>
          <w:szCs w:val="23"/>
        </w:rPr>
        <w:t xml:space="preserve"> </w:t>
      </w:r>
      <w:r w:rsidRPr="006D0647">
        <w:rPr>
          <w:rFonts w:ascii="Segoe UI" w:hAnsi="Segoe UI" w:cs="Segoe UI"/>
          <w:color w:val="000000"/>
          <w:sz w:val="23"/>
          <w:szCs w:val="23"/>
        </w:rPr>
        <w:t>67% of Marine Corps’ airspace</w:t>
      </w:r>
    </w:p>
    <w:p w14:paraId="72BC2740" w14:textId="77777777" w:rsidR="008662D3" w:rsidRPr="006D0647" w:rsidRDefault="008662D3" w:rsidP="006D0647">
      <w:pPr>
        <w:pStyle w:val="ListParagraph"/>
        <w:numPr>
          <w:ilvl w:val="0"/>
          <w:numId w:val="5"/>
        </w:numPr>
        <w:rPr>
          <w:rFonts w:ascii="Segoe UI" w:hAnsi="Segoe UI" w:cs="Segoe UI"/>
          <w:color w:val="000000"/>
          <w:sz w:val="23"/>
          <w:szCs w:val="23"/>
        </w:rPr>
      </w:pPr>
      <w:r w:rsidRPr="006D0647">
        <w:rPr>
          <w:rFonts w:ascii="Segoe UI" w:hAnsi="Segoe UI" w:cs="Segoe UI"/>
          <w:color w:val="000000"/>
          <w:sz w:val="23"/>
          <w:szCs w:val="23"/>
        </w:rPr>
        <w:t>Four of the largest Air Force range complexes: Edwards Air Force Base (AFB); Nellis AFB/Creech/Nevada Test and Training Range (NTTR); Luke AFB/Barry M. Goldwater Range East; and Utah Test and Training Range (UTTR)</w:t>
      </w:r>
    </w:p>
    <w:p w14:paraId="373ABD82" w14:textId="77777777" w:rsidR="008662D3" w:rsidRPr="006D0647" w:rsidRDefault="008662D3" w:rsidP="006D0647">
      <w:pPr>
        <w:pStyle w:val="ListParagraph"/>
        <w:numPr>
          <w:ilvl w:val="0"/>
          <w:numId w:val="5"/>
        </w:numPr>
        <w:rPr>
          <w:rFonts w:ascii="Segoe UI" w:hAnsi="Segoe UI" w:cs="Segoe UI"/>
          <w:color w:val="000000"/>
          <w:sz w:val="23"/>
          <w:szCs w:val="23"/>
        </w:rPr>
      </w:pPr>
      <w:r w:rsidRPr="006D0647">
        <w:rPr>
          <w:rFonts w:ascii="Segoe UI" w:hAnsi="Segoe UI" w:cs="Segoe UI"/>
          <w:color w:val="000000"/>
          <w:sz w:val="23"/>
          <w:szCs w:val="23"/>
        </w:rPr>
        <w:t>75% of DOW Special Activity Airspace (SAA) is located within the WRP Region</w:t>
      </w:r>
    </w:p>
    <w:p w14:paraId="6384F66C" w14:textId="77777777" w:rsidR="008662D3" w:rsidRPr="006D0647" w:rsidRDefault="008662D3" w:rsidP="006D0647">
      <w:pPr>
        <w:rPr>
          <w:rFonts w:ascii="Segoe UI" w:hAnsi="Segoe UI" w:cs="Segoe UI"/>
          <w:color w:val="000000" w:themeColor="text1"/>
          <w:sz w:val="23"/>
          <w:szCs w:val="23"/>
        </w:rPr>
      </w:pPr>
    </w:p>
    <w:p w14:paraId="7EEE7109" w14:textId="77777777" w:rsidR="008662D3" w:rsidRPr="006D0647" w:rsidRDefault="008662D3" w:rsidP="006D0647">
      <w:pPr>
        <w:rPr>
          <w:rFonts w:ascii="Segoe UI" w:eastAsia="Segoe UI" w:hAnsi="Segoe UI" w:cs="Segoe UI"/>
          <w:sz w:val="23"/>
          <w:szCs w:val="23"/>
        </w:rPr>
      </w:pPr>
      <w:r w:rsidRPr="006D0647">
        <w:rPr>
          <w:rFonts w:ascii="Segoe UI" w:eastAsia="Segoe UI" w:hAnsi="Segoe UI" w:cs="Segoe UI"/>
          <w:noProof/>
          <w:sz w:val="23"/>
          <w:szCs w:val="23"/>
        </w:rPr>
        <w:lastRenderedPageBreak/>
        <w:drawing>
          <wp:inline distT="0" distB="0" distL="0" distR="0" wp14:anchorId="502619E3" wp14:editId="162895B2">
            <wp:extent cx="5943600" cy="4592955"/>
            <wp:effectExtent l="0" t="0" r="0" b="4445"/>
            <wp:docPr id="60043109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31098" name="Picture 1" descr="A map of the united states&#10;&#10;AI-generated content may be incorrect."/>
                    <pic:cNvPicPr/>
                  </pic:nvPicPr>
                  <pic:blipFill>
                    <a:blip r:embed="rId26" cstate="print">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14:paraId="1C736460" w14:textId="77777777" w:rsidR="008662D3" w:rsidRPr="006D0647" w:rsidRDefault="008662D3" w:rsidP="006D0647">
      <w:pPr>
        <w:jc w:val="center"/>
        <w:rPr>
          <w:rFonts w:ascii="Segoe UI" w:eastAsia="Segoe UI" w:hAnsi="Segoe UI" w:cs="Segoe UI"/>
          <w:sz w:val="23"/>
          <w:szCs w:val="23"/>
        </w:rPr>
      </w:pPr>
      <w:r w:rsidRPr="006D0647">
        <w:rPr>
          <w:rFonts w:ascii="Segoe UI" w:hAnsi="Segoe UI" w:cs="Segoe UI"/>
          <w:b/>
          <w:bCs/>
          <w:color w:val="212121"/>
          <w:sz w:val="23"/>
          <w:szCs w:val="23"/>
        </w:rPr>
        <w:t>Resource:</w:t>
      </w:r>
      <w:r w:rsidRPr="006D0647">
        <w:rPr>
          <w:rFonts w:ascii="Segoe UI" w:hAnsi="Segoe UI" w:cs="Segoe UI"/>
          <w:color w:val="212121"/>
          <w:sz w:val="23"/>
          <w:szCs w:val="23"/>
        </w:rPr>
        <w:t xml:space="preserve"> Map provided by HQ USAF/A35E Airspace Policy, April 2026.</w:t>
      </w:r>
    </w:p>
    <w:p w14:paraId="11DE8554" w14:textId="77777777" w:rsidR="008662D3" w:rsidRPr="006D0647" w:rsidRDefault="008662D3" w:rsidP="006D0647">
      <w:pPr>
        <w:rPr>
          <w:rFonts w:ascii="Segoe UI" w:eastAsia="Segoe UI" w:hAnsi="Segoe UI" w:cs="Segoe UI"/>
          <w:sz w:val="23"/>
          <w:szCs w:val="23"/>
        </w:rPr>
      </w:pPr>
    </w:p>
    <w:p w14:paraId="20ADA1D0" w14:textId="77777777" w:rsidR="008662D3" w:rsidRPr="006D0647" w:rsidRDefault="008662D3" w:rsidP="006D0647">
      <w:pPr>
        <w:rPr>
          <w:rFonts w:ascii="Segoe UI" w:hAnsi="Segoe UI" w:cs="Segoe UI"/>
          <w:color w:val="000000" w:themeColor="text1"/>
          <w:sz w:val="23"/>
          <w:szCs w:val="23"/>
        </w:rPr>
      </w:pPr>
      <w:r w:rsidRPr="006D0647">
        <w:rPr>
          <w:rFonts w:ascii="Segoe UI" w:eastAsia="Segoe UI" w:hAnsi="Segoe UI" w:cs="Segoe UI"/>
          <w:sz w:val="23"/>
          <w:szCs w:val="23"/>
        </w:rPr>
        <w:t>The WRP region plays a vital role in military testing and training and is home to 12 of the 24 DOW’s Major Range and Test Facility Bases (MRTFBs), including the Army White Sands Missile Range, the Navy Point Mugu Sea Range, and the Air Force Nevada Test and Training Range, the largest contiguous air and ground space available for peacetime military operations in the free world. Requirements for testing continue to expand in all domains as the ranges of weapons increase and systems and tactics grow increasingly complex. Ensuring current and future unimpeded use of test ranges in the WRP region is extremely vital to the DOW mission.</w:t>
      </w:r>
      <w:r w:rsidRPr="006D0647">
        <w:rPr>
          <w:rStyle w:val="FootnoteReference"/>
          <w:rFonts w:ascii="Segoe UI" w:eastAsia="Segoe UI" w:hAnsi="Segoe UI" w:cs="Segoe UI"/>
          <w:sz w:val="23"/>
          <w:szCs w:val="23"/>
        </w:rPr>
        <w:footnoteReference w:id="124"/>
      </w:r>
      <w:r w:rsidRPr="006D0647">
        <w:rPr>
          <w:rFonts w:ascii="Segoe UI" w:eastAsia="Segoe UI" w:hAnsi="Segoe UI" w:cs="Segoe UI"/>
          <w:sz w:val="23"/>
          <w:szCs w:val="23"/>
        </w:rPr>
        <w:t xml:space="preserve"> </w:t>
      </w:r>
    </w:p>
    <w:p w14:paraId="4025682D" w14:textId="77777777" w:rsidR="008662D3" w:rsidRPr="006D0647" w:rsidRDefault="008662D3" w:rsidP="006D0647">
      <w:pPr>
        <w:rPr>
          <w:rFonts w:ascii="Segoe UI" w:hAnsi="Segoe UI" w:cs="Segoe UI"/>
          <w:color w:val="000000" w:themeColor="text1"/>
          <w:kern w:val="2"/>
          <w:sz w:val="23"/>
          <w:szCs w:val="23"/>
          <w14:ligatures w14:val="standardContextual"/>
        </w:rPr>
      </w:pPr>
    </w:p>
    <w:p w14:paraId="761A685A" w14:textId="77777777" w:rsidR="008662D3" w:rsidRPr="006D0647" w:rsidRDefault="008662D3" w:rsidP="006D0647">
      <w:pPr>
        <w:rPr>
          <w:rFonts w:ascii="Segoe UI" w:hAnsi="Segoe UI" w:cs="Segoe UI"/>
          <w:color w:val="000000" w:themeColor="text1"/>
          <w:sz w:val="23"/>
          <w:szCs w:val="23"/>
          <w:u w:val="single"/>
        </w:rPr>
      </w:pPr>
      <w:r w:rsidRPr="006D0647">
        <w:rPr>
          <w:rFonts w:ascii="Segoe UI" w:hAnsi="Segoe UI" w:cs="Segoe UI"/>
          <w:b/>
          <w:bCs/>
          <w:color w:val="000000" w:themeColor="text1"/>
          <w:sz w:val="23"/>
          <w:szCs w:val="23"/>
        </w:rPr>
        <w:t>Case Study on Hill Air Force Base:</w:t>
      </w:r>
      <w:r w:rsidRPr="006D0647">
        <w:rPr>
          <w:rFonts w:ascii="Segoe UI" w:hAnsi="Segoe UI" w:cs="Segoe UI"/>
          <w:color w:val="000000" w:themeColor="text1"/>
          <w:sz w:val="23"/>
          <w:szCs w:val="23"/>
        </w:rPr>
        <w:t xml:space="preserve"> The 75th Air Base Wing provides installation support to 56 tenant units, including three flying units: 388th Fighter Wing (FW), 419th FW and the 514th Flight Test Squadron. Demand for F-35 capabilities remains high, and Hill AFB consistently deploys squadrons to support operations worldwide. In addition to supporting the fighter wings, Hill AFB hosts the Utah Test Training Range (UTTR) airspace and the second-largest Munitions Storage Area in DOW. Standard Air Munitions Package (STAMP) </w:t>
      </w:r>
      <w:r w:rsidRPr="006D0647">
        <w:rPr>
          <w:rFonts w:ascii="Segoe UI" w:hAnsi="Segoe UI" w:cs="Segoe UI"/>
          <w:color w:val="000000" w:themeColor="text1"/>
          <w:sz w:val="23"/>
          <w:szCs w:val="23"/>
        </w:rPr>
        <w:lastRenderedPageBreak/>
        <w:t>missions involve Air Mobility Command aircraft delivering munitions under Office of the Secretary of War or Presidential directives to foreign militaries or for the resupply of U.S. Forces worldwide. Although these missions are not frequent, each movement is high profile and strategically important in supporting both U.S. partners and global force requirements.</w:t>
      </w:r>
      <w:r w:rsidRPr="006D0647">
        <w:rPr>
          <w:rStyle w:val="FootnoteReference"/>
          <w:rFonts w:ascii="Segoe UI" w:hAnsi="Segoe UI" w:cs="Segoe UI"/>
          <w:color w:val="000000" w:themeColor="text1"/>
          <w:sz w:val="23"/>
          <w:szCs w:val="23"/>
        </w:rPr>
        <w:footnoteReference w:id="125"/>
      </w:r>
    </w:p>
    <w:p w14:paraId="6E223503" w14:textId="77777777" w:rsidR="008662D3" w:rsidRPr="006D0647" w:rsidRDefault="008662D3" w:rsidP="006D0647">
      <w:pPr>
        <w:rPr>
          <w:rFonts w:ascii="Segoe UI" w:hAnsi="Segoe UI" w:cs="Segoe UI"/>
          <w:color w:val="000000" w:themeColor="text1"/>
          <w:sz w:val="23"/>
          <w:szCs w:val="23"/>
        </w:rPr>
      </w:pPr>
    </w:p>
    <w:p w14:paraId="315898B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Risks to missions at Hill AFB include counter-UAS (C-UAS) Base Defense. DOW broadly seeks to improve the ability to detect, track, and engage small UAS threats, and Hill AFB is part of this effort. The 75th Air Base Wing has experienced airspace incursions involving small UAS and is currently in the early stages of developing effective methods for detection and tracking to determine whether systems are friendly or hostile. Engagement capabilities will follow once detection and tracking measures are established.</w:t>
      </w:r>
    </w:p>
    <w:p w14:paraId="2EE7A296" w14:textId="77777777" w:rsidR="008662D3" w:rsidRPr="006D0647" w:rsidRDefault="008662D3" w:rsidP="006D0647">
      <w:pPr>
        <w:pStyle w:val="ListParagraph"/>
        <w:ind w:left="360"/>
        <w:rPr>
          <w:rFonts w:ascii="Segoe UI" w:hAnsi="Segoe UI" w:cs="Segoe UI"/>
          <w:color w:val="000000" w:themeColor="text1"/>
          <w:sz w:val="23"/>
          <w:szCs w:val="23"/>
        </w:rPr>
      </w:pPr>
    </w:p>
    <w:p w14:paraId="075522D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Military bases prioritize defense of critical assets and require security measures that extend beyond safety considerations. At Hill AFB, Class D airspace provides some control over aircraft entering and exiting, but FAA rules emphasize safety rather than security. This creates a gap between the authority to manage safety risks and the need to protect military installations against potential threats. Similar challenges are faced across other military bases, highlighting the broader need to strengthen rule sets with enforceable provisions that account for security considerations. With the evolving global environment, military bases can no longer be treated as sanctuary locations as they may have been 60 years ago.</w:t>
      </w:r>
      <w:r w:rsidRPr="006D0647">
        <w:rPr>
          <w:rStyle w:val="FootnoteReference"/>
          <w:rFonts w:ascii="Segoe UI" w:hAnsi="Segoe UI" w:cs="Segoe UI"/>
          <w:color w:val="000000" w:themeColor="text1"/>
          <w:sz w:val="23"/>
          <w:szCs w:val="23"/>
        </w:rPr>
        <w:footnoteReference w:id="126"/>
      </w:r>
    </w:p>
    <w:p w14:paraId="68277856" w14:textId="77777777" w:rsidR="008662D3" w:rsidRPr="006D0647" w:rsidRDefault="008662D3" w:rsidP="006D0647">
      <w:pPr>
        <w:pStyle w:val="ListParagraph"/>
        <w:ind w:left="360"/>
        <w:rPr>
          <w:rFonts w:ascii="Segoe UI" w:hAnsi="Segoe UI" w:cs="Segoe UI"/>
          <w:color w:val="000000" w:themeColor="text1"/>
          <w:sz w:val="23"/>
          <w:szCs w:val="23"/>
        </w:rPr>
      </w:pPr>
    </w:p>
    <w:p w14:paraId="4D406557"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 xml:space="preserve">An additional risk involves flight safety with nearby airports and general aviation aircraft. F-35 aircraft are fast-moving, and the Salt Lake Valley and Ogden areas contain numerous flight schools with many novice pilots. This situation does not involve adversaries but stems from shared use of the same airspace. Hill AFB’s runway 14/32 is aligned directly at Ogden Regional Airport, which creates elevated safety concerns when F-35 operations intersect with GA training flights. Arrival procedures from the UTTR bring F-35 aircraft eastbound at 9,000 feet, descending to 7,500 feet. This flight path passes through Ogden’s Class D airspace, directly intersecting traffic patterns used by GA aircraft, including training flights with less experienced pilots. While Class D airspace is controlled and coordination between the 75th Operations Support Squadron Tower and Salt Lake Approach help to deconflict traffic, additional challenges arise when Ogden Tower closes and the airspace </w:t>
      </w:r>
      <w:proofErr w:type="gramStart"/>
      <w:r w:rsidRPr="006D0647">
        <w:rPr>
          <w:rFonts w:ascii="Segoe UI" w:hAnsi="Segoe UI" w:cs="Segoe UI"/>
          <w:color w:val="000000" w:themeColor="text1"/>
          <w:sz w:val="23"/>
          <w:szCs w:val="23"/>
        </w:rPr>
        <w:t>reverts</w:t>
      </w:r>
      <w:proofErr w:type="gramEnd"/>
      <w:r w:rsidRPr="006D0647">
        <w:rPr>
          <w:rFonts w:ascii="Segoe UI" w:hAnsi="Segoe UI" w:cs="Segoe UI"/>
          <w:color w:val="000000" w:themeColor="text1"/>
          <w:sz w:val="23"/>
          <w:szCs w:val="23"/>
        </w:rPr>
        <w:t xml:space="preserve"> to Class E. In that case, Hill AFB’s Tower can see primary radar targets and provide traffic calls, but the area is outside Hill AFB’s jurisdiction. Personnel from the 75th OSS have taken the initiative to provide advisories, but risk remains due to the mix of high-speed F-35 operations and slower GA aircraft. </w:t>
      </w:r>
      <w:r w:rsidRPr="006D0647">
        <w:rPr>
          <w:rFonts w:ascii="Segoe UI" w:hAnsi="Segoe UI" w:cs="Segoe UI"/>
          <w:sz w:val="23"/>
          <w:szCs w:val="23"/>
        </w:rPr>
        <w:t xml:space="preserve">The process has involved multiple working groups reviewing the history of how current procedures were developed, identifying pitfalls to avoid, and developing a coherent path forward. Historical FAA records and prior deviations </w:t>
      </w:r>
      <w:r w:rsidRPr="006D0647">
        <w:rPr>
          <w:rFonts w:ascii="Segoe UI" w:hAnsi="Segoe UI" w:cs="Segoe UI"/>
          <w:sz w:val="23"/>
          <w:szCs w:val="23"/>
        </w:rPr>
        <w:lastRenderedPageBreak/>
        <w:t>have been reviewed to demonstrate that the corridor represents a high accident potential zone. Through this effort, stakeholders have reached a common understanding of the risks and have taken meaningful steps toward making the airspace safer for both military and civilian aviation.</w:t>
      </w:r>
    </w:p>
    <w:p w14:paraId="3A7C9C3D" w14:textId="77777777" w:rsidR="008662D3" w:rsidRPr="006D0647" w:rsidRDefault="008662D3" w:rsidP="006D0647">
      <w:pPr>
        <w:rPr>
          <w:rFonts w:ascii="Segoe UI" w:hAnsi="Segoe UI" w:cs="Segoe UI"/>
          <w:color w:val="000000" w:themeColor="text1"/>
          <w:sz w:val="23"/>
          <w:szCs w:val="23"/>
        </w:rPr>
      </w:pPr>
    </w:p>
    <w:p w14:paraId="59829DA3"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FAA’s Salt Lake Approach and Salt Lake Center increased the number of Letters to Airmen issued to the GA community and DOW’s Mid-Air Collision Avoidance (MACA) program provided education and awareness to civilian pilots. Discussions are underway regarding potential changes to airspace structure, but programmatic adjustments that would ultimately ensure that F-35 aircraft are consistently deconflicted from GA activity take years to implement.</w:t>
      </w:r>
    </w:p>
    <w:p w14:paraId="02E64904" w14:textId="77777777" w:rsidR="008662D3" w:rsidRPr="006D0647" w:rsidRDefault="008662D3" w:rsidP="006D0647">
      <w:pPr>
        <w:rPr>
          <w:rFonts w:ascii="Segoe UI" w:hAnsi="Segoe UI" w:cs="Segoe UI"/>
          <w:color w:val="000000" w:themeColor="text1"/>
          <w:sz w:val="23"/>
          <w:szCs w:val="23"/>
        </w:rPr>
      </w:pPr>
    </w:p>
    <w:p w14:paraId="578BC6E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Best Practice:</w:t>
      </w:r>
      <w:r w:rsidRPr="006D0647">
        <w:rPr>
          <w:rFonts w:ascii="Segoe UI" w:hAnsi="Segoe UI" w:cs="Segoe UI"/>
          <w:color w:val="000000" w:themeColor="text1"/>
          <w:sz w:val="23"/>
          <w:szCs w:val="23"/>
        </w:rPr>
        <w:t xml:space="preserve"> The most effective best practices observed involved strong working relationships between military airspace managers and the FAA. Edwards AFB with the R-2508 complex have dedicated offices which ensure airspace was returned when restricted airspace was not in use, allowing the FAA to reopen airways. Luke AFB operates under a Special Air Traffic Rule (SATR), one of only a few in existence in the United States. This rule applies in uncontrolled airspace but requires all general aviation and other aircraft to establish two-way radio communication with a radar facility. Although not a control requirement, this rule provides enhanced situational awareness and facilitates training operations between fast-moving military aircraft and general aviation aircraft, enabling safe integration of high-speed military operations and civilian traffic in shared airspace.</w:t>
      </w:r>
      <w:r w:rsidRPr="006D0647">
        <w:rPr>
          <w:rStyle w:val="FootnoteReference"/>
          <w:rFonts w:ascii="Segoe UI" w:hAnsi="Segoe UI" w:cs="Segoe UI"/>
          <w:color w:val="000000" w:themeColor="text1"/>
          <w:sz w:val="23"/>
          <w:szCs w:val="23"/>
        </w:rPr>
        <w:footnoteReference w:id="127"/>
      </w:r>
    </w:p>
    <w:p w14:paraId="285ADC26" w14:textId="77777777" w:rsidR="008662D3" w:rsidRPr="006D0647" w:rsidRDefault="008662D3" w:rsidP="006D0647">
      <w:pPr>
        <w:rPr>
          <w:rFonts w:ascii="Segoe UI" w:hAnsi="Segoe UI" w:cs="Segoe UI"/>
          <w:i/>
          <w:iCs/>
          <w:color w:val="000000" w:themeColor="text1"/>
          <w:sz w:val="23"/>
          <w:szCs w:val="23"/>
        </w:rPr>
      </w:pPr>
    </w:p>
    <w:p w14:paraId="40BC5FD1"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File and Fly:</w:t>
      </w:r>
      <w:r w:rsidRPr="006D0647">
        <w:rPr>
          <w:rFonts w:ascii="Segoe UI" w:hAnsi="Segoe UI" w:cs="Segoe UI"/>
          <w:color w:val="000000" w:themeColor="text1"/>
          <w:sz w:val="23"/>
          <w:szCs w:val="23"/>
        </w:rPr>
        <w:t xml:space="preserve"> The effort to improve unmanned aircraft operations in the National Airspace System (NAS) was driven by two main factors: an existing Memorandum of Understanding (MOU) between the DOW and FAA and a request from the MQ-9 community. The MOU outlined goals for better integrating unmanned aircraft, including streamlining operations through a National Certificate of Authorization (COA). The current COA process can take 60 days or longer to approve based on the complexity of the COA. DOW required more flight planning flexibility. An example: a unit in Syracuse that wanted to make a last-minute change and fly to March Air Force Base would need to string together existing Class A COAs or develop a separate COA to cover the entire Class A process. When linking COAs, sometimes the requirements differed between FAA service areas. The new File and Fly COA (FFCOA) </w:t>
      </w:r>
      <w:proofErr w:type="gramStart"/>
      <w:r w:rsidRPr="006D0647">
        <w:rPr>
          <w:rFonts w:ascii="Segoe UI" w:hAnsi="Segoe UI" w:cs="Segoe UI"/>
          <w:color w:val="000000" w:themeColor="text1"/>
          <w:sz w:val="23"/>
          <w:szCs w:val="23"/>
        </w:rPr>
        <w:t>is</w:t>
      </w:r>
      <w:proofErr w:type="gramEnd"/>
      <w:r w:rsidRPr="006D0647">
        <w:rPr>
          <w:rFonts w:ascii="Segoe UI" w:hAnsi="Segoe UI" w:cs="Segoe UI"/>
          <w:color w:val="000000" w:themeColor="text1"/>
          <w:sz w:val="23"/>
          <w:szCs w:val="23"/>
        </w:rPr>
        <w:t xml:space="preserve"> designed to address these issues by providing a National Class A COA that allows UAS pilots to file flight plans like manned aircraft. The FFCOA was developed through collaboration between a PBFA working group, FAA’s AJV-P22 office, and DOW subject matter experts. The new COA will enable UAS pilots to use flexible routing while maintaining compliance with FAA regulations and eliminates the 24-hour preflight coordination requirement.</w:t>
      </w:r>
      <w:r w:rsidRPr="006D0647">
        <w:rPr>
          <w:rStyle w:val="FootnoteReference"/>
          <w:rFonts w:ascii="Segoe UI" w:hAnsi="Segoe UI" w:cs="Segoe UI"/>
          <w:color w:val="000000" w:themeColor="text1"/>
          <w:sz w:val="23"/>
          <w:szCs w:val="23"/>
        </w:rPr>
        <w:footnoteReference w:id="128"/>
      </w:r>
    </w:p>
    <w:p w14:paraId="15B4AFBE" w14:textId="77777777" w:rsidR="008662D3" w:rsidRPr="006D0647" w:rsidRDefault="008662D3" w:rsidP="006D0647">
      <w:pPr>
        <w:pStyle w:val="ListParagraph"/>
        <w:ind w:left="360"/>
        <w:rPr>
          <w:rFonts w:ascii="Segoe UI" w:hAnsi="Segoe UI" w:cs="Segoe UI"/>
          <w:color w:val="000000" w:themeColor="text1"/>
          <w:sz w:val="23"/>
          <w:szCs w:val="23"/>
        </w:rPr>
      </w:pPr>
    </w:p>
    <w:p w14:paraId="4FC6C531"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phased implementation plan for the FFCOA was tested in 2025. The test phase focused on Air Force and Air National Guard units with extensive Class A experience. The FFCOA applies only within the 11-mile boundary of CONUS airspace and Alaska but excludes Hawaii. Initially it is restricted to all DOW MQ-9 and RQ-170 platforms, with plans to expand eligibility to other UAS over time. Both aircrews and FAA air traffic controllers have undergone significant training. A separate safety risk management panel will look at loss link procedures and how to better standardize and streamline the process to minimize impact on other operations across the NAS. The two-year COA will include new loss link procedures and will be issued to Services that meet qualifications. During the test phase, aircrews filed post-flight evaluations, with feedback aggregated weekly and monthly. On the air traffic control side, controllers provide feedback through their Center management. Pilot and controller feedback was collected and analyzed by FAA AJVP, which ensured a continuous feedback loop through the process and contributed to developing the final 2-year COA.</w:t>
      </w:r>
      <w:r w:rsidRPr="006D0647">
        <w:rPr>
          <w:rStyle w:val="FootnoteReference"/>
          <w:rFonts w:ascii="Segoe UI" w:hAnsi="Segoe UI" w:cs="Segoe UI"/>
          <w:color w:val="000000" w:themeColor="text1"/>
          <w:sz w:val="23"/>
          <w:szCs w:val="23"/>
        </w:rPr>
        <w:footnoteReference w:id="129"/>
      </w:r>
    </w:p>
    <w:p w14:paraId="1787D959" w14:textId="77777777" w:rsidR="008662D3" w:rsidRPr="006D0647" w:rsidRDefault="008662D3" w:rsidP="006D0647">
      <w:pPr>
        <w:rPr>
          <w:rFonts w:ascii="Segoe UI" w:hAnsi="Segoe UI" w:cs="Segoe UI"/>
          <w:color w:val="000000" w:themeColor="text1"/>
          <w:sz w:val="23"/>
          <w:szCs w:val="23"/>
        </w:rPr>
      </w:pPr>
    </w:p>
    <w:p w14:paraId="51A9D81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FFCOA went into effect on April 1, 2026. The COA was issued to the DOW and supports all DOW large UAS, except for RQ-4/MQ-4 UAS. A separate National COA for RQ-4/MQ-4 is under development.</w:t>
      </w:r>
      <w:r w:rsidRPr="006D0647">
        <w:rPr>
          <w:rStyle w:val="FootnoteReference"/>
          <w:rFonts w:ascii="Segoe UI" w:hAnsi="Segoe UI" w:cs="Segoe UI"/>
          <w:color w:val="000000" w:themeColor="text1"/>
          <w:sz w:val="23"/>
          <w:szCs w:val="23"/>
        </w:rPr>
        <w:footnoteReference w:id="130"/>
      </w:r>
    </w:p>
    <w:p w14:paraId="7BD2C882" w14:textId="77777777" w:rsidR="008662D3" w:rsidRPr="006D0647" w:rsidRDefault="008662D3" w:rsidP="006D0647">
      <w:pPr>
        <w:rPr>
          <w:rFonts w:ascii="Segoe UI" w:hAnsi="Segoe UI" w:cs="Segoe UI"/>
          <w:b/>
          <w:bCs/>
          <w:color w:val="000000" w:themeColor="text1"/>
          <w:sz w:val="23"/>
          <w:szCs w:val="23"/>
        </w:rPr>
      </w:pPr>
    </w:p>
    <w:p w14:paraId="6063163D"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Lessons Learned:</w:t>
      </w:r>
    </w:p>
    <w:p w14:paraId="54591B78" w14:textId="77777777" w:rsidR="008662D3" w:rsidRPr="006D0647" w:rsidRDefault="008662D3" w:rsidP="006D0647">
      <w:pPr>
        <w:pStyle w:val="ListParagraph"/>
        <w:numPr>
          <w:ilvl w:val="0"/>
          <w:numId w:val="30"/>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initial timeframe to complete this was nine months and it has been over two years since the topic was introduced. They learned much about coordination and working with each center and service area, which has raised different questions and concerns. The biggest lessons learned were to be patient, establish a solid framework in the beginning and include all the stakeholders. They developed a good course of action internally with the Air Force, followed by the other services, the FAA, and a small group in Florida. Every issue that someone brought up made the COA better in the end. There may be other issues brought up during the process and they will adjust accordingly. </w:t>
      </w:r>
    </w:p>
    <w:p w14:paraId="797FA75A" w14:textId="77777777" w:rsidR="008662D3" w:rsidRPr="006D0647" w:rsidRDefault="008662D3" w:rsidP="006D0647">
      <w:pPr>
        <w:pStyle w:val="ListParagraph"/>
        <w:numPr>
          <w:ilvl w:val="1"/>
          <w:numId w:val="21"/>
        </w:numPr>
        <w:ind w:left="720"/>
        <w:rPr>
          <w:rFonts w:ascii="Segoe UI" w:hAnsi="Segoe UI" w:cs="Segoe UI"/>
          <w:color w:val="000000" w:themeColor="text1"/>
          <w:sz w:val="23"/>
          <w:szCs w:val="23"/>
        </w:rPr>
      </w:pPr>
      <w:r w:rsidRPr="006D0647">
        <w:rPr>
          <w:rFonts w:ascii="Segoe UI" w:hAnsi="Segoe UI" w:cs="Segoe UI"/>
          <w:color w:val="000000" w:themeColor="text1"/>
          <w:sz w:val="23"/>
          <w:szCs w:val="23"/>
        </w:rPr>
        <w:t>For transitions to and from Class A, chase aircraft, ground-based sense-and-avoid, or restricted airspace are still required. They are working under FAA Reauthorization Act, Section 919. DOW and FAA are working together to provide a report back to Congress on what is required to eliminate chase requirements within the NAS through a policy change, technology change, or the use of onboard sensors on the MQ-9 or other platforms. Their goal, with some outside-the-box thinking, is to put together a layered approach to mitigate section 91.113 that is cost-effective, safe, and efficient. Meetings are ongoing with the aim of not just reporting back to Congress but implementing meaningful changes over the next year to eliminate the chase requirement.</w:t>
      </w:r>
      <w:r w:rsidRPr="006D0647">
        <w:rPr>
          <w:rStyle w:val="FootnoteReference"/>
          <w:rFonts w:ascii="Segoe UI" w:hAnsi="Segoe UI" w:cs="Segoe UI"/>
          <w:color w:val="000000" w:themeColor="text1"/>
          <w:sz w:val="23"/>
          <w:szCs w:val="23"/>
        </w:rPr>
        <w:footnoteReference w:id="131"/>
      </w:r>
      <w:r w:rsidRPr="006D0647">
        <w:rPr>
          <w:rFonts w:ascii="Segoe UI" w:hAnsi="Segoe UI" w:cs="Segoe UI"/>
          <w:color w:val="000000" w:themeColor="text1"/>
          <w:sz w:val="23"/>
          <w:szCs w:val="23"/>
        </w:rPr>
        <w:t xml:space="preserve"> </w:t>
      </w:r>
    </w:p>
    <w:p w14:paraId="314422F4" w14:textId="77777777" w:rsidR="008662D3" w:rsidRPr="006D0647" w:rsidRDefault="008662D3" w:rsidP="006D0647">
      <w:pPr>
        <w:pStyle w:val="Heading2"/>
        <w:spacing w:before="0" w:after="0"/>
        <w:jc w:val="center"/>
        <w:rPr>
          <w:rFonts w:ascii="Segoe UI" w:hAnsi="Segoe UI" w:cs="Segoe UI"/>
          <w:b/>
          <w:bCs/>
          <w:iCs/>
          <w:color w:val="945200"/>
          <w:sz w:val="40"/>
          <w:szCs w:val="40"/>
        </w:rPr>
      </w:pPr>
    </w:p>
    <w:p w14:paraId="1DFDBCD7" w14:textId="77777777" w:rsidR="008662D3" w:rsidRPr="006D0647" w:rsidRDefault="008662D3" w:rsidP="006D0647">
      <w:pPr>
        <w:pStyle w:val="Heading2"/>
        <w:spacing w:before="0" w:after="0"/>
        <w:jc w:val="center"/>
        <w:rPr>
          <w:rFonts w:ascii="Segoe UI" w:hAnsi="Segoe UI" w:cs="Segoe UI"/>
          <w:b/>
          <w:bCs/>
          <w:iCs/>
          <w:color w:val="945200"/>
          <w:sz w:val="40"/>
          <w:szCs w:val="40"/>
        </w:rPr>
      </w:pPr>
      <w:bookmarkStart w:id="13" w:name="_Toc230305165"/>
      <w:r w:rsidRPr="006D0647">
        <w:rPr>
          <w:rFonts w:ascii="Segoe UI" w:hAnsi="Segoe UI" w:cs="Segoe UI"/>
          <w:b/>
          <w:bCs/>
          <w:iCs/>
          <w:color w:val="945200"/>
          <w:sz w:val="40"/>
          <w:szCs w:val="40"/>
        </w:rPr>
        <w:t>WRP Water Security/Resilience Deep-Dive</w:t>
      </w:r>
      <w:bookmarkEnd w:id="13"/>
    </w:p>
    <w:p w14:paraId="2A42418C" w14:textId="77777777" w:rsidR="008662D3" w:rsidRPr="006D0647" w:rsidRDefault="008662D3" w:rsidP="006D0647">
      <w:pPr>
        <w:rPr>
          <w:rFonts w:ascii="Segoe UI" w:hAnsi="Segoe UI" w:cs="Segoe UI"/>
          <w:i/>
          <w:iCs/>
          <w:color w:val="000000" w:themeColor="text1"/>
          <w:sz w:val="23"/>
          <w:szCs w:val="23"/>
        </w:rPr>
      </w:pPr>
    </w:p>
    <w:p w14:paraId="4AD96F9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For the purposes of this report the term “Water Security” is the protected, affordable, and resilient supply of water available at the proper time in sufficient quantity and of suitable quality for its intended use. Elements of water security include: (1) adequate and readily accessible data and predictions on water quality, water availability and infrastructure conditions; (2) appropriate policy planning and implementation; (3) laws and regulations to promote water security; (4) identification of best practices and use of new technologies that reduce water demand, increase and protect water quality and quantity, reduce risks of impacts from droughts and floods and enhance ecosystems; and (5) sustained availability of essential water service through acute disruptions and chronic stressors.</w:t>
      </w:r>
    </w:p>
    <w:p w14:paraId="129B3553" w14:textId="77777777" w:rsidR="008662D3" w:rsidRPr="006D0647" w:rsidRDefault="008662D3" w:rsidP="006D0647">
      <w:pPr>
        <w:rPr>
          <w:rFonts w:ascii="Segoe UI" w:hAnsi="Segoe UI" w:cs="Segoe UI"/>
          <w:color w:val="212121"/>
          <w:sz w:val="23"/>
          <w:szCs w:val="23"/>
        </w:rPr>
      </w:pPr>
    </w:p>
    <w:p w14:paraId="6759647A"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Why Water Security/Resilience Matters for National Security:</w:t>
      </w:r>
    </w:p>
    <w:p w14:paraId="6B70866B" w14:textId="77777777" w:rsidR="008662D3" w:rsidRPr="006D0647" w:rsidRDefault="008662D3" w:rsidP="006D0647">
      <w:pPr>
        <w:rPr>
          <w:rFonts w:ascii="Segoe UI" w:hAnsi="Segoe UI" w:cs="Segoe UI"/>
          <w:color w:val="212121"/>
          <w:sz w:val="23"/>
          <w:szCs w:val="23"/>
        </w:rPr>
      </w:pPr>
      <w:r w:rsidRPr="006D0647">
        <w:rPr>
          <w:rFonts w:ascii="Segoe UI" w:hAnsi="Segoe UI" w:cs="Segoe UI"/>
          <w:color w:val="212121"/>
          <w:sz w:val="23"/>
          <w:szCs w:val="23"/>
        </w:rPr>
        <w:t xml:space="preserve">Water Security is an issue of National Security because a nation cannot survive without access to water and lack of access to water can trigger a cascade of failures. </w:t>
      </w:r>
      <w:r w:rsidRPr="006D0647">
        <w:rPr>
          <w:rFonts w:ascii="Segoe UI" w:hAnsi="Segoe UI" w:cs="Segoe UI"/>
          <w:sz w:val="23"/>
          <w:szCs w:val="23"/>
        </w:rPr>
        <w:t xml:space="preserve">Water is necessary </w:t>
      </w:r>
      <w:r w:rsidRPr="006D0647">
        <w:rPr>
          <w:rFonts w:ascii="Segoe UI" w:hAnsi="Segoe UI" w:cs="Segoe UI"/>
          <w:color w:val="212121"/>
          <w:sz w:val="23"/>
          <w:szCs w:val="23"/>
        </w:rPr>
        <w:t>for everyday basic functions, agriculture, energy production</w:t>
      </w:r>
      <w:r w:rsidRPr="006D0647">
        <w:rPr>
          <w:rFonts w:ascii="Segoe UI" w:hAnsi="Segoe UI" w:cs="Segoe UI"/>
          <w:sz w:val="23"/>
          <w:szCs w:val="23"/>
        </w:rPr>
        <w:t xml:space="preserve">, fighting fires, irrigation projects, tribal trust lands, data centers, economic development, ecosystem health, and military operations. In addition to sustaining life, there are many competing uses and users that create significant short- and long-term security implications when water is in short supply. </w:t>
      </w:r>
    </w:p>
    <w:p w14:paraId="56E19880" w14:textId="77777777" w:rsidR="008662D3" w:rsidRPr="006D0647" w:rsidRDefault="008662D3" w:rsidP="006D0647">
      <w:pPr>
        <w:jc w:val="cente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Sources of Water Supply in the WRP Region</w:t>
      </w:r>
      <w:r w:rsidRPr="006D0647">
        <w:rPr>
          <w:rStyle w:val="FootnoteReference"/>
          <w:rFonts w:ascii="Segoe UI" w:hAnsi="Segoe UI" w:cs="Segoe UI"/>
          <w:b/>
          <w:bCs/>
          <w:color w:val="000000" w:themeColor="text1"/>
          <w:sz w:val="23"/>
          <w:szCs w:val="23"/>
        </w:rPr>
        <w:footnoteReference w:id="132"/>
      </w:r>
      <w:r w:rsidRPr="006D0647">
        <w:rPr>
          <w:rFonts w:ascii="Segoe UI" w:hAnsi="Segoe UI" w:cs="Segoe UI"/>
          <w:b/>
          <w:bCs/>
          <w:color w:val="000000" w:themeColor="text1"/>
          <w:sz w:val="23"/>
          <w:szCs w:val="23"/>
          <w:vertAlign w:val="superscript"/>
        </w:rPr>
        <w:t>,</w:t>
      </w:r>
      <w:r w:rsidRPr="006D0647">
        <w:rPr>
          <w:rStyle w:val="FootnoteReference"/>
          <w:rFonts w:ascii="Segoe UI" w:hAnsi="Segoe UI" w:cs="Segoe UI"/>
          <w:b/>
          <w:bCs/>
          <w:color w:val="000000" w:themeColor="text1"/>
          <w:sz w:val="23"/>
          <w:szCs w:val="23"/>
        </w:rPr>
        <w:footnoteReference w:id="133"/>
      </w:r>
    </w:p>
    <w:tbl>
      <w:tblPr>
        <w:tblStyle w:val="TableGrid"/>
        <w:tblW w:w="9450" w:type="dxa"/>
        <w:tblInd w:w="-5" w:type="dxa"/>
        <w:tblLook w:val="04A0" w:firstRow="1" w:lastRow="0" w:firstColumn="1" w:lastColumn="0" w:noHBand="0" w:noVBand="1"/>
      </w:tblPr>
      <w:tblGrid>
        <w:gridCol w:w="1980"/>
        <w:gridCol w:w="1890"/>
        <w:gridCol w:w="1170"/>
        <w:gridCol w:w="1800"/>
        <w:gridCol w:w="1350"/>
        <w:gridCol w:w="1260"/>
      </w:tblGrid>
      <w:tr w:rsidR="008662D3" w:rsidRPr="006D0647" w14:paraId="108C36A5" w14:textId="77777777" w:rsidTr="006D0647">
        <w:tc>
          <w:tcPr>
            <w:tcW w:w="1980" w:type="dxa"/>
          </w:tcPr>
          <w:p w14:paraId="27A45A6A" w14:textId="77777777" w:rsidR="008662D3" w:rsidRPr="006D0647" w:rsidRDefault="008662D3" w:rsidP="006D0647">
            <w:pPr>
              <w:jc w:val="center"/>
              <w:rPr>
                <w:rFonts w:ascii="Segoe UI" w:hAnsi="Segoe UI" w:cs="Segoe UI"/>
                <w:b/>
                <w:bCs/>
                <w:color w:val="000000" w:themeColor="text1"/>
                <w:sz w:val="21"/>
                <w:szCs w:val="21"/>
              </w:rPr>
            </w:pPr>
          </w:p>
        </w:tc>
        <w:tc>
          <w:tcPr>
            <w:tcW w:w="1890" w:type="dxa"/>
          </w:tcPr>
          <w:p w14:paraId="672D6E45" w14:textId="77777777" w:rsidR="008662D3" w:rsidRPr="006D0647" w:rsidRDefault="008662D3" w:rsidP="006D0647">
            <w:pPr>
              <w:jc w:val="cente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Groundwater</w:t>
            </w:r>
          </w:p>
        </w:tc>
        <w:tc>
          <w:tcPr>
            <w:tcW w:w="1170" w:type="dxa"/>
          </w:tcPr>
          <w:p w14:paraId="54EC3E22" w14:textId="77777777" w:rsidR="008662D3" w:rsidRPr="006D0647" w:rsidRDefault="008662D3" w:rsidP="006D0647">
            <w:pPr>
              <w:jc w:val="cente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Colorado River</w:t>
            </w:r>
          </w:p>
        </w:tc>
        <w:tc>
          <w:tcPr>
            <w:tcW w:w="1800" w:type="dxa"/>
          </w:tcPr>
          <w:p w14:paraId="06187BDE" w14:textId="77777777" w:rsidR="008662D3" w:rsidRPr="006D0647" w:rsidRDefault="008662D3" w:rsidP="006D0647">
            <w:pPr>
              <w:jc w:val="cente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 xml:space="preserve">Other Interstate Compact Rivers </w:t>
            </w:r>
          </w:p>
        </w:tc>
        <w:tc>
          <w:tcPr>
            <w:tcW w:w="1350" w:type="dxa"/>
          </w:tcPr>
          <w:p w14:paraId="74549B22" w14:textId="77777777" w:rsidR="008662D3" w:rsidRPr="006D0647" w:rsidRDefault="008662D3" w:rsidP="006D0647">
            <w:pPr>
              <w:jc w:val="cente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In-State Rivers</w:t>
            </w:r>
          </w:p>
        </w:tc>
        <w:tc>
          <w:tcPr>
            <w:tcW w:w="1260" w:type="dxa"/>
          </w:tcPr>
          <w:p w14:paraId="6CD05CFD" w14:textId="77777777" w:rsidR="008662D3" w:rsidRPr="006D0647" w:rsidRDefault="008662D3" w:rsidP="006D0647">
            <w:pPr>
              <w:jc w:val="cente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Reclaimed Water</w:t>
            </w:r>
          </w:p>
        </w:tc>
      </w:tr>
      <w:tr w:rsidR="008662D3" w:rsidRPr="006D0647" w14:paraId="1A24EBFA" w14:textId="77777777" w:rsidTr="006D0647">
        <w:trPr>
          <w:trHeight w:val="350"/>
        </w:trPr>
        <w:tc>
          <w:tcPr>
            <w:tcW w:w="1980" w:type="dxa"/>
          </w:tcPr>
          <w:p w14:paraId="6E191E99" w14:textId="77777777" w:rsidR="008662D3" w:rsidRPr="006D0647" w:rsidRDefault="008662D3" w:rsidP="006D0647">
            <w:pP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Arizona</w:t>
            </w:r>
            <w:r w:rsidRPr="006D0647">
              <w:rPr>
                <w:rStyle w:val="FootnoteReference"/>
                <w:rFonts w:ascii="Segoe UI" w:hAnsi="Segoe UI" w:cs="Segoe UI"/>
                <w:color w:val="000000" w:themeColor="text1"/>
                <w:sz w:val="21"/>
                <w:szCs w:val="21"/>
              </w:rPr>
              <w:footnoteReference w:id="134"/>
            </w:r>
          </w:p>
        </w:tc>
        <w:tc>
          <w:tcPr>
            <w:tcW w:w="1890" w:type="dxa"/>
          </w:tcPr>
          <w:p w14:paraId="54B7B86F"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41%</w:t>
            </w:r>
          </w:p>
        </w:tc>
        <w:tc>
          <w:tcPr>
            <w:tcW w:w="1170" w:type="dxa"/>
          </w:tcPr>
          <w:p w14:paraId="272B670C"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36%</w:t>
            </w:r>
          </w:p>
        </w:tc>
        <w:tc>
          <w:tcPr>
            <w:tcW w:w="1800" w:type="dxa"/>
          </w:tcPr>
          <w:p w14:paraId="471D0057" w14:textId="77777777" w:rsidR="008662D3" w:rsidRPr="006D0647" w:rsidRDefault="008662D3" w:rsidP="006D0647">
            <w:pPr>
              <w:jc w:val="center"/>
              <w:rPr>
                <w:rFonts w:ascii="Segoe UI" w:hAnsi="Segoe UI" w:cs="Segoe UI"/>
                <w:color w:val="000000" w:themeColor="text1"/>
                <w:sz w:val="21"/>
                <w:szCs w:val="21"/>
              </w:rPr>
            </w:pPr>
          </w:p>
        </w:tc>
        <w:tc>
          <w:tcPr>
            <w:tcW w:w="1350" w:type="dxa"/>
          </w:tcPr>
          <w:p w14:paraId="3EA2E04C"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18%</w:t>
            </w:r>
          </w:p>
        </w:tc>
        <w:tc>
          <w:tcPr>
            <w:tcW w:w="1260" w:type="dxa"/>
          </w:tcPr>
          <w:p w14:paraId="0983A385"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5%</w:t>
            </w:r>
          </w:p>
        </w:tc>
      </w:tr>
      <w:tr w:rsidR="008662D3" w:rsidRPr="006D0647" w14:paraId="560F4730" w14:textId="77777777" w:rsidTr="006D0647">
        <w:trPr>
          <w:trHeight w:val="377"/>
        </w:trPr>
        <w:tc>
          <w:tcPr>
            <w:tcW w:w="1980" w:type="dxa"/>
          </w:tcPr>
          <w:p w14:paraId="157D9450" w14:textId="77777777" w:rsidR="008662D3" w:rsidRPr="006D0647" w:rsidRDefault="008662D3" w:rsidP="006D0647">
            <w:pP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California</w:t>
            </w:r>
            <w:r w:rsidRPr="006D0647">
              <w:rPr>
                <w:rStyle w:val="FootnoteReference"/>
                <w:rFonts w:ascii="Segoe UI" w:hAnsi="Segoe UI" w:cs="Segoe UI"/>
                <w:b/>
                <w:bCs/>
                <w:color w:val="000000" w:themeColor="text1"/>
                <w:sz w:val="21"/>
                <w:szCs w:val="21"/>
              </w:rPr>
              <w:footnoteReference w:id="135"/>
            </w:r>
          </w:p>
        </w:tc>
        <w:tc>
          <w:tcPr>
            <w:tcW w:w="1890" w:type="dxa"/>
          </w:tcPr>
          <w:p w14:paraId="0DAF8746"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 xml:space="preserve">   43%</w:t>
            </w:r>
          </w:p>
        </w:tc>
        <w:tc>
          <w:tcPr>
            <w:tcW w:w="1170" w:type="dxa"/>
          </w:tcPr>
          <w:p w14:paraId="21E5437A"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11%</w:t>
            </w:r>
          </w:p>
        </w:tc>
        <w:tc>
          <w:tcPr>
            <w:tcW w:w="1800" w:type="dxa"/>
          </w:tcPr>
          <w:p w14:paraId="735A57E3" w14:textId="77777777" w:rsidR="008662D3" w:rsidRPr="006D0647" w:rsidRDefault="008662D3" w:rsidP="006D0647">
            <w:pPr>
              <w:rPr>
                <w:rFonts w:ascii="Segoe UI" w:hAnsi="Segoe UI" w:cs="Segoe UI"/>
                <w:color w:val="000000" w:themeColor="text1"/>
                <w:sz w:val="21"/>
                <w:szCs w:val="21"/>
              </w:rPr>
            </w:pPr>
          </w:p>
        </w:tc>
        <w:tc>
          <w:tcPr>
            <w:tcW w:w="1350" w:type="dxa"/>
          </w:tcPr>
          <w:p w14:paraId="6BEAA4FC"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45%</w:t>
            </w:r>
          </w:p>
        </w:tc>
        <w:tc>
          <w:tcPr>
            <w:tcW w:w="1260" w:type="dxa"/>
          </w:tcPr>
          <w:p w14:paraId="23C84BC3"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1%</w:t>
            </w:r>
          </w:p>
        </w:tc>
      </w:tr>
      <w:tr w:rsidR="008662D3" w:rsidRPr="006D0647" w14:paraId="4BD40172" w14:textId="77777777" w:rsidTr="006D0647">
        <w:tc>
          <w:tcPr>
            <w:tcW w:w="1980" w:type="dxa"/>
          </w:tcPr>
          <w:p w14:paraId="232AE3FE" w14:textId="77777777" w:rsidR="008662D3" w:rsidRPr="006D0647" w:rsidRDefault="008662D3" w:rsidP="006D0647">
            <w:pP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New Mexico</w:t>
            </w:r>
            <w:r w:rsidRPr="006D0647">
              <w:rPr>
                <w:rStyle w:val="FootnoteReference"/>
                <w:rFonts w:ascii="Segoe UI" w:hAnsi="Segoe UI" w:cs="Segoe UI"/>
                <w:b/>
                <w:bCs/>
                <w:color w:val="000000" w:themeColor="text1"/>
                <w:sz w:val="21"/>
                <w:szCs w:val="21"/>
              </w:rPr>
              <w:footnoteReference w:id="136"/>
            </w:r>
          </w:p>
        </w:tc>
        <w:tc>
          <w:tcPr>
            <w:tcW w:w="1890" w:type="dxa"/>
          </w:tcPr>
          <w:p w14:paraId="3F793BCC"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50.53%</w:t>
            </w:r>
          </w:p>
        </w:tc>
        <w:tc>
          <w:tcPr>
            <w:tcW w:w="1170" w:type="dxa"/>
          </w:tcPr>
          <w:p w14:paraId="28F7E79D"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eastAsia="Times New Roman" w:hAnsi="Segoe UI" w:cs="Segoe UI"/>
                <w:color w:val="212121"/>
                <w:sz w:val="21"/>
                <w:szCs w:val="21"/>
              </w:rPr>
              <w:t>12.37%</w:t>
            </w:r>
          </w:p>
        </w:tc>
        <w:tc>
          <w:tcPr>
            <w:tcW w:w="1800" w:type="dxa"/>
          </w:tcPr>
          <w:p w14:paraId="497D3818"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eastAsia="Times New Roman" w:hAnsi="Segoe UI" w:cs="Segoe UI"/>
                <w:color w:val="212121"/>
                <w:sz w:val="21"/>
                <w:szCs w:val="21"/>
              </w:rPr>
              <w:t>37.09%</w:t>
            </w:r>
          </w:p>
        </w:tc>
        <w:tc>
          <w:tcPr>
            <w:tcW w:w="1350" w:type="dxa"/>
          </w:tcPr>
          <w:p w14:paraId="63DDC430"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eastAsia="Times New Roman" w:hAnsi="Segoe UI" w:cs="Segoe UI"/>
                <w:color w:val="212121"/>
                <w:sz w:val="21"/>
                <w:szCs w:val="21"/>
              </w:rPr>
              <w:t>0.01%</w:t>
            </w:r>
          </w:p>
        </w:tc>
        <w:tc>
          <w:tcPr>
            <w:tcW w:w="1260" w:type="dxa"/>
          </w:tcPr>
          <w:p w14:paraId="4DBC4C9D"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No Data</w:t>
            </w:r>
          </w:p>
        </w:tc>
      </w:tr>
      <w:tr w:rsidR="008662D3" w:rsidRPr="006D0647" w14:paraId="301C1FF6" w14:textId="77777777" w:rsidTr="006D0647">
        <w:tc>
          <w:tcPr>
            <w:tcW w:w="1980" w:type="dxa"/>
          </w:tcPr>
          <w:p w14:paraId="1F484729" w14:textId="77777777" w:rsidR="008662D3" w:rsidRPr="006D0647" w:rsidRDefault="008662D3" w:rsidP="006D0647">
            <w:pP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Nevada</w:t>
            </w:r>
            <w:r w:rsidRPr="006D0647">
              <w:rPr>
                <w:rStyle w:val="FootnoteReference"/>
                <w:rFonts w:ascii="Segoe UI" w:hAnsi="Segoe UI" w:cs="Segoe UI"/>
                <w:b/>
                <w:bCs/>
                <w:color w:val="000000" w:themeColor="text1"/>
                <w:sz w:val="21"/>
                <w:szCs w:val="21"/>
              </w:rPr>
              <w:footnoteReference w:id="137"/>
            </w:r>
          </w:p>
        </w:tc>
        <w:tc>
          <w:tcPr>
            <w:tcW w:w="1890" w:type="dxa"/>
          </w:tcPr>
          <w:p w14:paraId="32DEB415"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73.3%</w:t>
            </w:r>
          </w:p>
        </w:tc>
        <w:tc>
          <w:tcPr>
            <w:tcW w:w="1170" w:type="dxa"/>
          </w:tcPr>
          <w:p w14:paraId="24AF4859" w14:textId="77777777" w:rsidR="008662D3" w:rsidRPr="006D0647" w:rsidRDefault="008662D3" w:rsidP="006D0647">
            <w:pPr>
              <w:jc w:val="center"/>
              <w:rPr>
                <w:rFonts w:ascii="Segoe UI" w:hAnsi="Segoe UI" w:cs="Segoe UI"/>
                <w:color w:val="000000" w:themeColor="text1"/>
                <w:sz w:val="21"/>
                <w:szCs w:val="21"/>
              </w:rPr>
            </w:pPr>
            <w:r w:rsidRPr="006D0647">
              <w:rPr>
                <w:rStyle w:val="FootnoteReference"/>
                <w:rFonts w:ascii="Segoe UI" w:hAnsi="Segoe UI" w:cs="Segoe UI"/>
                <w:color w:val="000000" w:themeColor="text1"/>
                <w:sz w:val="21"/>
                <w:szCs w:val="21"/>
              </w:rPr>
              <w:footnoteReference w:id="138"/>
            </w:r>
          </w:p>
        </w:tc>
        <w:tc>
          <w:tcPr>
            <w:tcW w:w="1800" w:type="dxa"/>
          </w:tcPr>
          <w:p w14:paraId="73773314"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11.3%</w:t>
            </w:r>
          </w:p>
        </w:tc>
        <w:tc>
          <w:tcPr>
            <w:tcW w:w="1350" w:type="dxa"/>
          </w:tcPr>
          <w:p w14:paraId="3EEF81AC"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15.4%</w:t>
            </w:r>
          </w:p>
        </w:tc>
        <w:tc>
          <w:tcPr>
            <w:tcW w:w="1260" w:type="dxa"/>
          </w:tcPr>
          <w:p w14:paraId="054E839F"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w:t>
            </w:r>
            <w:r w:rsidRPr="006D0647">
              <w:rPr>
                <w:rStyle w:val="FootnoteReference"/>
                <w:rFonts w:ascii="Segoe UI" w:hAnsi="Segoe UI" w:cs="Segoe UI"/>
                <w:color w:val="000000" w:themeColor="text1"/>
                <w:sz w:val="21"/>
                <w:szCs w:val="21"/>
              </w:rPr>
              <w:footnoteReference w:id="139"/>
            </w:r>
          </w:p>
        </w:tc>
      </w:tr>
      <w:tr w:rsidR="008662D3" w:rsidRPr="006D0647" w14:paraId="1B7EE484" w14:textId="77777777" w:rsidTr="006D0647">
        <w:tc>
          <w:tcPr>
            <w:tcW w:w="1980" w:type="dxa"/>
          </w:tcPr>
          <w:p w14:paraId="4202F8DC" w14:textId="77777777" w:rsidR="008662D3" w:rsidRPr="006D0647" w:rsidRDefault="008662D3" w:rsidP="006D0647">
            <w:pPr>
              <w:rPr>
                <w:rFonts w:ascii="Segoe UI" w:hAnsi="Segoe UI" w:cs="Segoe UI"/>
                <w:b/>
                <w:bCs/>
                <w:color w:val="000000" w:themeColor="text1"/>
                <w:sz w:val="21"/>
                <w:szCs w:val="21"/>
              </w:rPr>
            </w:pPr>
            <w:r w:rsidRPr="006D0647">
              <w:rPr>
                <w:rFonts w:ascii="Segoe UI" w:hAnsi="Segoe UI" w:cs="Segoe UI"/>
                <w:b/>
                <w:bCs/>
                <w:color w:val="000000" w:themeColor="text1"/>
                <w:sz w:val="21"/>
                <w:szCs w:val="21"/>
              </w:rPr>
              <w:t>Utah</w:t>
            </w:r>
            <w:r w:rsidRPr="006D0647">
              <w:rPr>
                <w:rStyle w:val="FootnoteReference"/>
                <w:rFonts w:ascii="Segoe UI" w:hAnsi="Segoe UI" w:cs="Segoe UI"/>
                <w:b/>
                <w:bCs/>
                <w:color w:val="000000" w:themeColor="text1"/>
                <w:sz w:val="21"/>
                <w:szCs w:val="21"/>
              </w:rPr>
              <w:footnoteReference w:id="140"/>
            </w:r>
          </w:p>
        </w:tc>
        <w:tc>
          <w:tcPr>
            <w:tcW w:w="1890" w:type="dxa"/>
          </w:tcPr>
          <w:p w14:paraId="0711D742"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28.2%</w:t>
            </w:r>
          </w:p>
        </w:tc>
        <w:tc>
          <w:tcPr>
            <w:tcW w:w="1170" w:type="dxa"/>
          </w:tcPr>
          <w:p w14:paraId="527BAF74"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26.6%</w:t>
            </w:r>
          </w:p>
        </w:tc>
        <w:tc>
          <w:tcPr>
            <w:tcW w:w="1800" w:type="dxa"/>
          </w:tcPr>
          <w:p w14:paraId="6E06E2FC"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13.7%</w:t>
            </w:r>
          </w:p>
        </w:tc>
        <w:tc>
          <w:tcPr>
            <w:tcW w:w="1350" w:type="dxa"/>
          </w:tcPr>
          <w:p w14:paraId="193EC254"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31.5%</w:t>
            </w:r>
          </w:p>
        </w:tc>
        <w:tc>
          <w:tcPr>
            <w:tcW w:w="1260" w:type="dxa"/>
          </w:tcPr>
          <w:p w14:paraId="17B1CFD5" w14:textId="77777777" w:rsidR="008662D3" w:rsidRPr="006D0647" w:rsidRDefault="008662D3" w:rsidP="006D0647">
            <w:pPr>
              <w:jc w:val="center"/>
              <w:rPr>
                <w:rFonts w:ascii="Segoe UI" w:hAnsi="Segoe UI" w:cs="Segoe UI"/>
                <w:color w:val="000000" w:themeColor="text1"/>
                <w:sz w:val="21"/>
                <w:szCs w:val="21"/>
              </w:rPr>
            </w:pPr>
            <w:r w:rsidRPr="006D0647">
              <w:rPr>
                <w:rFonts w:ascii="Segoe UI" w:hAnsi="Segoe UI" w:cs="Segoe UI"/>
                <w:color w:val="000000" w:themeColor="text1"/>
                <w:sz w:val="21"/>
                <w:szCs w:val="21"/>
              </w:rPr>
              <w:t>&lt;0.05%</w:t>
            </w:r>
          </w:p>
        </w:tc>
      </w:tr>
    </w:tbl>
    <w:p w14:paraId="6E115007" w14:textId="77777777" w:rsidR="008662D3" w:rsidRPr="006D0647" w:rsidRDefault="008662D3" w:rsidP="006D0647">
      <w:pPr>
        <w:rPr>
          <w:rFonts w:ascii="Segoe UI" w:hAnsi="Segoe UI" w:cs="Segoe UI"/>
          <w:sz w:val="23"/>
          <w:szCs w:val="23"/>
          <w:lang w:eastAsia="zh-CN"/>
        </w:rPr>
      </w:pPr>
    </w:p>
    <w:p w14:paraId="2937FF9A" w14:textId="77777777" w:rsidR="008662D3" w:rsidRPr="006D0647" w:rsidRDefault="008662D3" w:rsidP="006D0647">
      <w:pPr>
        <w:rPr>
          <w:rFonts w:ascii="Segoe UI" w:hAnsi="Segoe UI" w:cs="Segoe UI"/>
          <w:sz w:val="23"/>
          <w:szCs w:val="23"/>
          <w:lang w:eastAsia="zh-CN"/>
        </w:rPr>
      </w:pPr>
      <w:r w:rsidRPr="006D0647">
        <w:rPr>
          <w:rFonts w:ascii="Segoe UI" w:hAnsi="Segoe UI" w:cs="Segoe UI"/>
          <w:sz w:val="23"/>
          <w:szCs w:val="23"/>
          <w:lang w:eastAsia="zh-CN"/>
        </w:rPr>
        <w:t>Many significant water policies have recently been implemented, and additional policy elements are being refined, including those impacting the Tijuana River sewage, prolific growth in data centers and their need for water (and energy use), proposed rule amending the definition of “Waters of the United States,” Good Samaritan (Good Sam) legislation, NEPA reforms and EPA reorganization.</w:t>
      </w:r>
    </w:p>
    <w:p w14:paraId="64556F84" w14:textId="77777777" w:rsidR="008662D3" w:rsidRPr="006D0647" w:rsidRDefault="008662D3" w:rsidP="006D0647">
      <w:pPr>
        <w:rPr>
          <w:rFonts w:ascii="Segoe UI" w:hAnsi="Segoe UI" w:cs="Segoe UI"/>
          <w:sz w:val="23"/>
          <w:szCs w:val="23"/>
          <w:lang w:eastAsia="zh-CN"/>
        </w:rPr>
      </w:pPr>
    </w:p>
    <w:p w14:paraId="3CA3FA1D" w14:textId="77777777" w:rsidR="008662D3" w:rsidRPr="006D0647" w:rsidRDefault="008662D3" w:rsidP="006D0647">
      <w:pPr>
        <w:rPr>
          <w:rFonts w:ascii="Segoe UI" w:hAnsi="Segoe UI" w:cs="Segoe UI"/>
          <w:sz w:val="23"/>
          <w:szCs w:val="23"/>
          <w:lang w:eastAsia="zh-CN"/>
        </w:rPr>
      </w:pPr>
      <w:r w:rsidRPr="006D0647">
        <w:rPr>
          <w:rFonts w:ascii="Segoe UI" w:hAnsi="Segoe UI" w:cs="Segoe UI"/>
          <w:sz w:val="23"/>
          <w:szCs w:val="23"/>
          <w:lang w:eastAsia="zh-CN"/>
        </w:rPr>
        <w:t xml:space="preserve">Within the WRP Region, resolution of issues surrounding the use of the Colorado River water is a paramount concern for all interested parties in the region. </w:t>
      </w:r>
    </w:p>
    <w:p w14:paraId="79BEF83C" w14:textId="77777777" w:rsidR="008662D3" w:rsidRPr="006D0647" w:rsidRDefault="008662D3" w:rsidP="006D0647">
      <w:pPr>
        <w:rPr>
          <w:rFonts w:ascii="Segoe UI" w:hAnsi="Segoe UI" w:cs="Segoe UI"/>
          <w:b/>
          <w:bCs/>
          <w:color w:val="000000" w:themeColor="text1"/>
          <w:sz w:val="23"/>
          <w:szCs w:val="23"/>
        </w:rPr>
      </w:pPr>
    </w:p>
    <w:p w14:paraId="2E45FD8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Colorado River</w:t>
      </w:r>
      <w:r w:rsidRPr="006D0647">
        <w:rPr>
          <w:rFonts w:ascii="Segoe UI" w:hAnsi="Segoe UI" w:cs="Segoe UI"/>
          <w:color w:val="000000" w:themeColor="text1"/>
          <w:sz w:val="23"/>
          <w:szCs w:val="23"/>
        </w:rPr>
        <w:t>: Since the onset of dry conditions in the early 2000s, storage levels at the Colorado River Basin’s federal reservoirs have fallen. The Secretary of the Interior, through the Bureau of Reclamation, is currently undergoing a NEPA process analyzing new (post-2026) operational agreements to the Colorado River system as the current agreements are set to expire at the end of 2026. The Department continues to support a seven-state consensus approach for future operations to provide durability and reduce the chance of litigation.</w:t>
      </w:r>
    </w:p>
    <w:p w14:paraId="4E1AD9F6" w14:textId="77777777" w:rsidR="008662D3" w:rsidRPr="006D0647" w:rsidRDefault="008662D3" w:rsidP="006D0647">
      <w:pPr>
        <w:rPr>
          <w:rFonts w:ascii="Segoe UI" w:hAnsi="Segoe UI" w:cs="Segoe UI"/>
          <w:color w:val="000000" w:themeColor="text1"/>
          <w:sz w:val="23"/>
          <w:szCs w:val="23"/>
        </w:rPr>
      </w:pPr>
    </w:p>
    <w:p w14:paraId="772890A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Reclamation published a Draft Environmental Impact Statement (EIS) for Post-2026 operations in January 2026 without identifying a Preferred Alternative. The alternatives described in the Draft EIS provide extensive NEPA coverage with broad flexibility for Reclamation and the seven states to work towards a Preferred Alternative. Since that time, Reclamation has continued to work with the seven-basin states and Tribes towards a consensus solution, which has not been achieved at the time of writing. </w:t>
      </w:r>
    </w:p>
    <w:p w14:paraId="6A41374B" w14:textId="77777777" w:rsidR="008662D3" w:rsidRPr="006D0647" w:rsidRDefault="008662D3" w:rsidP="006D0647">
      <w:pPr>
        <w:rPr>
          <w:rFonts w:ascii="Segoe UI" w:hAnsi="Segoe UI" w:cs="Segoe UI"/>
          <w:color w:val="000000" w:themeColor="text1"/>
          <w:sz w:val="23"/>
          <w:szCs w:val="23"/>
        </w:rPr>
      </w:pPr>
    </w:p>
    <w:p w14:paraId="62F32B1C"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If a consensus approach is not reached, the Bureau of Reclamation must operate the system as authorized by Congress. The Bureau of Reclamation is working towards completing a Final EIS in summer 2026 and, if necessary, signing a Record of Decision prior to the agreements expiring to ensure uninterrupted system operations. In addition, the Bureau of Reclamation continues to meet with Mexico to negotiate a minute to the Colorado River Treaty that would be proportional and in parity to domestic actions, and the Bureau of Reclamation plans to have the revised minute completed on the same schedule as the domestic Record of Decision. </w:t>
      </w:r>
    </w:p>
    <w:p w14:paraId="25C9BC79" w14:textId="77777777" w:rsidR="008662D3" w:rsidRPr="006D0647" w:rsidRDefault="008662D3" w:rsidP="006D0647">
      <w:pPr>
        <w:jc w:val="both"/>
        <w:rPr>
          <w:rFonts w:ascii="Segoe UI" w:hAnsi="Segoe UI" w:cs="Segoe UI"/>
          <w:color w:val="000000" w:themeColor="text1"/>
          <w:sz w:val="23"/>
          <w:szCs w:val="23"/>
        </w:rPr>
      </w:pPr>
    </w:p>
    <w:p w14:paraId="475025A1" w14:textId="77777777" w:rsidR="008662D3" w:rsidRPr="006D0647" w:rsidRDefault="008662D3" w:rsidP="006D0647">
      <w:pPr>
        <w:jc w:val="both"/>
        <w:rPr>
          <w:rFonts w:ascii="Segoe UI" w:hAnsi="Segoe UI" w:cs="Segoe UI"/>
          <w:color w:val="000000" w:themeColor="text1"/>
          <w:sz w:val="23"/>
          <w:szCs w:val="23"/>
        </w:rPr>
      </w:pPr>
      <w:r w:rsidRPr="006D0647">
        <w:rPr>
          <w:rFonts w:ascii="Segoe UI" w:hAnsi="Segoe UI" w:cs="Segoe UI"/>
          <w:b/>
          <w:bCs/>
          <w:color w:val="000000"/>
          <w:sz w:val="23"/>
          <w:szCs w:val="23"/>
        </w:rPr>
        <w:t>1944 Water Treaty:</w:t>
      </w:r>
      <w:r w:rsidRPr="006D0647">
        <w:rPr>
          <w:rFonts w:ascii="Segoe UI" w:hAnsi="Segoe UI" w:cs="Segoe UI"/>
          <w:color w:val="000000"/>
          <w:sz w:val="23"/>
          <w:szCs w:val="23"/>
        </w:rPr>
        <w:t xml:space="preserve"> In addition to water issues among the several Western states, the relationship with Mexico must be considered. Through the 1944 Water Treaty and various other agreements between the U.S. and Mexico, the two countries have attempted to resolve issues such as water rights on the Rio Grande and Colorado Rivers and border sanitation problems, particularly wastewater from the Tijuana River Valley that impact Southern California. Some of these problems have become worse over time, in part because of decreased flow in the Colorado River and increasing population in the Tijuana region. The two </w:t>
      </w:r>
      <w:r w:rsidRPr="006D0647">
        <w:rPr>
          <w:rFonts w:ascii="Segoe UI" w:hAnsi="Segoe UI" w:cs="Segoe UI"/>
          <w:color w:val="000000"/>
          <w:sz w:val="23"/>
          <w:szCs w:val="23"/>
        </w:rPr>
        <w:lastRenderedPageBreak/>
        <w:t>countries continue to work on solutions, including a December 2025 expression of intent to form a work group to address the Tijuana River Valley water management.</w:t>
      </w:r>
      <w:r w:rsidRPr="006D0647">
        <w:rPr>
          <w:rStyle w:val="FootnoteReference"/>
          <w:rFonts w:ascii="Segoe UI" w:hAnsi="Segoe UI" w:cs="Segoe UI"/>
          <w:color w:val="000000"/>
          <w:sz w:val="23"/>
          <w:szCs w:val="23"/>
        </w:rPr>
        <w:footnoteReference w:id="141"/>
      </w:r>
    </w:p>
    <w:p w14:paraId="68C069C0" w14:textId="77777777" w:rsidR="008662D3" w:rsidRPr="006D0647" w:rsidRDefault="008662D3" w:rsidP="006D0647">
      <w:pPr>
        <w:rPr>
          <w:rFonts w:ascii="Segoe UI" w:hAnsi="Segoe UI" w:cs="Segoe UI"/>
          <w:sz w:val="23"/>
          <w:szCs w:val="23"/>
          <w:lang w:eastAsia="zh-CN"/>
        </w:rPr>
      </w:pPr>
    </w:p>
    <w:p w14:paraId="38A5E9E7" w14:textId="77777777" w:rsidR="008662D3" w:rsidRPr="006D0647" w:rsidRDefault="008662D3" w:rsidP="006D0647">
      <w:pPr>
        <w:rPr>
          <w:rFonts w:ascii="Segoe UI" w:eastAsia="Times New Roman" w:hAnsi="Segoe UI" w:cs="Segoe UI"/>
          <w:color w:val="0A0A0A"/>
          <w:sz w:val="23"/>
          <w:szCs w:val="23"/>
        </w:rPr>
      </w:pPr>
      <w:r w:rsidRPr="006D0647">
        <w:rPr>
          <w:rFonts w:ascii="Segoe UI" w:eastAsia="Times New Roman" w:hAnsi="Segoe UI" w:cs="Segoe UI"/>
          <w:b/>
          <w:bCs/>
          <w:color w:val="0A0A0A"/>
          <w:sz w:val="23"/>
          <w:szCs w:val="23"/>
        </w:rPr>
        <w:t>Tijuana River:</w:t>
      </w:r>
      <w:r w:rsidRPr="006D0647">
        <w:rPr>
          <w:rFonts w:ascii="Segoe UI" w:eastAsia="Times New Roman" w:hAnsi="Segoe UI" w:cs="Segoe UI"/>
          <w:color w:val="0A0A0A"/>
          <w:sz w:val="23"/>
          <w:szCs w:val="23"/>
        </w:rPr>
        <w:t xml:space="preserve"> The Tijuana River stretches 120 miles from Baja California, Mexico to San Diego, California. Roughly 73% of the watershed is in Mexico. Broken infrastructure and rapid population growth in Mexico causes raw sewage and polluted runoff to flow into the ocean during high runoff events,</w:t>
      </w:r>
      <w:r w:rsidRPr="006D0647">
        <w:rPr>
          <w:rFonts w:ascii="Segoe UI" w:hAnsi="Segoe UI" w:cs="Segoe UI"/>
          <w:sz w:val="23"/>
          <w:szCs w:val="23"/>
        </w:rPr>
        <w:t xml:space="preserve"> </w:t>
      </w:r>
      <w:r w:rsidRPr="006D0647">
        <w:rPr>
          <w:rFonts w:ascii="Segoe UI" w:eastAsia="Times New Roman" w:hAnsi="Segoe UI" w:cs="Segoe UI"/>
          <w:color w:val="0A0A0A"/>
          <w:sz w:val="23"/>
          <w:szCs w:val="23"/>
        </w:rPr>
        <w:t>impacting water quality, environment, and public health.</w:t>
      </w:r>
      <w:r w:rsidRPr="006D0647">
        <w:rPr>
          <w:rStyle w:val="FootnoteReference"/>
          <w:rFonts w:ascii="Segoe UI" w:eastAsia="Times New Roman" w:hAnsi="Segoe UI" w:cs="Segoe UI"/>
          <w:color w:val="0A0A0A"/>
          <w:sz w:val="23"/>
          <w:szCs w:val="23"/>
        </w:rPr>
        <w:footnoteReference w:id="142"/>
      </w:r>
      <w:r w:rsidRPr="006D0647">
        <w:rPr>
          <w:rFonts w:ascii="Segoe UI" w:eastAsia="Times New Roman" w:hAnsi="Segoe UI" w:cs="Segoe UI"/>
          <w:color w:val="0A0A0A"/>
          <w:sz w:val="23"/>
          <w:szCs w:val="23"/>
        </w:rPr>
        <w:t xml:space="preserve"> High bacteria levels forced closure of beaches in San Diego’s South Bay.</w:t>
      </w:r>
    </w:p>
    <w:p w14:paraId="500B261F" w14:textId="77777777" w:rsidR="008662D3" w:rsidRPr="006D0647" w:rsidRDefault="008662D3" w:rsidP="006D0647">
      <w:pPr>
        <w:rPr>
          <w:rFonts w:ascii="Segoe UI" w:eastAsia="Times New Roman" w:hAnsi="Segoe UI" w:cs="Segoe UI"/>
          <w:color w:val="0A0A0A"/>
          <w:sz w:val="23"/>
          <w:szCs w:val="23"/>
        </w:rPr>
      </w:pPr>
    </w:p>
    <w:p w14:paraId="56C25FFB" w14:textId="77777777" w:rsidR="008662D3" w:rsidRPr="006D0647" w:rsidRDefault="008662D3" w:rsidP="006D0647">
      <w:pPr>
        <w:rPr>
          <w:rStyle w:val="textrun"/>
          <w:rFonts w:ascii="Segoe UI" w:eastAsiaTheme="majorEastAsia" w:hAnsi="Segoe UI" w:cs="Segoe UI"/>
          <w:color w:val="1B1B1B"/>
          <w:sz w:val="23"/>
          <w:szCs w:val="23"/>
        </w:rPr>
      </w:pPr>
      <w:r w:rsidRPr="006D0647">
        <w:rPr>
          <w:rFonts w:ascii="Segoe UI" w:eastAsia="Times New Roman" w:hAnsi="Segoe UI" w:cs="Segoe UI"/>
          <w:color w:val="0A0A0A"/>
          <w:sz w:val="23"/>
          <w:szCs w:val="23"/>
        </w:rPr>
        <w:t xml:space="preserve">In July 2025, the U.S. </w:t>
      </w:r>
      <w:r w:rsidRPr="006D0647">
        <w:rPr>
          <w:rStyle w:val="textrun"/>
          <w:rFonts w:ascii="Segoe UI" w:eastAsiaTheme="majorEastAsia" w:hAnsi="Segoe UI" w:cs="Segoe UI"/>
          <w:color w:val="1B1B1B"/>
          <w:sz w:val="23"/>
          <w:szCs w:val="23"/>
        </w:rPr>
        <w:t>EPA and Mexico entered into a Memorandum of Understanding (MOU) to address and solve the issue.</w:t>
      </w:r>
      <w:r w:rsidRPr="006D0647">
        <w:rPr>
          <w:rStyle w:val="FootnoteReference"/>
          <w:rFonts w:ascii="Segoe UI" w:eastAsiaTheme="majorEastAsia" w:hAnsi="Segoe UI" w:cs="Segoe UI"/>
          <w:color w:val="1B1B1B"/>
          <w:sz w:val="23"/>
          <w:szCs w:val="23"/>
        </w:rPr>
        <w:footnoteReference w:id="143"/>
      </w:r>
      <w:r w:rsidRPr="006D0647">
        <w:rPr>
          <w:rStyle w:val="textrun"/>
          <w:rFonts w:ascii="Segoe UI" w:eastAsiaTheme="majorEastAsia" w:hAnsi="Segoe UI" w:cs="Segoe UI"/>
          <w:color w:val="1B1B1B"/>
          <w:sz w:val="23"/>
          <w:szCs w:val="23"/>
        </w:rPr>
        <w:t xml:space="preserve"> Both nations have agreed to expedite the timelines of critical infrastructure projects found in the U.S. International Boundary and Water Commission (IBWC) Minute No. 328 ("Minute 328"), including Mexico’s completion of all projects no later than December 31, 2027.</w:t>
      </w:r>
      <w:r w:rsidRPr="006D0647">
        <w:rPr>
          <w:rStyle w:val="eop"/>
          <w:rFonts w:ascii="Segoe UI" w:eastAsiaTheme="majorEastAsia" w:hAnsi="Segoe UI" w:cs="Segoe UI"/>
          <w:color w:val="1B1B1B"/>
          <w:sz w:val="23"/>
          <w:szCs w:val="23"/>
        </w:rPr>
        <w:t> </w:t>
      </w:r>
      <w:r w:rsidRPr="006D0647">
        <w:rPr>
          <w:rStyle w:val="textrun"/>
          <w:rFonts w:ascii="Segoe UI" w:eastAsiaTheme="majorEastAsia" w:hAnsi="Segoe UI" w:cs="Segoe UI"/>
          <w:color w:val="1B1B1B"/>
          <w:sz w:val="23"/>
          <w:szCs w:val="23"/>
        </w:rPr>
        <w:t>The U.S agreed to release EPA Border Water Infrastructure Program (BWIP) funding to complete the rehabilitation of Pump Station 1 and the Tijuana River collection pipes. Mexico will immediately seek internal funding to initiate the construction process to divert 10 million gallons per day (MGD) of treated effluent entering the Tijuana River and allocate the remaining funds needed to complete all remaining Minute 328 projects by December 31, 2027.</w:t>
      </w:r>
      <w:r w:rsidRPr="006D0647">
        <w:rPr>
          <w:rStyle w:val="FootnoteReference"/>
          <w:rFonts w:ascii="Segoe UI" w:eastAsiaTheme="majorEastAsia" w:hAnsi="Segoe UI" w:cs="Segoe UI"/>
          <w:color w:val="1B1B1B"/>
          <w:sz w:val="23"/>
          <w:szCs w:val="23"/>
        </w:rPr>
        <w:footnoteReference w:id="144"/>
      </w:r>
      <w:r w:rsidRPr="006D0647">
        <w:rPr>
          <w:rStyle w:val="textrun"/>
          <w:rFonts w:ascii="Segoe UI" w:eastAsiaTheme="majorEastAsia" w:hAnsi="Segoe UI" w:cs="Segoe UI"/>
          <w:color w:val="1B1B1B"/>
          <w:sz w:val="23"/>
          <w:szCs w:val="23"/>
        </w:rPr>
        <w:t xml:space="preserve"> </w:t>
      </w:r>
    </w:p>
    <w:p w14:paraId="79E90F86" w14:textId="77777777" w:rsidR="008662D3" w:rsidRPr="006D0647" w:rsidRDefault="008662D3" w:rsidP="006D0647">
      <w:pPr>
        <w:rPr>
          <w:rFonts w:ascii="Segoe UI" w:hAnsi="Segoe UI" w:cs="Segoe UI"/>
          <w:color w:val="1B1B1B"/>
          <w:sz w:val="23"/>
          <w:szCs w:val="23"/>
        </w:rPr>
      </w:pPr>
    </w:p>
    <w:p w14:paraId="7D0584BB" w14:textId="77777777" w:rsidR="008662D3" w:rsidRPr="006D0647" w:rsidRDefault="008662D3" w:rsidP="006D0647">
      <w:pPr>
        <w:pStyle w:val="paragraph"/>
        <w:spacing w:before="0" w:beforeAutospacing="0" w:after="0" w:afterAutospacing="0"/>
        <w:rPr>
          <w:rFonts w:ascii="Segoe UI" w:hAnsi="Segoe UI" w:cs="Segoe UI"/>
          <w:color w:val="1B1B1B"/>
          <w:sz w:val="23"/>
          <w:szCs w:val="23"/>
        </w:rPr>
      </w:pPr>
      <w:r w:rsidRPr="006D0647">
        <w:rPr>
          <w:rStyle w:val="textrun"/>
          <w:rFonts w:ascii="Segoe UI" w:eastAsiaTheme="majorEastAsia" w:hAnsi="Segoe UI" w:cs="Segoe UI"/>
          <w:color w:val="1B1B1B"/>
          <w:sz w:val="23"/>
          <w:szCs w:val="23"/>
        </w:rPr>
        <w:t>The parties also agreed on several other actions deemed necessary to permanently end the crisis and to evaluate infrastructure projects schedules to ensure projects are on the shortest possible timelines for completion. </w:t>
      </w:r>
      <w:r w:rsidRPr="006D0647">
        <w:rPr>
          <w:rStyle w:val="eop"/>
          <w:rFonts w:ascii="Segoe UI" w:eastAsiaTheme="majorEastAsia" w:hAnsi="Segoe UI" w:cs="Segoe UI"/>
          <w:color w:val="1B1B1B"/>
          <w:sz w:val="23"/>
          <w:szCs w:val="23"/>
        </w:rPr>
        <w:t> </w:t>
      </w:r>
    </w:p>
    <w:p w14:paraId="57C20047"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Proposed Rule Amending the Definition of “Waters of the United States.”</w:t>
      </w:r>
    </w:p>
    <w:p w14:paraId="489197DB"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In </w:t>
      </w:r>
      <w:r w:rsidRPr="006D0647">
        <w:rPr>
          <w:rFonts w:ascii="Segoe UI" w:hAnsi="Segoe UI" w:cs="Segoe UI"/>
          <w:i/>
          <w:iCs/>
          <w:sz w:val="23"/>
          <w:szCs w:val="23"/>
        </w:rPr>
        <w:t>Sackett v. EPA</w:t>
      </w:r>
      <w:r w:rsidRPr="006D0647">
        <w:rPr>
          <w:rFonts w:ascii="Segoe UI" w:hAnsi="Segoe UI" w:cs="Segoe UI"/>
          <w:sz w:val="23"/>
          <w:szCs w:val="23"/>
        </w:rPr>
        <w:t xml:space="preserve">, 598 U.S. 651(2023), the United States Supreme Court unanimously decided that the term “waters of the United States” under the Clean Water Act extends only to permanent bodies of water (streams, rivers, lakes and oceans) and wetlands with continuous surface connections with those permanent bodies that make it difficult to distinguish where the permanent body ends and the wetlands begins. On November 20, 2025, the Environmental Protection Agency and the Department of the Army published a proposed rule to update the definition of “waters of the United States” to implement the decision in </w:t>
      </w:r>
      <w:r w:rsidRPr="006D0647">
        <w:rPr>
          <w:rFonts w:ascii="Segoe UI" w:hAnsi="Segoe UI" w:cs="Segoe UI"/>
          <w:i/>
          <w:iCs/>
          <w:sz w:val="23"/>
          <w:szCs w:val="23"/>
        </w:rPr>
        <w:t>Sackett</w:t>
      </w:r>
      <w:r w:rsidRPr="006D0647">
        <w:rPr>
          <w:rFonts w:ascii="Segoe UI" w:hAnsi="Segoe UI" w:cs="Segoe UI"/>
          <w:sz w:val="23"/>
          <w:szCs w:val="23"/>
        </w:rPr>
        <w:t>. The Proposed Rule:</w:t>
      </w:r>
    </w:p>
    <w:p w14:paraId="147B9443" w14:textId="77777777" w:rsidR="008662D3" w:rsidRPr="006D0647" w:rsidRDefault="008662D3" w:rsidP="006D0647">
      <w:pPr>
        <w:pStyle w:val="ListParagraph"/>
        <w:numPr>
          <w:ilvl w:val="0"/>
          <w:numId w:val="30"/>
        </w:numPr>
        <w:rPr>
          <w:rFonts w:ascii="Segoe UI" w:hAnsi="Segoe UI" w:cs="Segoe UI"/>
          <w:sz w:val="23"/>
          <w:szCs w:val="23"/>
        </w:rPr>
      </w:pPr>
      <w:r w:rsidRPr="006D0647">
        <w:rPr>
          <w:rFonts w:ascii="Segoe UI" w:hAnsi="Segoe UI" w:cs="Segoe UI"/>
          <w:sz w:val="23"/>
          <w:szCs w:val="23"/>
        </w:rPr>
        <w:t xml:space="preserve">Defines “relatively permanent” to be those waters that are standing or continuously flowing year-round or at least during the “wet season.” This would be applicable to the tributaries and lakes and ponds categories. </w:t>
      </w:r>
    </w:p>
    <w:p w14:paraId="63F390CD" w14:textId="77777777" w:rsidR="008662D3" w:rsidRPr="006D0647" w:rsidRDefault="008662D3" w:rsidP="006D0647">
      <w:pPr>
        <w:pStyle w:val="ListParagraph"/>
        <w:numPr>
          <w:ilvl w:val="0"/>
          <w:numId w:val="30"/>
        </w:numPr>
        <w:rPr>
          <w:rFonts w:ascii="Segoe UI" w:hAnsi="Segoe UI" w:cs="Segoe UI"/>
          <w:sz w:val="23"/>
          <w:szCs w:val="23"/>
        </w:rPr>
      </w:pPr>
      <w:r w:rsidRPr="006D0647">
        <w:rPr>
          <w:rFonts w:ascii="Segoe UI" w:hAnsi="Segoe UI" w:cs="Segoe UI"/>
          <w:sz w:val="23"/>
          <w:szCs w:val="23"/>
        </w:rPr>
        <w:t xml:space="preserve">Defines “tributary” to relatively permanent bodies of water meeting specific requirements.  </w:t>
      </w:r>
    </w:p>
    <w:p w14:paraId="1206E6BC" w14:textId="77777777" w:rsidR="008662D3" w:rsidRPr="006D0647" w:rsidRDefault="008662D3" w:rsidP="006D0647">
      <w:pPr>
        <w:pStyle w:val="ListParagraph"/>
        <w:numPr>
          <w:ilvl w:val="0"/>
          <w:numId w:val="30"/>
        </w:numPr>
        <w:rPr>
          <w:rFonts w:ascii="Segoe UI" w:hAnsi="Segoe UI" w:cs="Segoe UI"/>
          <w:sz w:val="23"/>
          <w:szCs w:val="23"/>
        </w:rPr>
      </w:pPr>
      <w:r w:rsidRPr="006D0647">
        <w:rPr>
          <w:rFonts w:ascii="Segoe UI" w:hAnsi="Segoe UI" w:cs="Segoe UI"/>
          <w:sz w:val="23"/>
          <w:szCs w:val="23"/>
        </w:rPr>
        <w:lastRenderedPageBreak/>
        <w:t xml:space="preserve">Defines “continuous surface connection” to under a new two-part test: 1) they must abut a jurisdictional water, and 2) they must have surface water at least during the wet season. </w:t>
      </w:r>
    </w:p>
    <w:p w14:paraId="2DCE811B" w14:textId="77777777" w:rsidR="008662D3" w:rsidRPr="006D0647" w:rsidRDefault="008662D3" w:rsidP="006D0647">
      <w:pPr>
        <w:pStyle w:val="ListParagraph"/>
        <w:numPr>
          <w:ilvl w:val="0"/>
          <w:numId w:val="30"/>
        </w:numPr>
        <w:rPr>
          <w:rFonts w:ascii="Segoe UI" w:hAnsi="Segoe UI" w:cs="Segoe UI"/>
          <w:sz w:val="23"/>
          <w:szCs w:val="23"/>
        </w:rPr>
      </w:pPr>
      <w:r w:rsidRPr="006D0647">
        <w:rPr>
          <w:rFonts w:ascii="Segoe UI" w:hAnsi="Segoe UI" w:cs="Segoe UI"/>
          <w:sz w:val="23"/>
          <w:szCs w:val="23"/>
        </w:rPr>
        <w:t xml:space="preserve">Removes interstate waters from the categories of jurisdictional waters.  </w:t>
      </w:r>
    </w:p>
    <w:p w14:paraId="663BB53C" w14:textId="77777777" w:rsidR="008662D3" w:rsidRPr="006D0647" w:rsidRDefault="008662D3" w:rsidP="006D0647">
      <w:pPr>
        <w:pStyle w:val="ListParagraph"/>
        <w:numPr>
          <w:ilvl w:val="0"/>
          <w:numId w:val="30"/>
        </w:numPr>
        <w:rPr>
          <w:rFonts w:ascii="Segoe UI" w:hAnsi="Segoe UI" w:cs="Segoe UI"/>
          <w:sz w:val="23"/>
          <w:szCs w:val="23"/>
        </w:rPr>
      </w:pPr>
      <w:r w:rsidRPr="006D0647">
        <w:rPr>
          <w:rFonts w:ascii="Segoe UI" w:hAnsi="Segoe UI" w:cs="Segoe UI"/>
          <w:sz w:val="23"/>
          <w:szCs w:val="23"/>
        </w:rPr>
        <w:t xml:space="preserve">Clarifies “excluded ditches” through a proposed definition of ditch to distinguish these features from other types of waters and exclude those ditches constructed or excavated in dry land. </w:t>
      </w:r>
    </w:p>
    <w:p w14:paraId="1BA4A321" w14:textId="77777777" w:rsidR="008662D3" w:rsidRPr="006D0647" w:rsidRDefault="008662D3" w:rsidP="006D0647">
      <w:pPr>
        <w:pStyle w:val="ListParagraph"/>
        <w:numPr>
          <w:ilvl w:val="0"/>
          <w:numId w:val="30"/>
        </w:numPr>
        <w:rPr>
          <w:rFonts w:ascii="Segoe UI" w:hAnsi="Segoe UI" w:cs="Segoe UI"/>
          <w:sz w:val="23"/>
          <w:szCs w:val="23"/>
        </w:rPr>
      </w:pPr>
      <w:r w:rsidRPr="006D0647">
        <w:rPr>
          <w:rFonts w:ascii="Segoe UI" w:hAnsi="Segoe UI" w:cs="Segoe UI"/>
          <w:sz w:val="23"/>
          <w:szCs w:val="23"/>
        </w:rPr>
        <w:t xml:space="preserve">Clarifies “excluded prior converted cropland” with a definition that allows the agencies to identify prior converted cropland and to ensure that prior converted cropland only loses its designation when it has been abandoned and reverts to wetlands. </w:t>
      </w:r>
    </w:p>
    <w:p w14:paraId="1612E4C9" w14:textId="77777777" w:rsidR="008662D3" w:rsidRPr="006D0647" w:rsidRDefault="008662D3" w:rsidP="006D0647">
      <w:pPr>
        <w:pStyle w:val="ListParagraph"/>
        <w:numPr>
          <w:ilvl w:val="0"/>
          <w:numId w:val="30"/>
        </w:numPr>
        <w:rPr>
          <w:rFonts w:ascii="Segoe UI" w:hAnsi="Segoe UI" w:cs="Segoe UI"/>
          <w:sz w:val="23"/>
          <w:szCs w:val="23"/>
        </w:rPr>
      </w:pPr>
      <w:r w:rsidRPr="006D0647">
        <w:rPr>
          <w:rFonts w:ascii="Segoe UI" w:hAnsi="Segoe UI" w:cs="Segoe UI"/>
          <w:sz w:val="23"/>
          <w:szCs w:val="23"/>
        </w:rPr>
        <w:t xml:space="preserve">Clarifies “excluded waste treatment systems” through the addition of a definition which provides helpful direction as to the breadth of systems that meet the exclusion.  </w:t>
      </w:r>
    </w:p>
    <w:p w14:paraId="6DDFA48B" w14:textId="77777777" w:rsidR="008662D3" w:rsidRPr="006D0647" w:rsidRDefault="008662D3" w:rsidP="006D0647">
      <w:pPr>
        <w:pStyle w:val="ListParagraph"/>
        <w:numPr>
          <w:ilvl w:val="0"/>
          <w:numId w:val="30"/>
        </w:numPr>
        <w:rPr>
          <w:rFonts w:ascii="Segoe UI" w:hAnsi="Segoe UI" w:cs="Segoe UI"/>
          <w:sz w:val="23"/>
          <w:szCs w:val="23"/>
        </w:rPr>
      </w:pPr>
      <w:r w:rsidRPr="006D0647">
        <w:rPr>
          <w:rFonts w:ascii="Segoe UI" w:hAnsi="Segoe UI" w:cs="Segoe UI"/>
          <w:sz w:val="23"/>
          <w:szCs w:val="23"/>
        </w:rPr>
        <w:t>Underscores that groundwater is not considered WOTUS.</w:t>
      </w:r>
      <w:r w:rsidRPr="006D0647">
        <w:rPr>
          <w:rStyle w:val="FootnoteReference"/>
          <w:rFonts w:ascii="Segoe UI" w:hAnsi="Segoe UI" w:cs="Segoe UI"/>
          <w:sz w:val="23"/>
          <w:szCs w:val="23"/>
        </w:rPr>
        <w:footnoteReference w:id="145"/>
      </w:r>
    </w:p>
    <w:p w14:paraId="37B86B2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The comment period on the Proposed Rule closed January 5, 2026. The agencies are reviewing comments and have not issued a Final Rule.</w:t>
      </w:r>
    </w:p>
    <w:p w14:paraId="38F4486F" w14:textId="77777777" w:rsidR="008662D3" w:rsidRPr="006D0647" w:rsidRDefault="008662D3" w:rsidP="006D0647">
      <w:pPr>
        <w:rPr>
          <w:rFonts w:ascii="Segoe UI" w:hAnsi="Segoe UI" w:cs="Segoe UI"/>
          <w:b/>
          <w:bCs/>
          <w:color w:val="000000" w:themeColor="text1"/>
          <w:sz w:val="23"/>
          <w:szCs w:val="23"/>
        </w:rPr>
      </w:pPr>
    </w:p>
    <w:p w14:paraId="0E8B8ED0"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Good Samaritan Remediation of Abandoned Hardrock Mines Act of 2024</w:t>
      </w:r>
    </w:p>
    <w:p w14:paraId="1AF275CA"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Public Law No: 118-155 (12/17/2024). </w:t>
      </w:r>
      <w:r w:rsidRPr="006D0647">
        <w:rPr>
          <w:rFonts w:ascii="Segoe UI" w:hAnsi="Segoe UI" w:cs="Segoe UI"/>
          <w:color w:val="000000" w:themeColor="text1"/>
          <w:sz w:val="23"/>
          <w:szCs w:val="23"/>
        </w:rPr>
        <w:t>This act requires the EPA to establish a Good Samaritan pilot program. Under the program, the EPA may issue up to 15 permits to allow remediation of mine waste at abandoned hardrock mine sites for which no responsible owner or operator exists by Good Samaritans (those with no previous operation of the site) to protect human health and the environment. Good Samaritans are not subject to enforcement or liability under the Clean Water Act and the Comprehensive Environmental Response, Compensation, and Liability Act (CERLA) for releases, threats of releases, or discharges of hazardous substances or other contaminants at or from the abandoned mine site. The act makes Good Samaritan projects eligible for funding under grant programs for state implementation plans under the Clean Water Act and brownfield revitalization funding under CERCLA and establishes Good Samaritan Mine Remediation Funds for land management agencies that authorize Good Samaritans to conduct remediation projects on federal land.</w:t>
      </w:r>
      <w:r w:rsidRPr="006D0647">
        <w:rPr>
          <w:rFonts w:ascii="Segoe UI" w:hAnsi="Segoe UI" w:cs="Segoe UI"/>
          <w:b/>
          <w:bCs/>
          <w:color w:val="000000" w:themeColor="text1"/>
          <w:sz w:val="23"/>
          <w:szCs w:val="23"/>
        </w:rPr>
        <w:t xml:space="preserve"> </w:t>
      </w:r>
      <w:r w:rsidRPr="006D0647">
        <w:rPr>
          <w:rFonts w:ascii="Segoe UI" w:hAnsi="Segoe UI" w:cs="Segoe UI"/>
          <w:color w:val="000000" w:themeColor="text1"/>
          <w:sz w:val="23"/>
          <w:szCs w:val="23"/>
        </w:rPr>
        <w:t>Good Samaritans may reprocess materials recovered while remediating the site if the project is on land owned by the United States, the applicable federal land management agency approves, the proceeds from the sale or use of the materials are used to defray remediation costs or to reimburse such agencies to the extent required by the permit, and any remaining proceeds are deposited into a Good Samaritan Mine Remediation Fund.</w:t>
      </w:r>
      <w:r w:rsidRPr="006D0647">
        <w:rPr>
          <w:rStyle w:val="FootnoteReference"/>
          <w:rFonts w:ascii="Segoe UI" w:hAnsi="Segoe UI" w:cs="Segoe UI"/>
          <w:color w:val="000000" w:themeColor="text1"/>
          <w:sz w:val="23"/>
          <w:szCs w:val="23"/>
        </w:rPr>
        <w:footnoteReference w:id="146"/>
      </w:r>
    </w:p>
    <w:p w14:paraId="629D9102" w14:textId="77777777" w:rsidR="008662D3" w:rsidRPr="006D0647" w:rsidRDefault="008662D3" w:rsidP="006D0647">
      <w:pPr>
        <w:rPr>
          <w:rFonts w:ascii="Segoe UI" w:hAnsi="Segoe UI" w:cs="Segoe UI"/>
          <w:sz w:val="23"/>
          <w:szCs w:val="23"/>
          <w:lang w:eastAsia="zh-CN"/>
        </w:rPr>
      </w:pPr>
    </w:p>
    <w:p w14:paraId="51D0F6A2" w14:textId="77777777" w:rsidR="008662D3" w:rsidRPr="006D0647" w:rsidRDefault="008662D3" w:rsidP="006D0647">
      <w:pPr>
        <w:rPr>
          <w:rFonts w:ascii="Segoe UI" w:hAnsi="Segoe UI" w:cs="Segoe UI"/>
          <w:sz w:val="23"/>
          <w:szCs w:val="23"/>
          <w:lang w:eastAsia="zh-CN"/>
        </w:rPr>
      </w:pPr>
      <w:r w:rsidRPr="006D0647">
        <w:rPr>
          <w:rFonts w:ascii="Segoe UI" w:hAnsi="Segoe UI" w:cs="Segoe UI"/>
          <w:b/>
          <w:bCs/>
          <w:sz w:val="23"/>
          <w:szCs w:val="23"/>
          <w:lang w:eastAsia="zh-CN"/>
        </w:rPr>
        <w:lastRenderedPageBreak/>
        <w:t>NEPA Reform:</w:t>
      </w:r>
      <w:r w:rsidRPr="006D0647">
        <w:rPr>
          <w:rFonts w:ascii="Segoe UI" w:hAnsi="Segoe UI" w:cs="Segoe UI"/>
          <w:sz w:val="23"/>
          <w:szCs w:val="23"/>
          <w:lang w:eastAsia="zh-CN"/>
        </w:rPr>
        <w:t xml:space="preserve"> On January 20, 2025, President Trump issued Executive Order 14154</w:t>
      </w:r>
      <w:r w:rsidRPr="006D0647">
        <w:rPr>
          <w:rStyle w:val="FootnoteReference"/>
          <w:rFonts w:ascii="Segoe UI" w:hAnsi="Segoe UI" w:cs="Segoe UI"/>
          <w:sz w:val="23"/>
          <w:szCs w:val="23"/>
          <w:lang w:eastAsia="zh-CN"/>
        </w:rPr>
        <w:footnoteReference w:id="147"/>
      </w:r>
      <w:r w:rsidRPr="006D0647">
        <w:rPr>
          <w:rFonts w:ascii="Segoe UI" w:hAnsi="Segoe UI" w:cs="Segoe UI"/>
          <w:sz w:val="23"/>
          <w:szCs w:val="23"/>
          <w:vertAlign w:val="superscript"/>
          <w:lang w:eastAsia="zh-CN"/>
        </w:rPr>
        <w:t>,</w:t>
      </w:r>
      <w:r w:rsidRPr="006D0647">
        <w:rPr>
          <w:rStyle w:val="FootnoteReference"/>
          <w:rFonts w:ascii="Segoe UI" w:hAnsi="Segoe UI" w:cs="Segoe UI"/>
          <w:sz w:val="23"/>
          <w:szCs w:val="23"/>
          <w:lang w:eastAsia="zh-CN"/>
        </w:rPr>
        <w:footnoteReference w:id="148"/>
      </w:r>
      <w:r w:rsidRPr="006D0647">
        <w:rPr>
          <w:rFonts w:ascii="Segoe UI" w:hAnsi="Segoe UI" w:cs="Segoe UI"/>
          <w:sz w:val="23"/>
          <w:szCs w:val="23"/>
          <w:lang w:eastAsia="zh-CN"/>
        </w:rPr>
        <w:t xml:space="preserve"> which directed the Council on Environmental Quality (CEQ) to propose rescinding CEQ’s NEPA regulations and to provide guidance on implementing NEPA. CEQ published an Interim Final Rule on February 25, 2025 and a Final Rule on January 8, 2026 in response to this direction.</w:t>
      </w:r>
      <w:r w:rsidRPr="006D0647">
        <w:rPr>
          <w:rStyle w:val="FootnoteReference"/>
          <w:rFonts w:ascii="Segoe UI" w:hAnsi="Segoe UI" w:cs="Segoe UI"/>
          <w:sz w:val="23"/>
          <w:szCs w:val="23"/>
          <w:lang w:eastAsia="zh-CN"/>
        </w:rPr>
        <w:footnoteReference w:id="149"/>
      </w:r>
      <w:r w:rsidRPr="006D0647">
        <w:rPr>
          <w:rFonts w:ascii="Segoe UI" w:hAnsi="Segoe UI" w:cs="Segoe UI"/>
          <w:sz w:val="23"/>
          <w:szCs w:val="23"/>
          <w:lang w:eastAsia="zh-CN"/>
        </w:rPr>
        <w:t xml:space="preserve"> Additionally, in consultation with CEQ, the Departments of Agriculture, Commerce (including the National Oceanic and Atmospheric Administration), Interior, Energy, Transportation, and Defense, and the Federal Energy Regulatory Commission and U.S. Army Corps of Engineers updated their respective NEPA implementing procedures.</w:t>
      </w:r>
      <w:r w:rsidRPr="006D0647">
        <w:rPr>
          <w:rStyle w:val="FootnoteReference"/>
          <w:rFonts w:ascii="Segoe UI" w:hAnsi="Segoe UI" w:cs="Segoe UI"/>
          <w:sz w:val="23"/>
          <w:szCs w:val="23"/>
          <w:lang w:eastAsia="zh-CN"/>
        </w:rPr>
        <w:footnoteReference w:id="150"/>
      </w:r>
      <w:r w:rsidRPr="006D0647">
        <w:rPr>
          <w:rFonts w:ascii="Segoe UI" w:hAnsi="Segoe UI" w:cs="Segoe UI"/>
          <w:sz w:val="23"/>
          <w:szCs w:val="23"/>
          <w:lang w:eastAsia="zh-CN"/>
        </w:rPr>
        <w:t xml:space="preserve"> For example, in June 2025, the Department of the Interior issued a Proposed Rule to revise its National Environmental Policy Act (NEPA) procedures. The Final Rule was issued February 23, 2026. The Final Rule rescinds approximately 80% of the previous NEPA regulations, moving most of them to a Handbook of Implementing Procedures. The intent of the change is to rescind outdated and duplicative regulations while complying with the NEPA statute, providing guidance to staff and reducing delays and cost in compliance with NEPA.</w:t>
      </w:r>
      <w:r w:rsidRPr="006D0647">
        <w:rPr>
          <w:rStyle w:val="FootnoteReference"/>
          <w:rFonts w:ascii="Segoe UI" w:hAnsi="Segoe UI" w:cs="Segoe UI"/>
          <w:sz w:val="23"/>
          <w:szCs w:val="23"/>
          <w:lang w:eastAsia="zh-CN"/>
        </w:rPr>
        <w:footnoteReference w:id="151"/>
      </w:r>
    </w:p>
    <w:p w14:paraId="589276D2" w14:textId="77777777" w:rsidR="008662D3" w:rsidRPr="006D0647" w:rsidRDefault="008662D3" w:rsidP="006D0647">
      <w:pPr>
        <w:rPr>
          <w:rFonts w:ascii="Segoe UI" w:hAnsi="Segoe UI" w:cs="Segoe UI"/>
          <w:sz w:val="23"/>
          <w:szCs w:val="23"/>
          <w:lang w:eastAsia="zh-CN"/>
        </w:rPr>
      </w:pPr>
    </w:p>
    <w:p w14:paraId="05E54B8E" w14:textId="77777777" w:rsidR="008662D3" w:rsidRPr="006D0647" w:rsidRDefault="008662D3" w:rsidP="006D0647">
      <w:pPr>
        <w:rPr>
          <w:rFonts w:ascii="Segoe UI" w:hAnsi="Segoe UI" w:cs="Segoe UI"/>
          <w:sz w:val="23"/>
          <w:szCs w:val="23"/>
          <w:lang w:eastAsia="zh-CN"/>
        </w:rPr>
      </w:pPr>
      <w:r w:rsidRPr="006D0647">
        <w:rPr>
          <w:rFonts w:ascii="Segoe UI" w:hAnsi="Segoe UI" w:cs="Segoe UI"/>
          <w:sz w:val="23"/>
          <w:szCs w:val="23"/>
          <w:lang w:eastAsia="zh-CN"/>
        </w:rPr>
        <w:t>On July 23, 2025, President Trump issued Executive Order 14318, entitled “Accelerating Federal Permitting of Data Center Infrastructure.” The EO directs the Secretary of Commerce, along with the Office of Science Technology Policy (OSTP) and other relevant agencies to provide financial support for qualifying data center projects and components. All relevant agencies were ordered to advise the Director of OSTP of existing financial support that can be used to assist Qualifying Projects, consistent with the protection of national security. The EO further directed the Council of Environmental Quality (CEQ) to establish expedited NEPA categorical exclusions for qualifying data center projects and components.</w:t>
      </w:r>
      <w:r w:rsidRPr="006D0647">
        <w:rPr>
          <w:rStyle w:val="FootnoteReference"/>
          <w:rFonts w:ascii="Segoe UI" w:hAnsi="Segoe UI" w:cs="Segoe UI"/>
          <w:sz w:val="23"/>
          <w:szCs w:val="23"/>
          <w:lang w:eastAsia="zh-CN"/>
        </w:rPr>
        <w:footnoteReference w:id="152"/>
      </w:r>
      <w:r w:rsidRPr="006D0647">
        <w:rPr>
          <w:rFonts w:ascii="Segoe UI" w:hAnsi="Segoe UI" w:cs="Segoe UI"/>
          <w:sz w:val="23"/>
          <w:szCs w:val="23"/>
          <w:lang w:eastAsia="zh-CN"/>
        </w:rPr>
        <w:t xml:space="preserve"> On April 9, 2026, the CEQ issued a memorandum to Federal departments and agencies to provide guidance on how to </w:t>
      </w:r>
      <w:r w:rsidRPr="006D0647">
        <w:rPr>
          <w:rFonts w:ascii="Segoe UI" w:hAnsi="Segoe UI" w:cs="Segoe UI"/>
          <w:i/>
          <w:iCs/>
          <w:sz w:val="23"/>
          <w:szCs w:val="23"/>
          <w:lang w:eastAsia="zh-CN"/>
        </w:rPr>
        <w:t>“establish, revise, adopt and apply categorical exclusions</w:t>
      </w:r>
      <w:r w:rsidRPr="006D0647">
        <w:rPr>
          <w:rFonts w:ascii="Segoe UI" w:hAnsi="Segoe UI" w:cs="Segoe UI"/>
          <w:sz w:val="23"/>
          <w:szCs w:val="23"/>
          <w:lang w:eastAsia="zh-CN"/>
        </w:rPr>
        <w:t>” in accordance with NEPA, superseding guidance issued in 2010. The guidance followed the 2023 amendment to NEPA that codified the long-recognized practice of categorical exclusions, defined in NEPA as a “</w:t>
      </w:r>
      <w:r w:rsidRPr="006D0647">
        <w:rPr>
          <w:rFonts w:ascii="Segoe UI" w:hAnsi="Segoe UI" w:cs="Segoe UI"/>
          <w:i/>
          <w:iCs/>
          <w:sz w:val="23"/>
          <w:szCs w:val="23"/>
          <w:lang w:eastAsia="zh-CN"/>
        </w:rPr>
        <w:t>category of actions that a Federal agency has determined normally does not significantly affect the quality of the human environment</w:t>
      </w:r>
      <w:r w:rsidRPr="006D0647">
        <w:rPr>
          <w:rFonts w:ascii="Segoe UI" w:hAnsi="Segoe UI" w:cs="Segoe UI"/>
          <w:sz w:val="23"/>
          <w:szCs w:val="23"/>
          <w:lang w:eastAsia="zh-CN"/>
        </w:rPr>
        <w:t>[.]” The guidance provides a general framework for agencies in adopting categorical exclusions.</w:t>
      </w:r>
      <w:r w:rsidRPr="006D0647">
        <w:rPr>
          <w:rStyle w:val="FootnoteReference"/>
          <w:rFonts w:ascii="Segoe UI" w:hAnsi="Segoe UI" w:cs="Segoe UI"/>
          <w:sz w:val="23"/>
          <w:szCs w:val="23"/>
          <w:lang w:eastAsia="zh-CN"/>
        </w:rPr>
        <w:footnoteReference w:id="153"/>
      </w:r>
    </w:p>
    <w:p w14:paraId="48904454" w14:textId="77777777" w:rsidR="008662D3" w:rsidRPr="006D0647" w:rsidRDefault="008662D3" w:rsidP="006D0647">
      <w:pPr>
        <w:rPr>
          <w:rFonts w:ascii="Segoe UI" w:hAnsi="Segoe UI" w:cs="Segoe UI"/>
          <w:sz w:val="23"/>
          <w:szCs w:val="23"/>
          <w:lang w:eastAsia="zh-CN"/>
        </w:rPr>
      </w:pPr>
    </w:p>
    <w:p w14:paraId="619A17C4" w14:textId="77777777" w:rsidR="008662D3" w:rsidRPr="006D0647" w:rsidRDefault="008662D3" w:rsidP="006D0647">
      <w:pPr>
        <w:rPr>
          <w:rFonts w:ascii="Segoe UI" w:hAnsi="Segoe UI" w:cs="Segoe UI"/>
          <w:b/>
          <w:bCs/>
          <w:sz w:val="23"/>
          <w:szCs w:val="23"/>
          <w:lang w:eastAsia="zh-CN"/>
        </w:rPr>
      </w:pPr>
      <w:r w:rsidRPr="006D0647">
        <w:rPr>
          <w:rFonts w:ascii="Segoe UI" w:hAnsi="Segoe UI" w:cs="Segoe UI"/>
          <w:b/>
          <w:bCs/>
          <w:sz w:val="23"/>
          <w:szCs w:val="23"/>
          <w:lang w:eastAsia="zh-CN"/>
        </w:rPr>
        <w:t xml:space="preserve">NDAA Amendments: </w:t>
      </w:r>
      <w:r w:rsidRPr="006D0647">
        <w:rPr>
          <w:rFonts w:ascii="Segoe UI" w:hAnsi="Segoe UI" w:cs="Segoe UI"/>
          <w:sz w:val="23"/>
          <w:szCs w:val="23"/>
          <w:lang w:eastAsia="zh-CN"/>
        </w:rPr>
        <w:t xml:space="preserve">Section 1531 of the 2026 NDAA modified Section 1532(c) of the 2025 NDAA, titled “High-Performance Computing Roadmap” by “including dedicated computing assets owned and maintained by the Department of War and commercial cloud services and </w:t>
      </w:r>
      <w:r w:rsidRPr="006D0647">
        <w:rPr>
          <w:rFonts w:ascii="Segoe UI" w:hAnsi="Segoe UI" w:cs="Segoe UI"/>
          <w:sz w:val="23"/>
          <w:szCs w:val="23"/>
          <w:lang w:eastAsia="zh-CN"/>
        </w:rPr>
        <w:lastRenderedPageBreak/>
        <w:t>other infrastructure-as-a-service services” and determining the physical infrastructure, including water and power usage, needed for the construction or expansion of each data center on a military installation. Section 2804 of the 2026 NDAA added 10 U.S.C. Sec. 2866a entitled “Risk-based approach to water management and water security at military installations” requires the Department to adopt a risk-based approach to water management and security for each military installation, including prioritizing those installations that are experiencing the greatest risks and face, or potentially face, the most sever adverse effects on mission assurance because of those risks.</w:t>
      </w:r>
      <w:r w:rsidRPr="006D0647">
        <w:rPr>
          <w:rStyle w:val="FootnoteReference"/>
          <w:rFonts w:ascii="Segoe UI" w:hAnsi="Segoe UI" w:cs="Segoe UI"/>
          <w:sz w:val="23"/>
          <w:szCs w:val="23"/>
          <w:lang w:eastAsia="zh-CN"/>
        </w:rPr>
        <w:footnoteReference w:id="154"/>
      </w:r>
    </w:p>
    <w:p w14:paraId="6F8E9E74" w14:textId="77777777" w:rsidR="008662D3" w:rsidRPr="006D0647" w:rsidRDefault="008662D3" w:rsidP="006D0647">
      <w:pPr>
        <w:rPr>
          <w:rFonts w:ascii="Segoe UI" w:hAnsi="Segoe UI" w:cs="Segoe UI"/>
          <w:b/>
          <w:bCs/>
          <w:sz w:val="23"/>
          <w:szCs w:val="23"/>
          <w:lang w:eastAsia="zh-CN"/>
        </w:rPr>
      </w:pPr>
    </w:p>
    <w:p w14:paraId="4D61C9B1" w14:textId="77777777" w:rsidR="008662D3" w:rsidRPr="006D0647" w:rsidRDefault="008662D3" w:rsidP="006D0647">
      <w:pPr>
        <w:rPr>
          <w:rFonts w:ascii="Segoe UI" w:hAnsi="Segoe UI" w:cs="Segoe UI"/>
          <w:sz w:val="23"/>
          <w:szCs w:val="23"/>
          <w:lang w:eastAsia="zh-CN"/>
        </w:rPr>
      </w:pPr>
      <w:r w:rsidRPr="006D0647">
        <w:rPr>
          <w:rFonts w:ascii="Segoe UI" w:hAnsi="Segoe UI" w:cs="Segoe UI"/>
          <w:b/>
          <w:bCs/>
          <w:sz w:val="23"/>
          <w:szCs w:val="23"/>
          <w:lang w:eastAsia="zh-CN"/>
        </w:rPr>
        <w:t>EPA Reorganization:</w:t>
      </w:r>
      <w:r w:rsidRPr="006D0647">
        <w:rPr>
          <w:rFonts w:ascii="Segoe UI" w:hAnsi="Segoe UI" w:cs="Segoe UI"/>
          <w:sz w:val="23"/>
          <w:szCs w:val="23"/>
          <w:lang w:eastAsia="zh-CN"/>
        </w:rPr>
        <w:t xml:space="preserve"> In June 2025, the Environmental Protection Agency (EPA) announced organizational workforce changes impacting the Offices of the Administrator, Air and Radiation, Chemical Safety and Pollution Prevention, and Water. The changes are intended to continue the EPA’s core mission, protecting human health and the environment, while bringing efficiencies and incorporating science into its work. The EPA also created an Office of State Air Partnerships within the Office of Air and Radiation to work with state and tribal governments in processing their plans and resolving air permitting concerns. Additionally, more than 130 experts will be added to the Office of Chemical Safety and Pollution Prevention to work on backlogs concerning over 500 chemicals and 12,000 pesticide reviews.</w:t>
      </w:r>
      <w:r w:rsidRPr="006D0647">
        <w:rPr>
          <w:rStyle w:val="FootnoteReference"/>
          <w:rFonts w:ascii="Segoe UI" w:hAnsi="Segoe UI" w:cs="Segoe UI"/>
          <w:sz w:val="23"/>
          <w:szCs w:val="23"/>
          <w:lang w:eastAsia="zh-CN"/>
        </w:rPr>
        <w:footnoteReference w:id="155"/>
      </w:r>
    </w:p>
    <w:p w14:paraId="3B836763" w14:textId="77777777" w:rsidR="008662D3" w:rsidRPr="006D0647" w:rsidRDefault="008662D3" w:rsidP="006D0647">
      <w:pPr>
        <w:jc w:val="center"/>
        <w:rPr>
          <w:rFonts w:ascii="Segoe UI" w:hAnsi="Segoe UI" w:cs="Segoe UI"/>
          <w:b/>
          <w:bCs/>
          <w:color w:val="945200"/>
          <w:sz w:val="28"/>
          <w:szCs w:val="28"/>
        </w:rPr>
      </w:pPr>
    </w:p>
    <w:p w14:paraId="3B2223DF" w14:textId="77777777" w:rsidR="008662D3" w:rsidRPr="006D0647" w:rsidRDefault="008662D3" w:rsidP="006D0647">
      <w:pPr>
        <w:jc w:val="center"/>
        <w:rPr>
          <w:rFonts w:ascii="Segoe UI" w:hAnsi="Segoe UI" w:cs="Segoe UI"/>
          <w:b/>
          <w:bCs/>
          <w:color w:val="945200"/>
          <w:sz w:val="28"/>
          <w:szCs w:val="28"/>
        </w:rPr>
      </w:pPr>
      <w:r w:rsidRPr="006D0647">
        <w:rPr>
          <w:rFonts w:ascii="Segoe UI" w:hAnsi="Segoe UI" w:cs="Segoe UI"/>
          <w:b/>
          <w:bCs/>
          <w:color w:val="945200"/>
          <w:sz w:val="28"/>
          <w:szCs w:val="28"/>
        </w:rPr>
        <w:t>WRP Water Security/Resilience Deep-Dive Focus</w:t>
      </w:r>
    </w:p>
    <w:p w14:paraId="27C6F2DC" w14:textId="77777777" w:rsidR="008662D3" w:rsidRPr="006D0647" w:rsidRDefault="008662D3" w:rsidP="006D0647">
      <w:pPr>
        <w:jc w:val="center"/>
        <w:rPr>
          <w:rFonts w:ascii="Segoe UI" w:hAnsi="Segoe UI" w:cs="Segoe UI"/>
          <w:b/>
          <w:bCs/>
          <w:color w:val="945200"/>
          <w:sz w:val="28"/>
          <w:szCs w:val="28"/>
        </w:rPr>
      </w:pPr>
    </w:p>
    <w:p w14:paraId="165FBB6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WRP Water Security/Resilience Deep-Dive Team </w:t>
      </w:r>
      <w:r w:rsidRPr="006D0647">
        <w:rPr>
          <w:rFonts w:ascii="Segoe UI" w:hAnsi="Segoe UI" w:cs="Segoe UI"/>
          <w:color w:val="000000" w:themeColor="text1"/>
          <w:sz w:val="23"/>
          <w:szCs w:val="23"/>
        </w:rPr>
        <w:t>held 12 calls since the last WRP Principals’ Meeting to address the WRP priority of Water Security/Resilience to Enhance Resilience to Avoid Cascading Disaster.</w:t>
      </w:r>
      <w:r w:rsidRPr="006D0647">
        <w:rPr>
          <w:rFonts w:ascii="Segoe UI" w:hAnsi="Segoe UI" w:cs="Segoe UI"/>
          <w:sz w:val="23"/>
          <w:szCs w:val="23"/>
        </w:rPr>
        <w:t xml:space="preserve"> The team worked through identified issues from state, federal, and tribal perspectives. They invited additional subject matter experts to share information on best practices and challenges associated with risks to water supplies. This section outlines select risk categories relating to water. For each category, it provides background information, issue definition, and findings. and identifies opportunities with a focus on cross-cutting programmatic issues. Risks to water supplies may be categorized as: (1) Complexity of Regulatory Laws, Infrastructure and Water Resource Management; (2) Weather and (3) Water Quality. The three topics are intertwined and cannot be neatly separated into distinct items. This chapter highlights case studies, best practices, and findings for further action.</w:t>
      </w:r>
    </w:p>
    <w:p w14:paraId="71A49A28" w14:textId="77777777" w:rsidR="008662D3" w:rsidRPr="006D0647" w:rsidRDefault="008662D3" w:rsidP="006D0647">
      <w:pPr>
        <w:rPr>
          <w:rFonts w:ascii="Segoe UI" w:hAnsi="Segoe UI" w:cs="Segoe UI"/>
          <w:sz w:val="23"/>
          <w:szCs w:val="23"/>
        </w:rPr>
      </w:pPr>
    </w:p>
    <w:p w14:paraId="52BADE86" w14:textId="77777777" w:rsidR="008662D3" w:rsidRPr="006D0647" w:rsidRDefault="008662D3" w:rsidP="006D0647">
      <w:pPr>
        <w:jc w:val="center"/>
        <w:rPr>
          <w:rFonts w:ascii="Segoe UI" w:hAnsi="Segoe UI" w:cs="Segoe UI"/>
          <w:b/>
          <w:bCs/>
          <w:color w:val="945200"/>
          <w:sz w:val="23"/>
          <w:szCs w:val="23"/>
        </w:rPr>
      </w:pPr>
      <w:r w:rsidRPr="006D0647">
        <w:rPr>
          <w:rFonts w:ascii="Segoe UI" w:hAnsi="Segoe UI" w:cs="Segoe UI"/>
          <w:b/>
          <w:bCs/>
          <w:color w:val="945200"/>
          <w:sz w:val="23"/>
          <w:szCs w:val="23"/>
        </w:rPr>
        <w:t>RISK CATEGORY: Complexity of Regulatory Laws, Infrastructure and Water Resource Management</w:t>
      </w:r>
    </w:p>
    <w:p w14:paraId="65F7AD65" w14:textId="77777777" w:rsidR="008662D3" w:rsidRPr="006D0647" w:rsidRDefault="008662D3" w:rsidP="006D0647">
      <w:pPr>
        <w:rPr>
          <w:rFonts w:ascii="Segoe UI" w:hAnsi="Segoe UI" w:cs="Segoe UI"/>
          <w:b/>
          <w:bCs/>
          <w:color w:val="945200"/>
          <w:sz w:val="23"/>
          <w:szCs w:val="23"/>
        </w:rPr>
      </w:pPr>
    </w:p>
    <w:p w14:paraId="69C3D90D"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sz w:val="23"/>
          <w:szCs w:val="23"/>
        </w:rPr>
        <w:t xml:space="preserve">Background: </w:t>
      </w:r>
      <w:r w:rsidRPr="006D0647">
        <w:rPr>
          <w:rFonts w:ascii="Segoe UI" w:hAnsi="Segoe UI" w:cs="Segoe UI"/>
          <w:sz w:val="23"/>
          <w:szCs w:val="23"/>
        </w:rPr>
        <w:t xml:space="preserve">The 2022 WRP Report provided a foundational overview of the complexity of the water laws and regulations </w:t>
      </w:r>
      <w:r w:rsidRPr="006D0647">
        <w:rPr>
          <w:rFonts w:ascii="Segoe UI" w:hAnsi="Segoe UI" w:cs="Segoe UI"/>
          <w:color w:val="000000" w:themeColor="text1"/>
          <w:sz w:val="23"/>
          <w:szCs w:val="23"/>
        </w:rPr>
        <w:t>that fall under various jurisdictions.</w:t>
      </w:r>
      <w:r w:rsidRPr="006D0647">
        <w:rPr>
          <w:rFonts w:ascii="Segoe UI" w:hAnsi="Segoe UI" w:cs="Segoe UI"/>
          <w:color w:val="C00000"/>
          <w:sz w:val="23"/>
          <w:szCs w:val="23"/>
        </w:rPr>
        <w:t xml:space="preserve"> </w:t>
      </w:r>
      <w:r w:rsidRPr="006D0647">
        <w:rPr>
          <w:rFonts w:ascii="Segoe UI" w:hAnsi="Segoe UI" w:cs="Segoe UI"/>
          <w:color w:val="000000" w:themeColor="text1"/>
          <w:sz w:val="23"/>
          <w:szCs w:val="23"/>
          <w:shd w:val="clear" w:color="auto" w:fill="FFFFFF"/>
          <w:lang w:eastAsia="zh-CN"/>
        </w:rPr>
        <w:t xml:space="preserve">While the administration </w:t>
      </w:r>
      <w:r w:rsidRPr="006D0647">
        <w:rPr>
          <w:rFonts w:ascii="Segoe UI" w:hAnsi="Segoe UI" w:cs="Segoe UI"/>
          <w:color w:val="000000" w:themeColor="text1"/>
          <w:sz w:val="23"/>
          <w:szCs w:val="23"/>
          <w:shd w:val="clear" w:color="auto" w:fill="FFFFFF"/>
          <w:lang w:eastAsia="zh-CN"/>
        </w:rPr>
        <w:lastRenderedPageBreak/>
        <w:t>and allocation of western water is largely governed by the states, the federal government plays an important role in the distribution of water associated with its reservoirs and dams and for federal purposes such as tribes,</w:t>
      </w:r>
      <w:r w:rsidRPr="006D0647" w:rsidDel="004B561E">
        <w:rPr>
          <w:rFonts w:ascii="Segoe UI" w:hAnsi="Segoe UI" w:cs="Segoe UI"/>
          <w:color w:val="000000" w:themeColor="text1"/>
          <w:sz w:val="23"/>
          <w:szCs w:val="23"/>
          <w:shd w:val="clear" w:color="auto" w:fill="FFFFFF"/>
          <w:lang w:eastAsia="zh-CN"/>
        </w:rPr>
        <w:t xml:space="preserve"> </w:t>
      </w:r>
      <w:r w:rsidRPr="006D0647">
        <w:rPr>
          <w:rFonts w:ascii="Segoe UI" w:hAnsi="Segoe UI" w:cs="Segoe UI"/>
          <w:color w:val="000000" w:themeColor="text1"/>
          <w:sz w:val="23"/>
          <w:szCs w:val="23"/>
          <w:shd w:val="clear" w:color="auto" w:fill="FFFFFF"/>
          <w:lang w:eastAsia="zh-CN"/>
        </w:rPr>
        <w:t>military, parks and forests, and wildlife.</w:t>
      </w:r>
      <w:r w:rsidRPr="006D0647">
        <w:rPr>
          <w:rFonts w:ascii="Segoe UI" w:hAnsi="Segoe UI" w:cs="Segoe UI"/>
          <w:color w:val="000000" w:themeColor="text1"/>
          <w:sz w:val="23"/>
          <w:szCs w:val="23"/>
        </w:rPr>
        <w:t xml:space="preserve"> The federal government holds both state-law based and federal reserved water rights on federally-managed lands.</w:t>
      </w:r>
      <w:r w:rsidRPr="006D0647">
        <w:rPr>
          <w:rStyle w:val="FootnoteReference"/>
          <w:rFonts w:ascii="Segoe UI" w:hAnsi="Segoe UI" w:cs="Segoe UI"/>
          <w:color w:val="000000" w:themeColor="text1"/>
          <w:sz w:val="23"/>
          <w:szCs w:val="23"/>
        </w:rPr>
        <w:footnoteReference w:id="156"/>
      </w:r>
      <w:r w:rsidRPr="006D0647">
        <w:rPr>
          <w:rFonts w:ascii="Segoe UI" w:hAnsi="Segoe UI" w:cs="Segoe UI"/>
          <w:color w:val="000000" w:themeColor="text1"/>
          <w:sz w:val="23"/>
          <w:szCs w:val="23"/>
        </w:rPr>
        <w:t xml:space="preserve"> Tribal water rights, which are often also federal reserved rights, may be quantified through basin-wide adjudications or negotiated settlements and generally must be authorized by Congress. For states, issues such as quantifying water rights for Tribes and federal lands are important considerations for determining the security of future water supplies, as federally-managed lands make up a significant percentage of lands across the West and include vast amounts of water, often with early priority dates that are senior to many other water rights holders. </w:t>
      </w:r>
    </w:p>
    <w:p w14:paraId="196AAE01" w14:textId="77777777" w:rsidR="008662D3" w:rsidRPr="006D0647" w:rsidRDefault="008662D3" w:rsidP="006D0647">
      <w:pPr>
        <w:rPr>
          <w:rFonts w:ascii="Segoe UI" w:hAnsi="Segoe UI" w:cs="Segoe UI"/>
          <w:sz w:val="23"/>
          <w:szCs w:val="23"/>
        </w:rPr>
      </w:pPr>
    </w:p>
    <w:p w14:paraId="2CA20D85"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The loss of infrastructure (natural and built) has a cascading impact on the community. Because of diverse ownership of infrastructure, owners must manage them in the context of their interconnectedness with assets of one another. A systems approach for operations and maintenance may help with water management planning and funding. Application of traditional customary practices, native materials, restoration of watersheds, conserving storm water flows, and recharging aquifers are all a part of indigenous knowledge that extends beyond water resource management to wildland fire and other practices. </w:t>
      </w:r>
    </w:p>
    <w:p w14:paraId="5FED60C9" w14:textId="77777777" w:rsidR="008662D3" w:rsidRPr="006D0647" w:rsidRDefault="008662D3" w:rsidP="006D0647">
      <w:pPr>
        <w:rPr>
          <w:rFonts w:ascii="Segoe UI" w:hAnsi="Segoe UI" w:cs="Segoe UI"/>
          <w:sz w:val="23"/>
          <w:szCs w:val="23"/>
        </w:rPr>
      </w:pPr>
    </w:p>
    <w:p w14:paraId="30A6E513"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 xml:space="preserve">In the West, tension among water users is common where water supplies are limited. </w:t>
      </w:r>
      <w:r w:rsidRPr="006D0647">
        <w:rPr>
          <w:rFonts w:ascii="Segoe UI" w:hAnsi="Segoe UI" w:cs="Segoe UI"/>
          <w:sz w:val="23"/>
          <w:szCs w:val="23"/>
        </w:rPr>
        <w:t xml:space="preserve">Successful groundwater management and restoration require coordination at all levels (e.g., city, county, tribal, etc.). Excessive groundwater drawdown has potential impacts on infrastructure and the reduction of future water storage capabilities. Aquifer storage and recovery have the potential to capture water underground, reduce subsidence, and provide water supply during drought. Working with stakeholders on a watershed basis helps recognize potential barriers to implementation in areas such as conservation, stormwater capture, groundwater cleanup, desalination, water treatment, water transfer, etc. </w:t>
      </w:r>
    </w:p>
    <w:p w14:paraId="0DAECC84" w14:textId="77777777" w:rsidR="008662D3" w:rsidRPr="006D0647" w:rsidRDefault="008662D3" w:rsidP="006D0647">
      <w:pPr>
        <w:rPr>
          <w:rFonts w:ascii="Segoe UI" w:hAnsi="Segoe UI" w:cs="Segoe UI"/>
          <w:sz w:val="23"/>
          <w:szCs w:val="23"/>
        </w:rPr>
      </w:pPr>
    </w:p>
    <w:p w14:paraId="05E8A9CA"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To safeguard the complex water systems, the U.S. Geological Survey (USGS) maintains a robust footprint of continuous and discrete monitoring infrastructure that provides the foundational data essential for local-to-regional water security. Nationally, this system encompasses approximately 12,300 surface water, 3,000 groundwater, 2,500 water quality, and over 900 atmospheric continuous stations, alongside thousands of discrete monitoring locations. Within the critical Southwest Region of California, Nevada, and Arizona, this network translates to a targeted active framework consisting of ~950 continuous surface water, ~200 continuous groundwater, ~170 continuous water quality, and over 40 continuous atmospheric monitoring locations. This real-time infrastructure is further bolstered by localized regional field assets, which include approximately 100 discrete </w:t>
      </w:r>
      <w:r w:rsidRPr="006D0647">
        <w:rPr>
          <w:rFonts w:ascii="Segoe UI" w:hAnsi="Segoe UI" w:cs="Segoe UI"/>
          <w:sz w:val="23"/>
          <w:szCs w:val="23"/>
        </w:rPr>
        <w:lastRenderedPageBreak/>
        <w:t>surface water, 900 discrete groundwater, and 400 discrete water quality active monitoring locations published via the National Water Information System (NWIS).</w:t>
      </w:r>
      <w:r w:rsidRPr="006D0647">
        <w:rPr>
          <w:rStyle w:val="FootnoteReference"/>
          <w:rFonts w:ascii="Segoe UI" w:hAnsi="Segoe UI" w:cs="Segoe UI"/>
          <w:sz w:val="23"/>
          <w:szCs w:val="23"/>
        </w:rPr>
        <w:footnoteReference w:id="157"/>
      </w:r>
    </w:p>
    <w:p w14:paraId="49C668F3" w14:textId="77777777" w:rsidR="008662D3" w:rsidRPr="006D0647" w:rsidRDefault="008662D3" w:rsidP="006D0647">
      <w:pPr>
        <w:rPr>
          <w:rFonts w:ascii="Segoe UI" w:hAnsi="Segoe UI" w:cs="Segoe UI"/>
          <w:sz w:val="23"/>
          <w:szCs w:val="23"/>
        </w:rPr>
      </w:pPr>
    </w:p>
    <w:p w14:paraId="5BB4FF7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It is important to have reliable data from multiple sources to perform long-term planning. Multiple time scales of water resource data should be evaluated to help with accurate planning (e.g., both short- and long-term hydrology data and trends should be considered during planning and implementation.) There remains a need for reliable, continuous, accessible, and sufficient data to address various issues.</w:t>
      </w:r>
      <w:r w:rsidRPr="006D0647">
        <w:rPr>
          <w:rStyle w:val="FootnoteReference"/>
          <w:rFonts w:ascii="Segoe UI" w:hAnsi="Segoe UI" w:cs="Segoe UI"/>
          <w:sz w:val="23"/>
          <w:szCs w:val="23"/>
        </w:rPr>
        <w:footnoteReference w:id="158"/>
      </w:r>
      <w:r w:rsidRPr="006D0647">
        <w:rPr>
          <w:rFonts w:ascii="Segoe UI" w:hAnsi="Segoe UI" w:cs="Segoe UI"/>
          <w:sz w:val="23"/>
          <w:szCs w:val="23"/>
        </w:rPr>
        <w:t xml:space="preserve"> </w:t>
      </w:r>
    </w:p>
    <w:p w14:paraId="49B8E26D" w14:textId="77777777" w:rsidR="008662D3" w:rsidRPr="006D0647" w:rsidRDefault="008662D3" w:rsidP="006D0647">
      <w:pPr>
        <w:rPr>
          <w:rFonts w:ascii="Segoe UI" w:hAnsi="Segoe UI" w:cs="Segoe UI"/>
          <w:sz w:val="23"/>
          <w:szCs w:val="23"/>
        </w:rPr>
      </w:pPr>
    </w:p>
    <w:p w14:paraId="54D34EE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Issue:</w:t>
      </w:r>
      <w:r w:rsidRPr="006D0647">
        <w:rPr>
          <w:rFonts w:ascii="Segoe UI" w:hAnsi="Segoe UI" w:cs="Segoe UI"/>
          <w:color w:val="000000" w:themeColor="text1"/>
          <w:sz w:val="23"/>
          <w:szCs w:val="23"/>
        </w:rPr>
        <w:t xml:space="preserve"> Today’s water policies, laws, regulations, data, and tools were frequently developed in isolation from one another. This creates a systemic challenge requiring significant time for proponents to plan, fund, permit, and implement multi-sector, multi-benefit projects, particularly where those projects cross political boundaries. </w:t>
      </w:r>
      <w:r w:rsidRPr="006D0647">
        <w:rPr>
          <w:rFonts w:ascii="Segoe UI" w:hAnsi="Segoe UI" w:cs="Segoe UI"/>
          <w:color w:val="0A0A0A"/>
          <w:sz w:val="23"/>
          <w:szCs w:val="23"/>
        </w:rPr>
        <w:t>When water issues are not resolved amicably, legal challenges can occur. Within the WRP Region, a critical such case</w:t>
      </w:r>
      <w:r w:rsidRPr="006D0647">
        <w:rPr>
          <w:rStyle w:val="FootnoteReference"/>
          <w:rFonts w:ascii="Segoe UI" w:hAnsi="Segoe UI" w:cs="Segoe UI"/>
          <w:color w:val="0A0A0A"/>
          <w:sz w:val="23"/>
          <w:szCs w:val="23"/>
        </w:rPr>
        <w:footnoteReference w:id="159"/>
      </w:r>
      <w:r w:rsidRPr="006D0647">
        <w:rPr>
          <w:rFonts w:ascii="Segoe UI" w:hAnsi="Segoe UI" w:cs="Segoe UI"/>
          <w:color w:val="0A0A0A"/>
          <w:sz w:val="23"/>
          <w:szCs w:val="23"/>
        </w:rPr>
        <w:t xml:space="preserve"> revolves around U.S. Naval Air Weapons Station China Lake in California. The Indian Wells Valley Groundwater Authority (IWVGA) serves the China Lake and almost 40,000 residents, is navigating legal challenges </w:t>
      </w:r>
      <w:r w:rsidRPr="006D0647">
        <w:rPr>
          <w:rStyle w:val="t286pc"/>
          <w:rFonts w:ascii="Segoe UI" w:hAnsi="Segoe UI" w:cs="Segoe UI"/>
          <w:color w:val="0A0A0A"/>
          <w:sz w:val="23"/>
          <w:szCs w:val="23"/>
        </w:rPr>
        <w:t xml:space="preserve">to adjudicate water rights in the basin. </w:t>
      </w:r>
    </w:p>
    <w:p w14:paraId="4986F5EB" w14:textId="77777777" w:rsidR="008662D3" w:rsidRPr="006D0647" w:rsidRDefault="008662D3" w:rsidP="006D0647">
      <w:pPr>
        <w:rPr>
          <w:rFonts w:ascii="Segoe UI" w:hAnsi="Segoe UI" w:cs="Segoe UI"/>
          <w:sz w:val="23"/>
          <w:szCs w:val="23"/>
        </w:rPr>
      </w:pPr>
    </w:p>
    <w:p w14:paraId="599517D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Achieving water security requires an understanding of the current regulatory laws, infrastructure, and water resource management efforts. Planning for growth is increasingly important to ensure a resilient water supply. If the supply is threatened, there can be unanticipated costs to source other water. Future difficult technical and policy decisions will be required on several subjects, including local land use, root issues, and what can be solved through infrastructure versus policy conversations around growth and development. It is important to engage locally and collaboratively with utilities, municipalities, and the public, and for planners to take water supply into consideration. There is a need to consider different jurisdiction and agency perspectives. </w:t>
      </w:r>
    </w:p>
    <w:p w14:paraId="47C00997" w14:textId="77777777" w:rsidR="008662D3" w:rsidRPr="006D0647" w:rsidRDefault="008662D3" w:rsidP="006D0647">
      <w:pPr>
        <w:rPr>
          <w:rFonts w:ascii="Segoe UI" w:hAnsi="Segoe UI" w:cs="Segoe UI"/>
          <w:sz w:val="23"/>
          <w:szCs w:val="23"/>
        </w:rPr>
      </w:pPr>
    </w:p>
    <w:p w14:paraId="2D3CBD13"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Federal agencies should continue to work together, and opportunities exist for more collaboration with state, local, and tribal entities. Water management planning could be more impactful if agencies are willing and able to plan and coordinate systematically funding projects. There is a need to address tribal water rights to provide certainty for all water users.</w:t>
      </w:r>
    </w:p>
    <w:p w14:paraId="0E2E45DE" w14:textId="77777777" w:rsidR="008662D3" w:rsidRPr="006D0647" w:rsidRDefault="008662D3" w:rsidP="006D0647">
      <w:pPr>
        <w:rPr>
          <w:rFonts w:ascii="Segoe UI" w:hAnsi="Segoe UI" w:cs="Segoe UI"/>
          <w:sz w:val="23"/>
          <w:szCs w:val="23"/>
        </w:rPr>
      </w:pPr>
    </w:p>
    <w:p w14:paraId="203AFF76"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Dialogue and conversations to improve relations are very important to reach settlements, and WRP meetings have offered great opportunities to initiate those conversations. The following case studies on the Great Salt Lake, Land Policy (by Lincoln Institute), Efforts to </w:t>
      </w:r>
      <w:r w:rsidRPr="006D0647">
        <w:rPr>
          <w:rFonts w:ascii="Segoe UI" w:hAnsi="Segoe UI" w:cs="Segoe UI"/>
          <w:sz w:val="23"/>
          <w:szCs w:val="23"/>
        </w:rPr>
        <w:lastRenderedPageBreak/>
        <w:t>Minimize and Manage Water Use (Southern Nevada Water Authority), New Mexico Integrated Water Financing Plan, California Flood-MAR Studies, California Water Plan Update 2023, New Mexico Water Security Tribal Advisory Council, Fort Huachuca and the San Pedro River Watershed, and USACE Flood Management Opportunities and Authorities are illustrative.</w:t>
      </w:r>
    </w:p>
    <w:p w14:paraId="126712FC" w14:textId="77777777" w:rsidR="008662D3" w:rsidRPr="006D0647" w:rsidRDefault="008662D3" w:rsidP="006D0647">
      <w:pPr>
        <w:rPr>
          <w:rFonts w:ascii="Segoe UI" w:hAnsi="Segoe UI" w:cs="Segoe UI"/>
          <w:b/>
          <w:bCs/>
          <w:sz w:val="23"/>
          <w:szCs w:val="23"/>
        </w:rPr>
      </w:pPr>
    </w:p>
    <w:p w14:paraId="174FFB1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Western Governors’ Association</w:t>
      </w:r>
      <w:r w:rsidRPr="006D0647">
        <w:rPr>
          <w:rFonts w:ascii="Segoe UI" w:hAnsi="Segoe UI" w:cs="Segoe UI"/>
          <w:color w:val="000000" w:themeColor="text1"/>
          <w:sz w:val="23"/>
          <w:szCs w:val="23"/>
        </w:rPr>
        <w:t xml:space="preserve"> (WGA): Each year, WGA undertakes a governor’s initiative. The current initiative, led by Governor Spencer Cox of Utah, centers on the concept of “energy super abundance.” Workshops are being held to explore facets of this initiative. Emerging issues of concern include water demand from data centers. Rapid expansion of data facilities in the West raises questions about the availability of water for cooling and the challenge of balancing water conservation with economic growth. Cloud seeding also represents an area of growing interest. Several western states operate state-level cloud seeding programs, which are designed primarily to increase snowpack rather than rainfall. Political and practical differences exist among states regarding cloud seeding. A recurring question is whether enhancing precipitation in one watershed reduces flows downstream into neighboring states. Proponents argue that interstate impacts are negligible; further investigation is underway.</w:t>
      </w:r>
      <w:r w:rsidRPr="006D0647">
        <w:rPr>
          <w:rStyle w:val="FootnoteReference"/>
          <w:rFonts w:ascii="Segoe UI" w:hAnsi="Segoe UI" w:cs="Segoe UI"/>
          <w:color w:val="000000" w:themeColor="text1"/>
          <w:sz w:val="23"/>
          <w:szCs w:val="23"/>
        </w:rPr>
        <w:footnoteReference w:id="160"/>
      </w:r>
    </w:p>
    <w:p w14:paraId="7260FF11" w14:textId="77777777" w:rsidR="008662D3" w:rsidRPr="006D0647" w:rsidRDefault="008662D3" w:rsidP="006D0647">
      <w:pPr>
        <w:rPr>
          <w:rFonts w:ascii="Segoe UI" w:hAnsi="Segoe UI" w:cs="Segoe UI"/>
          <w:color w:val="000000" w:themeColor="text1"/>
          <w:sz w:val="23"/>
          <w:szCs w:val="23"/>
        </w:rPr>
      </w:pPr>
    </w:p>
    <w:p w14:paraId="0E261B3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the Great Salt Lake:</w:t>
      </w:r>
      <w:r w:rsidRPr="006D0647">
        <w:rPr>
          <w:rFonts w:ascii="Segoe UI" w:hAnsi="Segoe UI" w:cs="Segoe UI"/>
          <w:color w:val="000000" w:themeColor="text1"/>
          <w:sz w:val="23"/>
          <w:szCs w:val="23"/>
        </w:rPr>
        <w:t xml:space="preserve"> The Great Salt Lake is the largest saline lake in the Western Hemisphere and one of the largest terminal lakes in the world. It is 75 miles long by 35 miles wide and approximately 1 million acres, though its size fluctuates significantly based on water levels. Approximately 3 million acre-feet evaporate annually from the surface of the Great Salt Lake. The lake experiences annual surface elevation fluctuations of 1 to 2 feet. As its maximum depth is 33 feet, it is highly sensitive to even small changes in inflow volume. A new record low elevation was reached in 2022, marking a critical point in the lake’s recent decline.</w:t>
      </w:r>
      <w:r w:rsidRPr="006D0647">
        <w:rPr>
          <w:rStyle w:val="FootnoteReference"/>
          <w:rFonts w:ascii="Segoe UI" w:hAnsi="Segoe UI" w:cs="Segoe UI"/>
          <w:color w:val="000000" w:themeColor="text1"/>
          <w:sz w:val="23"/>
          <w:szCs w:val="23"/>
        </w:rPr>
        <w:footnoteReference w:id="161"/>
      </w:r>
    </w:p>
    <w:p w14:paraId="66EF30D9" w14:textId="77777777" w:rsidR="008662D3" w:rsidRPr="006D0647" w:rsidRDefault="008662D3" w:rsidP="006D0647">
      <w:pPr>
        <w:rPr>
          <w:rFonts w:ascii="Segoe UI" w:hAnsi="Segoe UI" w:cs="Segoe UI"/>
          <w:color w:val="000000" w:themeColor="text1"/>
          <w:sz w:val="23"/>
          <w:szCs w:val="23"/>
        </w:rPr>
      </w:pPr>
    </w:p>
    <w:p w14:paraId="0131D831"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lake is divided into four major bays: Gunnison Bay (North Arm), Gilbert Bay (South Arm), Farmington Bay, and Bear River Bay. The Union Pacific Causeway separates the hypersaline North Arm from the South Arm. Freshwater inflows come into the South Arm, while the North Arm receives only limited flow through a single breach in the causeway. This management berm is engineered to regulate the movement of water between the arms, resulting in the distinct colors of the lake. The hypersaline red North Arm gets its coloring from the microorganisms that thrive in that environment. The </w:t>
      </w:r>
      <w:r w:rsidRPr="006D0647">
        <w:rPr>
          <w:rFonts w:ascii="Segoe UI" w:hAnsi="Segoe UI" w:cs="Segoe UI"/>
          <w:sz w:val="23"/>
          <w:szCs w:val="23"/>
        </w:rPr>
        <w:t xml:space="preserve">causeway was originally a series of logs, essentially a trestle supported by logs, allowing water exchange between the North Arm and South Arm. The installation of a solid fill for the causeway cut off most of that connection. Although culverts were initially installed, they eventually eroded, leaving only one remaining breach. This breach is now used as an active salinity management tool </w:t>
      </w:r>
      <w:r w:rsidRPr="006D0647">
        <w:rPr>
          <w:rFonts w:ascii="Segoe UI" w:hAnsi="Segoe UI" w:cs="Segoe UI"/>
          <w:sz w:val="23"/>
          <w:szCs w:val="23"/>
        </w:rPr>
        <w:lastRenderedPageBreak/>
        <w:t>for the South Arm. A management berm within the breach can be raised or lowered to control the movement of water. Lighter, less saline water flows northward, while hypersaline water flows southward. By raising the berm, the transfer of hypersaline water into the South Arm is reduced, helping maintain conditions necessary for the brine shrimp industry. This management is critical for both ecosystem health and commercial harvest. In contrast, the North Arm’s hypersaline water benefits mineral extraction operations by reducing evaporation costs. The causeway is both a blessing and a curse due to its complex features on the lake.</w:t>
      </w:r>
      <w:r w:rsidRPr="006D0647">
        <w:rPr>
          <w:rStyle w:val="FootnoteReference"/>
          <w:rFonts w:ascii="Segoe UI" w:hAnsi="Segoe UI" w:cs="Segoe UI"/>
          <w:sz w:val="23"/>
          <w:szCs w:val="23"/>
        </w:rPr>
        <w:footnoteReference w:id="162"/>
      </w:r>
    </w:p>
    <w:p w14:paraId="703F7DBB" w14:textId="77777777" w:rsidR="008662D3" w:rsidRPr="006D0647" w:rsidRDefault="008662D3" w:rsidP="006D0647">
      <w:pPr>
        <w:rPr>
          <w:rFonts w:ascii="Segoe UI" w:hAnsi="Segoe UI" w:cs="Segoe UI"/>
          <w:color w:val="000000" w:themeColor="text1"/>
          <w:sz w:val="23"/>
          <w:szCs w:val="23"/>
        </w:rPr>
      </w:pPr>
    </w:p>
    <w:p w14:paraId="4EC75609"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Great Salt Lake provides numerous ecological benefits including supplying 40% of the world’s brine shrimp eggs, which are a vital component in global aquaculture. The Great Salt Lake serves as a critical link in the Pacific Flyway. Approximately 12 million birds utilize the lake annually to rest, refuel, and breed. The lake supports over 300 species, including between three and five million ducks, 2.2 million Eared Grebes, the largest standing population in the United States, 500,000 Wilson’s Phalaropes, the largest standing concentration in the world, and the world’s largest assemblage of Snowy Plovers. The ecological significance of the Great Salt Lake extends beyond the boundaries of Utah, providing essential habitat for migratory birds traveling from Canada to the Arctic.</w:t>
      </w:r>
      <w:r w:rsidRPr="006D0647">
        <w:rPr>
          <w:rStyle w:val="FootnoteReference"/>
          <w:rFonts w:ascii="Segoe UI" w:hAnsi="Segoe UI" w:cs="Segoe UI"/>
          <w:color w:val="000000" w:themeColor="text1"/>
          <w:sz w:val="23"/>
          <w:szCs w:val="23"/>
        </w:rPr>
        <w:footnoteReference w:id="163"/>
      </w:r>
    </w:p>
    <w:p w14:paraId="503C7A40" w14:textId="77777777" w:rsidR="008662D3" w:rsidRPr="006D0647" w:rsidRDefault="008662D3" w:rsidP="006D0647">
      <w:pPr>
        <w:rPr>
          <w:rFonts w:ascii="Segoe UI" w:hAnsi="Segoe UI" w:cs="Segoe UI"/>
          <w:color w:val="000000" w:themeColor="text1"/>
          <w:sz w:val="23"/>
          <w:szCs w:val="23"/>
        </w:rPr>
      </w:pPr>
    </w:p>
    <w:p w14:paraId="3B2AC111"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Great Salt Lake Basin supports 2.6 million residents, 1.5 million acres of irrigated farmland, more than 1,300 reservoirs, and 693,000 acres of urban development. The Utah Division of Water Rights also regulates about 150,000 individual water rights within the basin that can divert water upstream, which directly affects the lake itself.</w:t>
      </w:r>
      <w:r w:rsidRPr="006D0647">
        <w:rPr>
          <w:rStyle w:val="FootnoteReference"/>
          <w:rFonts w:ascii="Segoe UI" w:hAnsi="Segoe UI" w:cs="Segoe UI"/>
          <w:color w:val="000000" w:themeColor="text1"/>
          <w:sz w:val="23"/>
          <w:szCs w:val="23"/>
        </w:rPr>
        <w:footnoteReference w:id="164"/>
      </w:r>
    </w:p>
    <w:p w14:paraId="723D7E84" w14:textId="77777777" w:rsidR="008662D3" w:rsidRPr="006D0647" w:rsidRDefault="008662D3" w:rsidP="006D0647">
      <w:pPr>
        <w:rPr>
          <w:rFonts w:ascii="Segoe UI" w:hAnsi="Segoe UI" w:cs="Segoe UI"/>
          <w:color w:val="000000" w:themeColor="text1"/>
          <w:sz w:val="23"/>
          <w:szCs w:val="23"/>
        </w:rPr>
      </w:pPr>
    </w:p>
    <w:p w14:paraId="3C2B89E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Great Salt Lake represents a significant economic nexus for the State of Utah, generating approximately $2 billion annually. A primary source of this revenue is mineral extraction, particularly magnesium production. The lake accounts for the entirety of primary magnesium production in the United States and approximately 14% of the global supply. Magnesium is a critical mineral for the defense industry and various other applications. The lake also produces sulfate of potash, leading the Western Hemisphere in salt production, which is essential for fertilizer used in specific crop cultivation. Additionally, lithium extraction from the lake contributes to the green energy sector, supporting electric vehicle production and energy storage.</w:t>
      </w:r>
      <w:r w:rsidRPr="006D0647">
        <w:rPr>
          <w:rStyle w:val="FootnoteReference"/>
          <w:rFonts w:ascii="Segoe UI" w:hAnsi="Segoe UI" w:cs="Segoe UI"/>
          <w:color w:val="000000" w:themeColor="text1"/>
          <w:sz w:val="23"/>
          <w:szCs w:val="23"/>
        </w:rPr>
        <w:footnoteReference w:id="165"/>
      </w:r>
      <w:r w:rsidRPr="006D0647">
        <w:rPr>
          <w:rFonts w:ascii="Segoe UI" w:hAnsi="Segoe UI" w:cs="Segoe UI"/>
          <w:color w:val="000000" w:themeColor="text1"/>
          <w:sz w:val="23"/>
          <w:szCs w:val="23"/>
        </w:rPr>
        <w:t xml:space="preserve"> </w:t>
      </w:r>
    </w:p>
    <w:p w14:paraId="6D558DB9" w14:textId="77777777" w:rsidR="008662D3" w:rsidRPr="006D0647" w:rsidRDefault="008662D3" w:rsidP="006D0647">
      <w:pPr>
        <w:rPr>
          <w:rFonts w:ascii="Segoe UI" w:hAnsi="Segoe UI" w:cs="Segoe UI"/>
          <w:color w:val="000000" w:themeColor="text1"/>
          <w:sz w:val="23"/>
          <w:szCs w:val="23"/>
        </w:rPr>
      </w:pPr>
    </w:p>
    <w:p w14:paraId="062ADE4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lake also significantly benefits Utah’s ski industry. </w:t>
      </w:r>
      <w:bookmarkStart w:id="14" w:name="OLE_LINK2"/>
      <w:r w:rsidRPr="006D0647">
        <w:rPr>
          <w:rFonts w:ascii="Segoe UI" w:hAnsi="Segoe UI" w:cs="Segoe UI"/>
          <w:color w:val="000000" w:themeColor="text1"/>
          <w:sz w:val="23"/>
          <w:szCs w:val="23"/>
        </w:rPr>
        <w:t>With 15 resorts across the state receiving roughly 500 inches of annual snowfall, the lake contributes 5 to 10% of this total through lake-effect snow.</w:t>
      </w:r>
      <w:bookmarkEnd w:id="14"/>
      <w:r w:rsidRPr="006D0647">
        <w:rPr>
          <w:rFonts w:ascii="Segoe UI" w:hAnsi="Segoe UI" w:cs="Segoe UI"/>
          <w:color w:val="000000" w:themeColor="text1"/>
          <w:sz w:val="23"/>
          <w:szCs w:val="23"/>
        </w:rPr>
        <w:t xml:space="preserve"> This extends the ski season by approximately five to seven weeks. Recreational uses are also dependent on water levels. Low levels can result in dry harbors, dredging requirements, or the inability to launch boats. These factors reflect a complex </w:t>
      </w:r>
      <w:r w:rsidRPr="006D0647">
        <w:rPr>
          <w:rFonts w:ascii="Segoe UI" w:hAnsi="Segoe UI" w:cs="Segoe UI"/>
          <w:color w:val="000000" w:themeColor="text1"/>
          <w:sz w:val="23"/>
          <w:szCs w:val="23"/>
        </w:rPr>
        <w:lastRenderedPageBreak/>
        <w:t>relationship between lake level and beneficial uses, with interests that do not always align. Generally, a healthy lake level is considered to be within the range of 4,198 to 4,200 feet.</w:t>
      </w:r>
      <w:r w:rsidRPr="006D0647">
        <w:rPr>
          <w:rStyle w:val="FootnoteReference"/>
          <w:rFonts w:ascii="Segoe UI" w:hAnsi="Segoe UI" w:cs="Segoe UI"/>
          <w:color w:val="000000" w:themeColor="text1"/>
          <w:sz w:val="23"/>
          <w:szCs w:val="23"/>
        </w:rPr>
        <w:footnoteReference w:id="166"/>
      </w:r>
    </w:p>
    <w:p w14:paraId="359D3AC1" w14:textId="77777777" w:rsidR="008662D3" w:rsidRPr="006D0647" w:rsidRDefault="008662D3" w:rsidP="006D0647">
      <w:pPr>
        <w:pStyle w:val="ListParagraph"/>
        <w:ind w:left="360"/>
        <w:rPr>
          <w:rFonts w:ascii="Segoe UI" w:hAnsi="Segoe UI" w:cs="Segoe UI"/>
          <w:color w:val="000000" w:themeColor="text1"/>
          <w:sz w:val="23"/>
          <w:szCs w:val="23"/>
        </w:rPr>
      </w:pPr>
    </w:p>
    <w:p w14:paraId="6BE3E17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cumulative total of basin depletions is currently estimated at approximately 2.3 million acre-feet. The largest share of this total, approximately 65%, originates from the agricultural sector. Municipal and industrial (M&amp;I) uses account for approximately 18%, while mineral extraction and managed wetlands each contribute between 8 and 9%. Reservoir evaporation from upstream facilities makes up the smallest portion and does not include the approximately three million acre-feet of evaporation directly from the lake. Data indicate that, contrary to common assumptions, there has not been a significant increase in total basin depletions in recent decades. This trend does not fully explain the decline in lake levels, requiring further study. Efforts to address the lake’s challenges often focus on the agricultural sector, given its large share of total depletions and the potential for increasing flows to the lake through water management changes. M&amp;I depletions have remained relatively stable despite substantial population growth along the Wasatch Front. This stability reflects improvements in water use efficiency within the M&amp;I sector. Additionally, as agricultural lands are converted to residential development, water depletions often decrease. For example, replacing alfalfa fields with single-family residential units typically results in reduced water consumption, creating modest net savings during the transition from agricultural to urban use.</w:t>
      </w:r>
      <w:r w:rsidRPr="006D0647">
        <w:rPr>
          <w:rStyle w:val="FootnoteReference"/>
          <w:rFonts w:ascii="Segoe UI" w:hAnsi="Segoe UI" w:cs="Segoe UI"/>
          <w:color w:val="000000" w:themeColor="text1"/>
          <w:sz w:val="23"/>
          <w:szCs w:val="23"/>
        </w:rPr>
        <w:footnoteReference w:id="167"/>
      </w:r>
    </w:p>
    <w:p w14:paraId="204D8CE4" w14:textId="77777777" w:rsidR="008662D3" w:rsidRPr="006D0647" w:rsidRDefault="008662D3" w:rsidP="006D0647">
      <w:pPr>
        <w:pStyle w:val="ListParagraph"/>
        <w:ind w:left="360"/>
        <w:rPr>
          <w:rFonts w:ascii="Segoe UI" w:hAnsi="Segoe UI" w:cs="Segoe UI"/>
          <w:color w:val="000000" w:themeColor="text1"/>
          <w:sz w:val="23"/>
          <w:szCs w:val="23"/>
        </w:rPr>
      </w:pPr>
    </w:p>
    <w:p w14:paraId="5A22C7A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primary water sources for the Great Salt Lake consist largely of runoff from the Uinta Mountains and the Wasatch Range. The Bear River, Jordan River, and Weber River account for approximately 65% of total inflows. Direct precipitation over the lake contributes an estimated 25%, or roughly one million acre-feet annually. Additional inputs include groundwater and flow from the West Desert. The extent of the groundwater contribution is currently under study by the U.S. Geological Survey (USGS), the Utah Geological Survey (UGS), and several universities. Preliminary findings suggest groundwater inflows may be more substantial than previously estimated.</w:t>
      </w:r>
      <w:r w:rsidRPr="006D0647">
        <w:rPr>
          <w:rStyle w:val="FootnoteReference"/>
          <w:rFonts w:ascii="Segoe UI" w:hAnsi="Segoe UI" w:cs="Segoe UI"/>
          <w:color w:val="000000" w:themeColor="text1"/>
          <w:sz w:val="23"/>
          <w:szCs w:val="23"/>
        </w:rPr>
        <w:footnoteReference w:id="168"/>
      </w:r>
    </w:p>
    <w:p w14:paraId="0351BCFE" w14:textId="77777777" w:rsidR="008662D3" w:rsidRPr="006D0647" w:rsidRDefault="008662D3" w:rsidP="006D0647">
      <w:pPr>
        <w:pStyle w:val="ListParagraph"/>
        <w:ind w:left="360"/>
        <w:rPr>
          <w:rFonts w:ascii="Segoe UI" w:hAnsi="Segoe UI" w:cs="Segoe UI"/>
          <w:color w:val="000000" w:themeColor="text1"/>
          <w:sz w:val="23"/>
          <w:szCs w:val="23"/>
        </w:rPr>
      </w:pPr>
    </w:p>
    <w:p w14:paraId="71CC0AA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Bear River alone provides approximately 50% of the total water entering the lake, making it one of Utah’s most significant water resources outside the Green River in the Colorado River Basin. The Bear River originates in Utah, flows into Wyoming, then Idaho, before returning to Utah. It is managed under an interstate commission that allocates its use among the three states. Because of its importance to the Great Salt Lake, the Bear River is a focal point for lake preservation efforts. Proposed state projects along the river have raised concerns regarding potential impacts to inflows and lake health.</w:t>
      </w:r>
      <w:r w:rsidRPr="006D0647">
        <w:rPr>
          <w:rStyle w:val="FootnoteReference"/>
          <w:rFonts w:ascii="Segoe UI" w:hAnsi="Segoe UI" w:cs="Segoe UI"/>
          <w:color w:val="000000" w:themeColor="text1"/>
          <w:sz w:val="23"/>
          <w:szCs w:val="23"/>
        </w:rPr>
        <w:footnoteReference w:id="169"/>
      </w:r>
    </w:p>
    <w:p w14:paraId="3BC19338" w14:textId="77777777" w:rsidR="008662D3" w:rsidRPr="006D0647" w:rsidRDefault="008662D3" w:rsidP="006D0647">
      <w:pPr>
        <w:pStyle w:val="ListParagraph"/>
        <w:ind w:left="360"/>
        <w:rPr>
          <w:rFonts w:ascii="Segoe UI" w:hAnsi="Segoe UI" w:cs="Segoe UI"/>
          <w:color w:val="000000" w:themeColor="text1"/>
          <w:sz w:val="23"/>
          <w:szCs w:val="23"/>
        </w:rPr>
      </w:pPr>
    </w:p>
    <w:p w14:paraId="0C39A12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Historical elevation records, beginning in the early 1900s, indicate that the lake reached a high point in 1986 following several years of record snowpack. Since then, levels have generally declined, hitting a record low in 2022 at 4,188 feet. A record-breaking snowpack in 2023 provided temporary relief, but subsequent hot and dry summers have halted recovery. Current elevations remain within what is considered a danger zone.</w:t>
      </w:r>
      <w:r w:rsidRPr="006D0647">
        <w:rPr>
          <w:rStyle w:val="FootnoteReference"/>
          <w:rFonts w:ascii="Segoe UI" w:hAnsi="Segoe UI" w:cs="Segoe UI"/>
          <w:color w:val="000000" w:themeColor="text1"/>
          <w:sz w:val="23"/>
          <w:szCs w:val="23"/>
        </w:rPr>
        <w:footnoteReference w:id="170"/>
      </w:r>
    </w:p>
    <w:p w14:paraId="19E794BB" w14:textId="77777777" w:rsidR="008662D3" w:rsidRPr="006D0647" w:rsidRDefault="008662D3" w:rsidP="006D0647">
      <w:pPr>
        <w:rPr>
          <w:rFonts w:ascii="Segoe UI" w:hAnsi="Segoe UI" w:cs="Segoe UI"/>
          <w:color w:val="000000" w:themeColor="text1"/>
          <w:sz w:val="23"/>
          <w:szCs w:val="23"/>
        </w:rPr>
      </w:pPr>
    </w:p>
    <w:p w14:paraId="64419BAE"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 xml:space="preserve">The current situation at the Great Salt Lake involves very real consequences that demand attention. A drying lake results in increased dust and poor air quality, reduced snowfall, diminished lake access, critical habitat loss, and decreased global food production, both through impacts on fertilizer production and aquaculture, and negative economic effects of approximately $2 billion </w:t>
      </w:r>
      <w:r w:rsidRPr="006D0647">
        <w:rPr>
          <w:rFonts w:ascii="Segoe UI" w:hAnsi="Segoe UI" w:cs="Segoe UI"/>
          <w:sz w:val="23"/>
          <w:szCs w:val="23"/>
        </w:rPr>
        <w:t>long-term.</w:t>
      </w:r>
      <w:r w:rsidRPr="006D0647">
        <w:rPr>
          <w:rStyle w:val="FootnoteReference"/>
          <w:rFonts w:ascii="Segoe UI" w:hAnsi="Segoe UI" w:cs="Segoe UI"/>
          <w:sz w:val="23"/>
          <w:szCs w:val="23"/>
        </w:rPr>
        <w:footnoteReference w:id="171"/>
      </w:r>
      <w:r w:rsidRPr="006D0647">
        <w:rPr>
          <w:rFonts w:ascii="Segoe UI" w:hAnsi="Segoe UI" w:cs="Segoe UI"/>
          <w:sz w:val="23"/>
          <w:szCs w:val="23"/>
        </w:rPr>
        <w:t xml:space="preserve"> </w:t>
      </w:r>
    </w:p>
    <w:p w14:paraId="43FE4292" w14:textId="77777777" w:rsidR="008662D3" w:rsidRPr="006D0647" w:rsidRDefault="008662D3" w:rsidP="006D0647">
      <w:pPr>
        <w:rPr>
          <w:rFonts w:ascii="Segoe UI" w:hAnsi="Segoe UI" w:cs="Segoe UI"/>
          <w:color w:val="000000" w:themeColor="text1"/>
          <w:sz w:val="23"/>
          <w:szCs w:val="23"/>
        </w:rPr>
      </w:pPr>
    </w:p>
    <w:p w14:paraId="0C4CA52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In 2023, a complaint was filed in Utah State District Court alleging that the state had failed to meet its public trust obligations related to the Great Salt Lake. Similar legal challenges have been brought in California and Nevada regarding other terminal or saline lakes. The case is significant because it reflects a cultural shift in public concern for the lake and carries substantial legal implications. The State of Utah, including the Department of Natural Resources, the Division of Water Rights, and the Division of Forestry, Fire, and State Lands, was named as a defendant. Seventeen intervenors, including municipalities and state agencies, joined in support of the State. The case was successfully moved to judges with specialized expertise in water issues. The State filed a motion to dismiss the complaint, which was denied. However, the court ruled that upstream diversions would not be prohibited and narrowed the case scope to focus on matters within the lake itself rather than extending jurisdiction over the approximately 150,000 upstream water rights within the basin. The plaintiffs assert that upstream diversions negatively impact the lake and argue that the state engineer’s office has public trust obligations in regulating those diversions and their beneficial uses.</w:t>
      </w:r>
      <w:r w:rsidRPr="006D0647">
        <w:rPr>
          <w:rStyle w:val="FootnoteReference"/>
          <w:rFonts w:ascii="Segoe UI" w:hAnsi="Segoe UI" w:cs="Segoe UI"/>
          <w:color w:val="000000" w:themeColor="text1"/>
          <w:sz w:val="23"/>
          <w:szCs w:val="23"/>
        </w:rPr>
        <w:footnoteReference w:id="172"/>
      </w:r>
      <w:r w:rsidRPr="006D0647">
        <w:rPr>
          <w:rFonts w:ascii="Segoe UI" w:hAnsi="Segoe UI" w:cs="Segoe UI"/>
          <w:color w:val="000000" w:themeColor="text1"/>
          <w:sz w:val="23"/>
          <w:szCs w:val="23"/>
        </w:rPr>
        <w:t xml:space="preserve"> </w:t>
      </w:r>
    </w:p>
    <w:p w14:paraId="73684891" w14:textId="77777777" w:rsidR="008662D3" w:rsidRPr="006D0647" w:rsidRDefault="008662D3" w:rsidP="006D0647">
      <w:pPr>
        <w:rPr>
          <w:rFonts w:ascii="Segoe UI" w:hAnsi="Segoe UI" w:cs="Segoe UI"/>
          <w:color w:val="000000" w:themeColor="text1"/>
          <w:sz w:val="23"/>
          <w:szCs w:val="23"/>
        </w:rPr>
      </w:pPr>
    </w:p>
    <w:p w14:paraId="02B4D180"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Each state has its own version of the appropriation doctrine, and in some states the public trust doctrine has been shaped through court decisions. In California, the courts have merged the public trust obligation with the doctrine of prior appropriation. In Nevada, in a similar public trust lawsuit involving a terminal lake, the court determined that prior appropriation is part of the public trust and that it is in the public trust’s interest to appropriate those rights, so they cannot be isolated from each other but are a complete collection of rights. Utah’s current position is that the public trust doctrine is defined by case law, which recognizes three components: industry, navigation, and fishing, and that the doctrine of prior appropriation is separate from public trust. The state’s public trust obligation for the Great Salt Lake is to manage whatever water exists in the lake over the state-owned lakebed. There is public interest in developing upstream water sources, noting that without such development there would be no water use to manage under a public trust </w:t>
      </w:r>
      <w:r w:rsidRPr="006D0647">
        <w:rPr>
          <w:rFonts w:ascii="Segoe UI" w:hAnsi="Segoe UI" w:cs="Segoe UI"/>
          <w:sz w:val="23"/>
          <w:szCs w:val="23"/>
        </w:rPr>
        <w:lastRenderedPageBreak/>
        <w:t>framework. This creates friction the state must navigate carefully, as any precedent could have significant second- and third-order effects on other public trust resources across Utah, including navigable rivers and other lakes. It is important to define the public trust doctrine carefully, so it does not have other implications that severely affect the state’s economy and general welfare. Some states view the legislature’s determination to appropriate water through the state engineer as inherently in the public interest and within the public trust. The implications of a judicial ruling remain uncertain but certain types of implementations could significantly change life for millions of residents along the Wasatch Front. In Utah, there is a strong interest in protecting private rights, including the rights of agricultural producers to use water for their own benefit. The current challenge is a cultural shift that appears to be happening while policy works to catch up. There have been some meaningful changes to statutes and policy. Historically, beneficial use has been the basis, measure, and limit of a water right in Utah. For example, if a producer irrigated 40 acres, even with improved efficiency, the acreage could not be expanded. That has recently changed so that if a producer can reduce depletion but still irrigate the same acreage and crop, the saved water can be identified and potentially dedicated to the lake. A few years ago, there was no beneficial use recognized for the Great Salt Lake, meaning water could not be dedicated to it. That has since been changed in law, allowing people to file a change application to move a water right to the Great Salt Lake for beneficial use on sovereign lands.</w:t>
      </w:r>
      <w:r w:rsidRPr="006D0647">
        <w:rPr>
          <w:rStyle w:val="FootnoteReference"/>
          <w:rFonts w:ascii="Segoe UI" w:hAnsi="Segoe UI" w:cs="Segoe UI"/>
          <w:sz w:val="23"/>
          <w:szCs w:val="23"/>
        </w:rPr>
        <w:footnoteReference w:id="173"/>
      </w:r>
    </w:p>
    <w:p w14:paraId="6DD5C17C" w14:textId="77777777" w:rsidR="008662D3" w:rsidRPr="006D0647" w:rsidRDefault="008662D3" w:rsidP="006D0647">
      <w:pPr>
        <w:rPr>
          <w:rFonts w:ascii="Segoe UI" w:hAnsi="Segoe UI" w:cs="Segoe UI"/>
          <w:color w:val="000000" w:themeColor="text1"/>
          <w:sz w:val="23"/>
          <w:szCs w:val="23"/>
        </w:rPr>
      </w:pPr>
    </w:p>
    <w:p w14:paraId="3C6CB5C6"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There are numerous stakeholders (state and federal agencies, councils/organizations, non-governmental organizations) and current efforts conducted in support of the Great Salt Lake, such as:</w:t>
      </w:r>
    </w:p>
    <w:p w14:paraId="318643EC" w14:textId="77777777" w:rsidR="008662D3" w:rsidRPr="006D0647" w:rsidRDefault="008662D3" w:rsidP="006D0647">
      <w:pPr>
        <w:pStyle w:val="ListParagraph"/>
        <w:numPr>
          <w:ilvl w:val="0"/>
          <w:numId w:val="37"/>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In 2022, following a recommendation from the Division of Water Rights, the Governor issued a proclamation closing most of the Great Salt Lake Basin to new water rights appropriations. Limited areas in the West Desert remain open, and specific exceptions are allowed, including mitigation strategies for offsetting depletions and small domestic appropriations (approximately 1.45 acre-feet) for uses not served by a municipal system. </w:t>
      </w:r>
    </w:p>
    <w:p w14:paraId="06E88A28" w14:textId="77777777" w:rsidR="008662D3" w:rsidRPr="006D0647" w:rsidRDefault="008662D3" w:rsidP="006D0647">
      <w:pPr>
        <w:pStyle w:val="ListParagraph"/>
        <w:numPr>
          <w:ilvl w:val="0"/>
          <w:numId w:val="37"/>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In 2023, the Utah Legislature created the Office of the Great Salt Lake Commissioner, which</w:t>
      </w:r>
      <w:r w:rsidRPr="006D0647">
        <w:rPr>
          <w:rFonts w:ascii="Segoe UI" w:hAnsi="Segoe UI" w:cs="Segoe UI"/>
          <w:b/>
          <w:bCs/>
          <w:color w:val="000000" w:themeColor="text1"/>
          <w:sz w:val="23"/>
          <w:szCs w:val="23"/>
        </w:rPr>
        <w:t xml:space="preserve"> </w:t>
      </w:r>
      <w:r w:rsidRPr="006D0647">
        <w:rPr>
          <w:rFonts w:ascii="Segoe UI" w:hAnsi="Segoe UI" w:cs="Segoe UI"/>
          <w:color w:val="000000" w:themeColor="text1"/>
          <w:sz w:val="23"/>
          <w:szCs w:val="23"/>
        </w:rPr>
        <w:t xml:space="preserve">is intended to coordinate disparate efforts, prevent siloed operations, and serve as the central hub for Great Salt Lake initiatives. The office’s 2024 Strategic Plan identified short, medium, and long-term objectives and recently launched the Great Salt Lake Water Delivery Program, funded in part by a $53 million Bureau of Reclamation grant. The program supports voluntary transactions among stakeholders to dedicate water to the lake through agricultural fallowing, conservation projects, invasive species control, and wildlife habitat improvements. </w:t>
      </w:r>
    </w:p>
    <w:p w14:paraId="2208D6B5" w14:textId="77777777" w:rsidR="008662D3" w:rsidRPr="006D0647" w:rsidRDefault="008662D3" w:rsidP="006D0647">
      <w:pPr>
        <w:pStyle w:val="ListParagraph"/>
        <w:numPr>
          <w:ilvl w:val="0"/>
          <w:numId w:val="37"/>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Great Salt Lake Basin Integrated Plan merges two lines of effort: the Great Salt Lake Basin study ($4.6 million WaterSMART Grant from the Bureau of Reclamation) and a legislative directive for a Great Salt Lake Watershed Integrated Water Assessment. The focus is on basin-wide resilience rather than solely on the lake itself. Key projects include modeling and quantifying evaporative losses and creating a centralized Great Salt Lake </w:t>
      </w:r>
      <w:r w:rsidRPr="006D0647">
        <w:rPr>
          <w:rFonts w:ascii="Segoe UI" w:hAnsi="Segoe UI" w:cs="Segoe UI"/>
          <w:color w:val="000000" w:themeColor="text1"/>
          <w:sz w:val="23"/>
          <w:szCs w:val="23"/>
        </w:rPr>
        <w:lastRenderedPageBreak/>
        <w:t>Data Hub. The Division of Water Resources is leading this work, with completion expected by 2026.</w:t>
      </w:r>
    </w:p>
    <w:p w14:paraId="48219DBE" w14:textId="77777777" w:rsidR="008662D3" w:rsidRPr="006D0647" w:rsidRDefault="008662D3" w:rsidP="006D0647">
      <w:pPr>
        <w:pStyle w:val="ListParagraph"/>
        <w:numPr>
          <w:ilvl w:val="0"/>
          <w:numId w:val="37"/>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In 2022, the Utah Legislature established the Great Salt Lake Watershed Enhancement Trust</w:t>
      </w:r>
      <w:r w:rsidRPr="006D0647">
        <w:rPr>
          <w:rFonts w:ascii="Segoe UI" w:hAnsi="Segoe UI" w:cs="Segoe UI"/>
          <w:b/>
          <w:bCs/>
          <w:color w:val="000000" w:themeColor="text1"/>
          <w:sz w:val="23"/>
          <w:szCs w:val="23"/>
        </w:rPr>
        <w:t xml:space="preserve"> </w:t>
      </w:r>
      <w:r w:rsidRPr="006D0647">
        <w:rPr>
          <w:rFonts w:ascii="Segoe UI" w:hAnsi="Segoe UI" w:cs="Segoe UI"/>
          <w:color w:val="000000" w:themeColor="text1"/>
          <w:sz w:val="23"/>
          <w:szCs w:val="23"/>
        </w:rPr>
        <w:t>with $40 million in funding, this trust is co-managed by the National Audubon Society and The Nature Conservancy. Efforts focus on securing and leasing water rights, often from agricultural producers, for dedication to the lake. Change applications are used to legally modify beneficial use, ensuring water delivery to the lake.</w:t>
      </w:r>
    </w:p>
    <w:p w14:paraId="4CAD6082" w14:textId="77777777" w:rsidR="008662D3" w:rsidRPr="006D0647" w:rsidRDefault="008662D3" w:rsidP="006D0647">
      <w:pPr>
        <w:pStyle w:val="ListParagraph"/>
        <w:numPr>
          <w:ilvl w:val="0"/>
          <w:numId w:val="37"/>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Great Salt Lake Distribution Management Plan: Mandated by statute for adoption by October 2025, this plan establishes a tiered curtailment system for mineral extraction rights based on lake elevation and priority date. The draft plan proposes curtailing all mineral extraction rights when the lake falls to 4,193 feet or lower. Given the current lake level of 4,192 feet, this provision has immediate implications for mineral operators. Higher lake levels would allow progressively more junior rights to divert water. The plan allows for voluntary agreements with the Division of Forestry, Fire, and State Lands for alternative reduction arrangements and uses a new distribution accounting tool to track and protect dedicated inflows from diversion.</w:t>
      </w:r>
      <w:r w:rsidRPr="006D0647">
        <w:rPr>
          <w:rStyle w:val="FootnoteReference"/>
          <w:rFonts w:ascii="Segoe UI" w:hAnsi="Segoe UI" w:cs="Segoe UI"/>
          <w:color w:val="000000" w:themeColor="text1"/>
          <w:sz w:val="23"/>
          <w:szCs w:val="23"/>
        </w:rPr>
        <w:footnoteReference w:id="174"/>
      </w:r>
    </w:p>
    <w:p w14:paraId="325C36F1" w14:textId="77777777" w:rsidR="008662D3" w:rsidRPr="006D0647" w:rsidRDefault="008662D3" w:rsidP="006D0647">
      <w:pPr>
        <w:pStyle w:val="ListParagraph"/>
        <w:numPr>
          <w:ilvl w:val="0"/>
          <w:numId w:val="37"/>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The Great Salt Lake Advisory Council, in coordination with the USGS, launched the Great Salt Lake Hydro Mapper in 2022.  This assortment of interactive tools brings USGS data collected on Great Salt Lake and within the Great Salt Lake basin into one location to help people be better informed about the conditions of the lake and its watershed.  Hydro Mapper can be used by policy makers and industry personnel wanting to make informative decisions, teachers and school children wanting to learn more about the lake or recreators and tourists seeking access to the lake’s wetlands, shorelines, and water. </w:t>
      </w:r>
    </w:p>
    <w:p w14:paraId="16B47B9E" w14:textId="77777777" w:rsidR="008662D3" w:rsidRPr="006D0647" w:rsidRDefault="008662D3" w:rsidP="006D0647">
      <w:pPr>
        <w:pStyle w:val="ListParagraph"/>
        <w:numPr>
          <w:ilvl w:val="0"/>
          <w:numId w:val="37"/>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Several fundraising efforts to protect the lake are being undertaken, including a February 2026 announcement that President Trump intends to request a $1 billion appropriation from Congress.</w:t>
      </w:r>
    </w:p>
    <w:p w14:paraId="24F71B7D" w14:textId="77777777" w:rsidR="008662D3" w:rsidRPr="006D0647" w:rsidRDefault="008662D3" w:rsidP="006D0647">
      <w:pPr>
        <w:rPr>
          <w:rFonts w:ascii="Segoe UI" w:hAnsi="Segoe UI" w:cs="Segoe UI"/>
          <w:b/>
          <w:bCs/>
          <w:sz w:val="23"/>
          <w:szCs w:val="23"/>
        </w:rPr>
      </w:pPr>
    </w:p>
    <w:p w14:paraId="36E66201"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Finding: </w:t>
      </w:r>
    </w:p>
    <w:p w14:paraId="3F4A80CD" w14:textId="77777777" w:rsidR="008662D3" w:rsidRPr="006D0647" w:rsidRDefault="008662D3" w:rsidP="006D0647">
      <w:pPr>
        <w:pStyle w:val="ListParagraph"/>
        <w:numPr>
          <w:ilvl w:val="0"/>
          <w:numId w:val="51"/>
        </w:numPr>
        <w:rPr>
          <w:rFonts w:ascii="Segoe UI" w:hAnsi="Segoe UI" w:cs="Segoe UI"/>
          <w:b/>
          <w:bCs/>
          <w:sz w:val="23"/>
          <w:szCs w:val="23"/>
        </w:rPr>
      </w:pPr>
      <w:r w:rsidRPr="006D0647">
        <w:rPr>
          <w:rFonts w:ascii="Segoe UI" w:hAnsi="Segoe UI" w:cs="Segoe UI"/>
          <w:sz w:val="23"/>
          <w:szCs w:val="23"/>
        </w:rPr>
        <w:t>It is important to define the public trust doctrine carefully, so it does not have other implications that severely affect the state’s economy and general welfare.</w:t>
      </w:r>
    </w:p>
    <w:p w14:paraId="283C1A68" w14:textId="77777777" w:rsidR="008662D3" w:rsidRPr="006D0647" w:rsidRDefault="008662D3" w:rsidP="006D0647">
      <w:pPr>
        <w:rPr>
          <w:rFonts w:ascii="Segoe UI" w:hAnsi="Segoe UI" w:cs="Segoe UI"/>
          <w:b/>
          <w:bCs/>
          <w:sz w:val="23"/>
          <w:szCs w:val="23"/>
        </w:rPr>
      </w:pPr>
    </w:p>
    <w:p w14:paraId="24CDCAC5"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Case Study on Land Policy:</w:t>
      </w:r>
      <w:r w:rsidRPr="006D0647">
        <w:rPr>
          <w:rFonts w:ascii="Segoe UI" w:hAnsi="Segoe UI" w:cs="Segoe UI"/>
          <w:sz w:val="23"/>
          <w:szCs w:val="23"/>
        </w:rPr>
        <w:t xml:space="preserve"> The Lincoln Institute of Land Policy’s mission focuses on land policy and on understanding how it shapes the world. The Colorado River Basin became the initial geographic focus for their water work and the basin’s history is documented in a story map titled </w:t>
      </w:r>
      <w:hyperlink r:id="rId27" w:history="1">
        <w:r w:rsidRPr="006D0647">
          <w:rPr>
            <w:rStyle w:val="Hyperlink"/>
            <w:rFonts w:ascii="Segoe UI" w:hAnsi="Segoe UI" w:cs="Segoe UI"/>
            <w:sz w:val="23"/>
            <w:szCs w:val="23"/>
          </w:rPr>
          <w:t>The Hardest Working River in the West</w:t>
        </w:r>
      </w:hyperlink>
      <w:r w:rsidRPr="006D0647">
        <w:rPr>
          <w:rFonts w:ascii="Segoe UI" w:hAnsi="Segoe UI" w:cs="Segoe UI"/>
          <w:sz w:val="23"/>
          <w:szCs w:val="23"/>
        </w:rPr>
        <w:t xml:space="preserve">. The </w:t>
      </w:r>
      <w:hyperlink r:id="rId28" w:history="1">
        <w:r w:rsidRPr="006D0647">
          <w:rPr>
            <w:rStyle w:val="Hyperlink"/>
            <w:rFonts w:ascii="Segoe UI" w:hAnsi="Segoe UI" w:cs="Segoe UI"/>
            <w:sz w:val="23"/>
            <w:szCs w:val="23"/>
          </w:rPr>
          <w:t>Water and Tribes</w:t>
        </w:r>
      </w:hyperlink>
      <w:r w:rsidRPr="006D0647">
        <w:rPr>
          <w:rFonts w:ascii="Segoe UI" w:hAnsi="Segoe UI" w:cs="Segoe UI"/>
          <w:sz w:val="23"/>
          <w:szCs w:val="23"/>
        </w:rPr>
        <w:t xml:space="preserve"> Initiative in the Colorado River Basin supported Tribal participation in Colorado River negotiations and policy discussions and was spun off as an independent entity. The “</w:t>
      </w:r>
      <w:hyperlink r:id="rId29" w:history="1">
        <w:r w:rsidRPr="006D0647">
          <w:rPr>
            <w:rStyle w:val="Hyperlink"/>
            <w:rFonts w:ascii="Segoe UI" w:hAnsi="Segoe UI" w:cs="Segoe UI"/>
            <w:sz w:val="23"/>
            <w:szCs w:val="23"/>
          </w:rPr>
          <w:t>Who Owns America</w:t>
        </w:r>
      </w:hyperlink>
      <w:r w:rsidRPr="006D0647">
        <w:rPr>
          <w:rFonts w:ascii="Segoe UI" w:hAnsi="Segoe UI" w:cs="Segoe UI"/>
          <w:sz w:val="23"/>
          <w:szCs w:val="23"/>
        </w:rPr>
        <w:t xml:space="preserve">” initiative examines land ownership using parcel-level geospatial analysis. Discussions on flood and drought must be brought together for a common water conversation and then land and water must also be brought together. There are areas for improvement such as using nature-based solutions that involve protecting or restoring ecosystems and include </w:t>
      </w:r>
      <w:r w:rsidRPr="006D0647">
        <w:rPr>
          <w:rFonts w:ascii="Segoe UI" w:hAnsi="Segoe UI" w:cs="Segoe UI"/>
          <w:sz w:val="23"/>
          <w:szCs w:val="23"/>
        </w:rPr>
        <w:lastRenderedPageBreak/>
        <w:t>green infrastructure for stormwater management, managed aquifer recharge, water funds, and municipal protection of upland watersheds to improve downstream water quality. Overuse of groundwater and surface water in the arid west can lead to land degradation, e.g., the Central Valley of California, where subsidence provides strong evidence tied to aridification.</w:t>
      </w:r>
      <w:r w:rsidRPr="006D0647">
        <w:rPr>
          <w:rStyle w:val="FootnoteReference"/>
          <w:rFonts w:ascii="Segoe UI" w:hAnsi="Segoe UI" w:cs="Segoe UI"/>
          <w:color w:val="000000" w:themeColor="text1"/>
          <w:sz w:val="23"/>
          <w:szCs w:val="23"/>
        </w:rPr>
        <w:footnoteReference w:id="175"/>
      </w:r>
      <w:r w:rsidRPr="006D0647">
        <w:rPr>
          <w:rFonts w:ascii="Segoe UI" w:hAnsi="Segoe UI" w:cs="Segoe UI"/>
          <w:sz w:val="23"/>
          <w:szCs w:val="23"/>
        </w:rPr>
        <w:t xml:space="preserve"> The Institute is partnering with the </w:t>
      </w:r>
      <w:hyperlink r:id="rId30" w:history="1">
        <w:r w:rsidRPr="006D0647">
          <w:rPr>
            <w:rStyle w:val="Hyperlink"/>
            <w:rFonts w:ascii="Segoe UI" w:hAnsi="Segoe UI" w:cs="Segoe UI"/>
            <w:sz w:val="23"/>
            <w:szCs w:val="23"/>
          </w:rPr>
          <w:t>Center for Geospatial Solutions Home</w:t>
        </w:r>
      </w:hyperlink>
      <w:r w:rsidRPr="006D0647">
        <w:rPr>
          <w:rFonts w:ascii="Segoe UI" w:hAnsi="Segoe UI" w:cs="Segoe UI"/>
          <w:sz w:val="23"/>
          <w:szCs w:val="23"/>
        </w:rPr>
        <w:t xml:space="preserve"> to map data center locations across the United States.</w:t>
      </w:r>
      <w:r w:rsidRPr="006D0647">
        <w:rPr>
          <w:rStyle w:val="FootnoteReference"/>
          <w:rFonts w:ascii="Segoe UI" w:hAnsi="Segoe UI" w:cs="Segoe UI"/>
          <w:sz w:val="23"/>
          <w:szCs w:val="23"/>
        </w:rPr>
        <w:footnoteReference w:id="176"/>
      </w:r>
      <w:r w:rsidRPr="006D0647">
        <w:rPr>
          <w:rFonts w:ascii="Segoe UI" w:hAnsi="Segoe UI" w:cs="Segoe UI"/>
          <w:sz w:val="23"/>
          <w:szCs w:val="23"/>
        </w:rPr>
        <w:t xml:space="preserve"> Existing data show that data centers are already widespread, with notable clustering. Technology uses, including artificial intelligence (AI), depend on large numbers of computers, processors, and GPUs housed in data centers that exist across the United States and globally. Decisions around siting data centers require consideration of land, energy, and water simultaneously and a land use issue confronting communities, municipalities, cities, states, and, increasingly, federal entities. Evaluating locations for data centers need to include accounting for water availability and energy sourcing. </w:t>
      </w:r>
      <w:r w:rsidRPr="006D0647">
        <w:rPr>
          <w:rFonts w:ascii="Segoe UI" w:hAnsi="Segoe UI" w:cs="Segoe UI"/>
          <w:color w:val="000000" w:themeColor="text1"/>
          <w:sz w:val="23"/>
          <w:szCs w:val="23"/>
        </w:rPr>
        <w:t xml:space="preserve">It helps for communities to work with developers so water is used and reused as efficiently as possible, and practices are incorporated to reduce water loss and evaporation. </w:t>
      </w:r>
      <w:r w:rsidRPr="006D0647">
        <w:rPr>
          <w:rFonts w:ascii="Segoe UI" w:hAnsi="Segoe UI" w:cs="Segoe UI"/>
          <w:sz w:val="23"/>
          <w:szCs w:val="23"/>
        </w:rPr>
        <w:t xml:space="preserve">Water reuse considerations include how water is used, where it goes, how it is lost, opportunities for reuse, and discharge pathways; these factors should at least be known to the municipality allowing the data </w:t>
      </w:r>
      <w:proofErr w:type="gramStart"/>
      <w:r w:rsidRPr="006D0647">
        <w:rPr>
          <w:rFonts w:ascii="Segoe UI" w:hAnsi="Segoe UI" w:cs="Segoe UI"/>
          <w:sz w:val="23"/>
          <w:szCs w:val="23"/>
        </w:rPr>
        <w:t>center, and</w:t>
      </w:r>
      <w:proofErr w:type="gramEnd"/>
      <w:r w:rsidRPr="006D0647">
        <w:rPr>
          <w:rFonts w:ascii="Segoe UI" w:hAnsi="Segoe UI" w:cs="Segoe UI"/>
          <w:sz w:val="23"/>
          <w:szCs w:val="23"/>
        </w:rPr>
        <w:t xml:space="preserve"> possibly addressed through real-time measurement and real-time reporting requirements tied to impacts on the aquifer or watershed in which the data center operates. Water use associated with data centers was identified as difficult to quantify because exact consumption figures are closely protected. </w:t>
      </w:r>
      <w:r w:rsidRPr="006D0647">
        <w:rPr>
          <w:rFonts w:ascii="Segoe UI" w:hAnsi="Segoe UI" w:cs="Segoe UI"/>
          <w:color w:val="000000" w:themeColor="text1"/>
          <w:sz w:val="23"/>
          <w:szCs w:val="23"/>
        </w:rPr>
        <w:t xml:space="preserve">Data center cooling details matter, including whether cooling is once-through or recycled. Once-through may be better in some circumstances if recycled water is used and then available for other purposes. </w:t>
      </w:r>
      <w:r w:rsidRPr="006D0647">
        <w:rPr>
          <w:rFonts w:ascii="Segoe UI" w:hAnsi="Segoe UI" w:cs="Segoe UI"/>
          <w:sz w:val="23"/>
          <w:szCs w:val="23"/>
        </w:rPr>
        <w:t xml:space="preserve">Estimates exist for daily water use associated with cooling, but uncertainty remains. Despite limited transparency, water demand from data centers was stated to be increasing and expected to continue increasing as technology deployment expands. </w:t>
      </w:r>
      <w:r w:rsidRPr="006D0647">
        <w:rPr>
          <w:rFonts w:ascii="Segoe UI" w:hAnsi="Segoe UI" w:cs="Segoe UI"/>
          <w:color w:val="000000" w:themeColor="text1"/>
          <w:sz w:val="23"/>
          <w:szCs w:val="23"/>
        </w:rPr>
        <w:t>Semiconductor manufacturing also has a water footprint that has not been addressed. Water infrastructure is one of the biggest hurdles in the United States, especially for water reuse, recycling, and access to recycled water. Data centers create opportunities for municipalities and communities to expand recycled water access and move water where it needs to go after use, rather than returning it to stormwater pathways. These choices can be based on how a project can benefit an area economically, and not on the project’s potential negative impacts.</w:t>
      </w:r>
      <w:r w:rsidRPr="006D0647">
        <w:rPr>
          <w:rStyle w:val="FootnoteReference"/>
          <w:rFonts w:ascii="Segoe UI" w:hAnsi="Segoe UI" w:cs="Segoe UI"/>
          <w:sz w:val="23"/>
          <w:szCs w:val="23"/>
        </w:rPr>
        <w:t xml:space="preserve"> </w:t>
      </w:r>
      <w:r w:rsidRPr="006D0647">
        <w:rPr>
          <w:rStyle w:val="FootnoteReference"/>
          <w:rFonts w:ascii="Segoe UI" w:hAnsi="Segoe UI" w:cs="Segoe UI"/>
          <w:sz w:val="23"/>
          <w:szCs w:val="23"/>
        </w:rPr>
        <w:footnoteReference w:id="177"/>
      </w:r>
    </w:p>
    <w:p w14:paraId="05E8A9E2" w14:textId="77777777" w:rsidR="008662D3" w:rsidRPr="006D0647" w:rsidRDefault="008662D3" w:rsidP="006D0647">
      <w:pPr>
        <w:rPr>
          <w:rFonts w:ascii="Segoe UI" w:hAnsi="Segoe UI" w:cs="Segoe UI"/>
          <w:sz w:val="23"/>
          <w:szCs w:val="23"/>
        </w:rPr>
      </w:pPr>
    </w:p>
    <w:p w14:paraId="49C9ED10"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Findings:</w:t>
      </w:r>
    </w:p>
    <w:p w14:paraId="62984DDC" w14:textId="77777777" w:rsidR="008662D3" w:rsidRPr="006D0647" w:rsidRDefault="008662D3" w:rsidP="006D0647">
      <w:pPr>
        <w:pStyle w:val="ListParagraph"/>
        <w:numPr>
          <w:ilvl w:val="0"/>
          <w:numId w:val="36"/>
        </w:numPr>
        <w:rPr>
          <w:rFonts w:ascii="Segoe UI" w:hAnsi="Segoe UI" w:cs="Segoe UI"/>
          <w:color w:val="000000" w:themeColor="text1"/>
          <w:sz w:val="23"/>
          <w:szCs w:val="23"/>
        </w:rPr>
      </w:pPr>
      <w:r w:rsidRPr="006D0647">
        <w:rPr>
          <w:rFonts w:ascii="Segoe UI" w:hAnsi="Segoe UI" w:cs="Segoe UI"/>
          <w:sz w:val="23"/>
          <w:szCs w:val="23"/>
        </w:rPr>
        <w:t>Decision makers often lack integrated data, policy tools, and governance frameworks needed to manage water sustainably across jurisdictions and landscapes.</w:t>
      </w:r>
    </w:p>
    <w:p w14:paraId="07EFE2F7" w14:textId="77777777" w:rsidR="008662D3" w:rsidRPr="006D0647" w:rsidRDefault="008662D3" w:rsidP="006D0647">
      <w:pPr>
        <w:pStyle w:val="ListParagraph"/>
        <w:numPr>
          <w:ilvl w:val="0"/>
          <w:numId w:val="36"/>
        </w:numPr>
        <w:rPr>
          <w:rFonts w:ascii="Segoe UI" w:hAnsi="Segoe UI" w:cs="Segoe UI"/>
          <w:color w:val="000000" w:themeColor="text1"/>
          <w:sz w:val="23"/>
          <w:szCs w:val="23"/>
        </w:rPr>
      </w:pPr>
      <w:r w:rsidRPr="006D0647">
        <w:rPr>
          <w:rFonts w:ascii="Segoe UI" w:hAnsi="Segoe UI" w:cs="Segoe UI"/>
          <w:sz w:val="23"/>
          <w:szCs w:val="23"/>
        </w:rPr>
        <w:t>Groundwater management and measurement need to be understood as opportunities to sustain, grow and enhance economic opportunity.</w:t>
      </w:r>
    </w:p>
    <w:p w14:paraId="18E2E2BE" w14:textId="77777777" w:rsidR="008662D3" w:rsidRPr="006D0647" w:rsidRDefault="008662D3" w:rsidP="006D0647">
      <w:pPr>
        <w:pStyle w:val="ListParagraph"/>
        <w:ind w:left="0"/>
        <w:rPr>
          <w:rFonts w:ascii="Segoe UI" w:hAnsi="Segoe UI" w:cs="Segoe UI"/>
          <w:sz w:val="23"/>
          <w:szCs w:val="23"/>
        </w:rPr>
      </w:pPr>
    </w:p>
    <w:p w14:paraId="532151AA"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Case Study on Efforts to Minimize and Manage Water Use: </w:t>
      </w:r>
      <w:r w:rsidRPr="006D0647">
        <w:rPr>
          <w:rFonts w:ascii="Segoe UI" w:hAnsi="Segoe UI" w:cs="Segoe UI"/>
          <w:color w:val="000000" w:themeColor="text1"/>
          <w:sz w:val="23"/>
          <w:szCs w:val="23"/>
        </w:rPr>
        <w:t>Southern Nevada Water Authority (SNWA) is the regional agency responsible for maintaining Southern Nevada’s water resources and supplies water to 2.3 million residents and 41 million annual visitors. SNWA is responsible for regional water planning, conservation programs, and infrastructure development. It also supplies treated water to Nellis Air Force Base, which has its own Colorado River allocation but lacks the infrastructure to withdraw and treat water directly from Lake Mead. The Las Vegas region contributes $110 billion in GDP annually, making water security critical for economic stability.</w:t>
      </w:r>
      <w:r w:rsidRPr="006D0647">
        <w:rPr>
          <w:rStyle w:val="FootnoteReference"/>
          <w:rFonts w:ascii="Segoe UI" w:hAnsi="Segoe UI" w:cs="Segoe UI"/>
          <w:color w:val="000000" w:themeColor="text1"/>
          <w:sz w:val="23"/>
          <w:szCs w:val="23"/>
        </w:rPr>
        <w:footnoteReference w:id="178"/>
      </w:r>
      <w:r w:rsidRPr="006D0647">
        <w:rPr>
          <w:rFonts w:ascii="Segoe UI" w:hAnsi="Segoe UI" w:cs="Segoe UI"/>
          <w:color w:val="000000" w:themeColor="text1"/>
          <w:sz w:val="23"/>
          <w:szCs w:val="23"/>
        </w:rPr>
        <w:t xml:space="preserve"> </w:t>
      </w:r>
    </w:p>
    <w:p w14:paraId="4046BAE7" w14:textId="77777777" w:rsidR="008662D3" w:rsidRPr="006D0647" w:rsidRDefault="008662D3" w:rsidP="006D0647">
      <w:pPr>
        <w:rPr>
          <w:rFonts w:ascii="Segoe UI" w:hAnsi="Segoe UI" w:cs="Segoe UI"/>
          <w:color w:val="000000" w:themeColor="text1"/>
          <w:sz w:val="23"/>
          <w:szCs w:val="23"/>
        </w:rPr>
      </w:pPr>
    </w:p>
    <w:p w14:paraId="747D091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Las Vegas is the driest metropolitan area in the U.S., receiving significantly less rainfall than other desert cities that share water from the Colorado River. Virtually nothing in Las Vegas grows without the use of potable water. Unlike other cities that can implement temporary drought restrictions and recover quickly, Las Vegas requires long-term conservation measures. To maintain recreation spaces and the quality of life they provide, SNWA must take a proactive approach ensuring water use is managed appropriately toward reductions as emergency actions would be very painful for the community.</w:t>
      </w:r>
      <w:r w:rsidRPr="006D0647">
        <w:rPr>
          <w:rStyle w:val="FootnoteReference"/>
          <w:rFonts w:ascii="Segoe UI" w:hAnsi="Segoe UI" w:cs="Segoe UI"/>
          <w:color w:val="000000" w:themeColor="text1"/>
          <w:sz w:val="23"/>
          <w:szCs w:val="23"/>
        </w:rPr>
        <w:footnoteReference w:id="179"/>
      </w:r>
    </w:p>
    <w:p w14:paraId="7BD24A4F" w14:textId="77777777" w:rsidR="008662D3" w:rsidRPr="006D0647" w:rsidRDefault="008662D3" w:rsidP="006D0647">
      <w:pPr>
        <w:rPr>
          <w:rFonts w:ascii="Segoe UI" w:hAnsi="Segoe UI" w:cs="Segoe UI"/>
          <w:color w:val="000000" w:themeColor="text1"/>
          <w:sz w:val="23"/>
          <w:szCs w:val="23"/>
        </w:rPr>
      </w:pPr>
    </w:p>
    <w:p w14:paraId="4D79B741" w14:textId="77777777" w:rsidR="008662D3" w:rsidRPr="006D0647" w:rsidRDefault="008662D3" w:rsidP="006D0647">
      <w:pPr>
        <w:rPr>
          <w:rFonts w:ascii="Segoe UI" w:hAnsi="Segoe UI" w:cs="Segoe UI"/>
          <w:color w:val="A02B93" w:themeColor="accent5"/>
          <w:sz w:val="23"/>
          <w:szCs w:val="23"/>
        </w:rPr>
      </w:pPr>
      <w:r w:rsidRPr="006D0647">
        <w:rPr>
          <w:rFonts w:ascii="Segoe UI" w:hAnsi="Segoe UI" w:cs="Segoe UI"/>
          <w:color w:val="000000" w:themeColor="text1"/>
          <w:sz w:val="23"/>
          <w:szCs w:val="23"/>
        </w:rPr>
        <w:t>Southern Nevada receives 90% of its water supply from the Colorado River, which serves 40 million people, 30 tribes, 5 million acres of farmland and some of the largest and most visited National Park Service Units including Lake Mead and the Grand Canyon. Lake Mead, from which SNWA is the only agency to withdraw water directly, has seen significant reductions in storage levels. In 1983, the reservoir was nearly full, reaching similar levels again in 2000, before entering a prolonged period of decline. The most significant drop in storage occurred between 2002 and 2003 when the basin-wide runoff fell sharply. The year 2002 was the driest on record, averaging 4 million acre-feet (MAF) of runoff in a system that historically averaged 15 MAF of runoff. This sharp decline had an immediate impact on reservoir storage, reinforcing the region’s vulnerability to extended dry conditions.</w:t>
      </w:r>
      <w:r w:rsidRPr="006D0647">
        <w:rPr>
          <w:rStyle w:val="FootnoteReference"/>
          <w:rFonts w:ascii="Segoe UI" w:hAnsi="Segoe UI" w:cs="Segoe UI"/>
          <w:color w:val="000000" w:themeColor="text1"/>
          <w:sz w:val="23"/>
          <w:szCs w:val="23"/>
        </w:rPr>
        <w:footnoteReference w:id="180"/>
      </w:r>
    </w:p>
    <w:p w14:paraId="51780A82" w14:textId="77777777" w:rsidR="008662D3" w:rsidRPr="006D0647" w:rsidRDefault="008662D3" w:rsidP="006D0647">
      <w:pPr>
        <w:rPr>
          <w:rFonts w:ascii="Segoe UI" w:hAnsi="Segoe UI" w:cs="Segoe UI"/>
          <w:color w:val="000000" w:themeColor="text1"/>
          <w:sz w:val="23"/>
          <w:szCs w:val="23"/>
        </w:rPr>
      </w:pPr>
    </w:p>
    <w:p w14:paraId="05380B8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Colorado River system benefits from extensive storage capacity, with Lake Mead, Lake Powell, and other reservoirs capable of holding approximately four years' worth of full allocations. Even with an above average year like 2011, the welcome bump in storage did not change the decline over the past 20 years.</w:t>
      </w:r>
      <w:r w:rsidRPr="006D0647">
        <w:rPr>
          <w:rStyle w:val="FootnoteReference"/>
          <w:rFonts w:ascii="Segoe UI" w:hAnsi="Segoe UI" w:cs="Segoe UI"/>
          <w:color w:val="000000" w:themeColor="text1"/>
          <w:sz w:val="23"/>
          <w:szCs w:val="23"/>
        </w:rPr>
        <w:footnoteReference w:id="181"/>
      </w:r>
      <w:r w:rsidRPr="006D0647">
        <w:rPr>
          <w:rFonts w:ascii="Segoe UI" w:hAnsi="Segoe UI" w:cs="Segoe UI"/>
          <w:color w:val="000000" w:themeColor="text1"/>
          <w:sz w:val="23"/>
          <w:szCs w:val="23"/>
        </w:rPr>
        <w:t xml:space="preserve"> </w:t>
      </w:r>
    </w:p>
    <w:p w14:paraId="521ED58A" w14:textId="77777777" w:rsidR="008662D3" w:rsidRPr="006D0647" w:rsidRDefault="008662D3" w:rsidP="006D0647">
      <w:pPr>
        <w:rPr>
          <w:rFonts w:ascii="Segoe UI" w:hAnsi="Segoe UI" w:cs="Segoe UI"/>
          <w:color w:val="A02B93" w:themeColor="accent5"/>
          <w:sz w:val="23"/>
          <w:szCs w:val="23"/>
        </w:rPr>
      </w:pPr>
    </w:p>
    <w:p w14:paraId="03F3026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Under the 1922 compact, Nevada received only 1.8% of the total river allocation, which was determined at a time when the region had a small population, and no Hoover Dam, Lake Mead, or modern infrastructure, such as air conditioning. Despite being one of the most </w:t>
      </w:r>
      <w:r w:rsidRPr="006D0647">
        <w:rPr>
          <w:rFonts w:ascii="Segoe UI" w:hAnsi="Segoe UI" w:cs="Segoe UI"/>
          <w:color w:val="000000" w:themeColor="text1"/>
          <w:sz w:val="23"/>
          <w:szCs w:val="23"/>
        </w:rPr>
        <w:lastRenderedPageBreak/>
        <w:t>water efficient communities in the nation, it is dependent on how other Colorado River users manage their allocation. SNWA has implemented one of the most comprehensive water conservation programs in the nation to prepare for what is coming.</w:t>
      </w:r>
      <w:r w:rsidRPr="006D0647">
        <w:rPr>
          <w:rStyle w:val="FootnoteReference"/>
          <w:rFonts w:ascii="Segoe UI" w:hAnsi="Segoe UI" w:cs="Segoe UI"/>
          <w:color w:val="000000" w:themeColor="text1"/>
          <w:sz w:val="23"/>
          <w:szCs w:val="23"/>
        </w:rPr>
        <w:footnoteReference w:id="182"/>
      </w:r>
    </w:p>
    <w:p w14:paraId="1CAEDE4A" w14:textId="77777777" w:rsidR="008662D3" w:rsidRPr="006D0647" w:rsidRDefault="008662D3" w:rsidP="006D0647">
      <w:pPr>
        <w:rPr>
          <w:rFonts w:ascii="Segoe UI" w:hAnsi="Segoe UI" w:cs="Segoe UI"/>
          <w:color w:val="000000" w:themeColor="text1"/>
          <w:sz w:val="23"/>
          <w:szCs w:val="23"/>
        </w:rPr>
      </w:pPr>
    </w:p>
    <w:p w14:paraId="7B92864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temperatures in Southern Nevada cause greater evaporation from cooling systems, parks, and landscaping, increasing overall consumption. Additionally, warm water temperatures in Lake Mead can lead to algae blooms, creating water treatment challenges. Nevada’s hard water conditions also require careful asset management, as mineral build-up affects infrastructure durability. The region has 90,000 developed acres but less than 5,000 acres of turf, meaning asphalt and rooftops are dominant contributors to higher urban temperatures. Efforts to increase tree cover canopy and shade are being explored to improve heat resilience.</w:t>
      </w:r>
      <w:r w:rsidRPr="006D0647">
        <w:rPr>
          <w:rStyle w:val="FootnoteReference"/>
          <w:rFonts w:ascii="Segoe UI" w:hAnsi="Segoe UI" w:cs="Segoe UI"/>
          <w:color w:val="000000" w:themeColor="text1"/>
          <w:sz w:val="23"/>
          <w:szCs w:val="23"/>
        </w:rPr>
        <w:footnoteReference w:id="183"/>
      </w:r>
    </w:p>
    <w:p w14:paraId="3F378534" w14:textId="77777777" w:rsidR="008662D3" w:rsidRPr="006D0647" w:rsidRDefault="008662D3" w:rsidP="006D0647">
      <w:pPr>
        <w:rPr>
          <w:rFonts w:ascii="Segoe UI" w:hAnsi="Segoe UI" w:cs="Segoe UI"/>
          <w:color w:val="000000" w:themeColor="text1"/>
          <w:sz w:val="23"/>
          <w:szCs w:val="23"/>
        </w:rPr>
      </w:pPr>
    </w:p>
    <w:p w14:paraId="4FFDE32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A major initiative of SNWA has been securing reliable access to water from Lake Mead. The region relies on direct withdrawals from the reservoir, but past projections showed that existing intakes could become inoperable if lake levels dropped further. Intake No. 1 becomes inoperable at an elevation of 1,050 feet, and Intake No. 2 fails at 1,000 feet. With Lake Mead currently in the 1,060s, these intake points are just above their functional limits. To address this issue, SNWA constructed a third intake that allows access to water at lower elevations, ensuring continued supply even if Lake Mead drops below dead pool status (895 feet). Below this level, no water can be released downstream from Hoover Dam, but approximately 2 million acre-feet of water would still be stored in the lake. The third intake sits below this elevation, meaning SNWA would still be able to withdraw water even if others could not. This project, approved at a cost of $1.4 billion, was funded entirely by Southern Nevada ratepayers without state or federal assistance.</w:t>
      </w:r>
      <w:r w:rsidRPr="006D0647">
        <w:rPr>
          <w:rStyle w:val="FootnoteReference"/>
          <w:rFonts w:ascii="Segoe UI" w:hAnsi="Segoe UI" w:cs="Segoe UI"/>
          <w:color w:val="000000" w:themeColor="text1"/>
          <w:sz w:val="23"/>
          <w:szCs w:val="23"/>
        </w:rPr>
        <w:footnoteReference w:id="184"/>
      </w:r>
    </w:p>
    <w:p w14:paraId="59FFF8AD" w14:textId="77777777" w:rsidR="008662D3" w:rsidRPr="006D0647" w:rsidRDefault="008662D3" w:rsidP="006D0647">
      <w:pPr>
        <w:rPr>
          <w:rFonts w:ascii="Segoe UI" w:hAnsi="Segoe UI" w:cs="Segoe UI"/>
          <w:color w:val="000000" w:themeColor="text1"/>
          <w:sz w:val="23"/>
          <w:szCs w:val="23"/>
        </w:rPr>
      </w:pPr>
    </w:p>
    <w:p w14:paraId="4BF3F6D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To enhance resiliency on water supply challenges, SNWA has stored over ten times its annual water </w:t>
      </w:r>
      <w:proofErr w:type="gramStart"/>
      <w:r w:rsidRPr="006D0647">
        <w:rPr>
          <w:rFonts w:ascii="Segoe UI" w:hAnsi="Segoe UI" w:cs="Segoe UI"/>
          <w:color w:val="000000" w:themeColor="text1"/>
          <w:sz w:val="23"/>
          <w:szCs w:val="23"/>
        </w:rPr>
        <w:t>use</w:t>
      </w:r>
      <w:proofErr w:type="gramEnd"/>
      <w:r w:rsidRPr="006D0647">
        <w:rPr>
          <w:rFonts w:ascii="Segoe UI" w:hAnsi="Segoe UI" w:cs="Segoe UI"/>
          <w:color w:val="000000" w:themeColor="text1"/>
          <w:sz w:val="23"/>
          <w:szCs w:val="23"/>
        </w:rPr>
        <w:t xml:space="preserve"> in reserves across Nevada, Arizona, and California. These storage locations include Lake Mead’s Intentionally Created Surplus (ICS) accounts and groundwater banks in Arizona, California, and Nevada. These reserves provide a buffer against future shortages and offer flexibility in case of supply reductions.</w:t>
      </w:r>
      <w:r w:rsidRPr="006D0647">
        <w:rPr>
          <w:rStyle w:val="FootnoteReference"/>
          <w:rFonts w:ascii="Segoe UI" w:hAnsi="Segoe UI" w:cs="Segoe UI"/>
          <w:color w:val="000000" w:themeColor="text1"/>
          <w:sz w:val="23"/>
          <w:szCs w:val="23"/>
        </w:rPr>
        <w:footnoteReference w:id="185"/>
      </w:r>
      <w:r w:rsidRPr="006D0647">
        <w:rPr>
          <w:rFonts w:ascii="Segoe UI" w:hAnsi="Segoe UI" w:cs="Segoe UI"/>
          <w:color w:val="000000" w:themeColor="text1"/>
          <w:sz w:val="23"/>
          <w:szCs w:val="23"/>
        </w:rPr>
        <w:t xml:space="preserve"> </w:t>
      </w:r>
    </w:p>
    <w:p w14:paraId="69506DF7" w14:textId="77777777" w:rsidR="008662D3" w:rsidRPr="006D0647" w:rsidRDefault="008662D3" w:rsidP="006D0647">
      <w:pPr>
        <w:rPr>
          <w:rFonts w:ascii="Segoe UI" w:hAnsi="Segoe UI" w:cs="Segoe UI"/>
          <w:color w:val="000000" w:themeColor="text1"/>
          <w:sz w:val="23"/>
          <w:szCs w:val="23"/>
        </w:rPr>
      </w:pPr>
    </w:p>
    <w:p w14:paraId="4D9785D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Shifting water demand has also been a priority. Since nearly all homes and businesses in Southern Nevada are connected to a centralized sewer system that returns treated water to Lake Mead, the region’s water allocation is based on consumptive use, the amount depleted from the river, rather than total withdrawals. This means SNWA is not concerned with indoor water conservation, as wastewater is eventually returned to the river. Instead, conservation efforts have focused on outdoor water use, particularly landscaping. Empirical data from SNWA customers show turf consumes approximately 73 gallons per square foot per year, </w:t>
      </w:r>
      <w:r w:rsidRPr="006D0647">
        <w:rPr>
          <w:rFonts w:ascii="Segoe UI" w:hAnsi="Segoe UI" w:cs="Segoe UI"/>
          <w:color w:val="000000" w:themeColor="text1"/>
          <w:sz w:val="23"/>
          <w:szCs w:val="23"/>
        </w:rPr>
        <w:lastRenderedPageBreak/>
        <w:t>while desert-friendly landscaping irrigated with drip systems requires only 18 gallons per square foot. One of the most significant conservation measures has been the removal of non-functional turf. Legislation now prohibits the use of Colorado River water on grass that serves no recreational purpose, including turf in medians, office parks, and decorative areas.</w:t>
      </w:r>
      <w:r w:rsidRPr="006D0647">
        <w:rPr>
          <w:rStyle w:val="FootnoteReference"/>
          <w:rFonts w:ascii="Segoe UI" w:hAnsi="Segoe UI" w:cs="Segoe UI"/>
          <w:color w:val="000000" w:themeColor="text1"/>
          <w:sz w:val="23"/>
          <w:szCs w:val="23"/>
        </w:rPr>
        <w:footnoteReference w:id="186"/>
      </w:r>
      <w:r w:rsidRPr="006D0647">
        <w:rPr>
          <w:rFonts w:ascii="Segoe UI" w:hAnsi="Segoe UI" w:cs="Segoe UI"/>
          <w:color w:val="000000" w:themeColor="text1"/>
          <w:sz w:val="23"/>
          <w:szCs w:val="23"/>
        </w:rPr>
        <w:t xml:space="preserve"> </w:t>
      </w:r>
    </w:p>
    <w:p w14:paraId="48F6F654" w14:textId="77777777" w:rsidR="008662D3" w:rsidRPr="006D0647" w:rsidRDefault="008662D3" w:rsidP="006D0647">
      <w:pPr>
        <w:rPr>
          <w:rFonts w:ascii="Segoe UI" w:hAnsi="Segoe UI" w:cs="Segoe UI"/>
          <w:color w:val="000000" w:themeColor="text1"/>
          <w:sz w:val="23"/>
          <w:szCs w:val="23"/>
        </w:rPr>
      </w:pPr>
    </w:p>
    <w:p w14:paraId="4554D13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second largest consumptive use is evaporative cooling. In Southern Nevada and other extremely hot areas, most homes use mechanical cooling, while evaporative cooling, such as swamp coolers, is common in drier climates with moderate heat. However, large-scale commercial buildings, particularly resorts on the Las Vegas Strip, rely on cooling towers, which consume even more water. These systems are widely used in schools and office buildings and are often included in commercial construction regardless of location. Many structures use the same architectural and engineering plans as those built in Pennsylvania or Texas, leading to the installation of evaporative cooling even when it is not the most efficient option for the environment.</w:t>
      </w:r>
      <w:r w:rsidRPr="006D0647">
        <w:rPr>
          <w:rStyle w:val="FootnoteReference"/>
          <w:rFonts w:ascii="Segoe UI" w:hAnsi="Segoe UI" w:cs="Segoe UI"/>
          <w:color w:val="000000" w:themeColor="text1"/>
          <w:sz w:val="23"/>
          <w:szCs w:val="23"/>
        </w:rPr>
        <w:footnoteReference w:id="187"/>
      </w:r>
      <w:r w:rsidRPr="006D0647">
        <w:rPr>
          <w:rFonts w:ascii="Segoe UI" w:hAnsi="Segoe UI" w:cs="Segoe UI"/>
          <w:color w:val="000000" w:themeColor="text1"/>
          <w:sz w:val="23"/>
          <w:szCs w:val="23"/>
        </w:rPr>
        <w:t xml:space="preserve"> Transitioning away from evaporative cooling presents trade-offs. Mechanical cooling systems that do not use water require more electricity and additional space, requiring advance planning to accommodate these constraints. Additionally, local, state, and national policies surrounding energy and water conservation can impact corporations’ development decisions.</w:t>
      </w:r>
      <w:r w:rsidRPr="006D0647">
        <w:rPr>
          <w:rStyle w:val="FootnoteReference"/>
          <w:rFonts w:ascii="Segoe UI" w:hAnsi="Segoe UI" w:cs="Segoe UI"/>
          <w:color w:val="000000" w:themeColor="text1"/>
          <w:sz w:val="23"/>
          <w:szCs w:val="23"/>
        </w:rPr>
        <w:footnoteReference w:id="188"/>
      </w:r>
    </w:p>
    <w:p w14:paraId="61EA85D0" w14:textId="77777777" w:rsidR="008662D3" w:rsidRPr="006D0647" w:rsidRDefault="008662D3" w:rsidP="006D0647">
      <w:pPr>
        <w:rPr>
          <w:rFonts w:ascii="Segoe UI" w:hAnsi="Segoe UI" w:cs="Segoe UI"/>
          <w:color w:val="000000" w:themeColor="text1"/>
          <w:sz w:val="23"/>
          <w:szCs w:val="23"/>
        </w:rPr>
      </w:pPr>
    </w:p>
    <w:p w14:paraId="7D1C792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SNWA has adopted a comprehensive approach to reducing water use. Residential pool sizes are now capped at 600 square feet to prevent excessive water consumption. As Las Vegas’ sports and luxury home markets expanded, some high-end developments began incorporating excessive water features. Real estate advertisements showcased properties with water-scaping elements, including moats. In response, SNWA restricted new turf installations and mandated that grass could only be installed in schools, parks, and cemeteries. While some cemeteries have voluntarily converted to water-efficient landscaping, they were not included in the restrictions.</w:t>
      </w:r>
      <w:r w:rsidRPr="006D0647">
        <w:rPr>
          <w:rStyle w:val="FootnoteReference"/>
          <w:rFonts w:ascii="Segoe UI" w:hAnsi="Segoe UI" w:cs="Segoe UI"/>
          <w:color w:val="000000" w:themeColor="text1"/>
          <w:sz w:val="23"/>
          <w:szCs w:val="23"/>
        </w:rPr>
        <w:footnoteReference w:id="189"/>
      </w:r>
    </w:p>
    <w:p w14:paraId="48614315" w14:textId="77777777" w:rsidR="008662D3" w:rsidRPr="006D0647" w:rsidRDefault="008662D3" w:rsidP="006D0647">
      <w:pPr>
        <w:rPr>
          <w:rFonts w:ascii="Segoe UI" w:hAnsi="Segoe UI" w:cs="Segoe UI"/>
          <w:color w:val="000000" w:themeColor="text1"/>
          <w:sz w:val="23"/>
          <w:szCs w:val="23"/>
        </w:rPr>
      </w:pPr>
    </w:p>
    <w:p w14:paraId="56575C29"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Water scarcity is the primary natural disaster risk in Southern Nevada, comparable to how other regions prepare for earthquakes, hurricanes, or levee failures. While funding for infrastructure maintenance may be inconsistent in some cases, SNWA emphasized the need for long-term planning for water shortages. During the COVID-19 pandemic, water demand increased sharply as people spent more time at home. This rise in consumption occurred before the population surge from remote work relocation, leading to concerns about sustained water use trends.</w:t>
      </w:r>
      <w:r w:rsidRPr="006D0647">
        <w:rPr>
          <w:rStyle w:val="FootnoteReference"/>
          <w:rFonts w:ascii="Segoe UI" w:hAnsi="Segoe UI" w:cs="Segoe UI"/>
          <w:color w:val="000000" w:themeColor="text1"/>
          <w:sz w:val="23"/>
          <w:szCs w:val="23"/>
        </w:rPr>
        <w:footnoteReference w:id="190"/>
      </w:r>
    </w:p>
    <w:p w14:paraId="7077816F" w14:textId="77777777" w:rsidR="008662D3" w:rsidRPr="006D0647" w:rsidRDefault="008662D3" w:rsidP="006D0647">
      <w:pPr>
        <w:rPr>
          <w:rFonts w:ascii="Segoe UI" w:hAnsi="Segoe UI" w:cs="Segoe UI"/>
          <w:color w:val="000000" w:themeColor="text1"/>
          <w:sz w:val="23"/>
          <w:szCs w:val="23"/>
        </w:rPr>
      </w:pPr>
    </w:p>
    <w:p w14:paraId="33AD78C9"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The SNWA water resource plan is updated annually and projects 50 years into the future, considering multiple growth scenarios and water use trends. It categorizes current and planned resources, temporary reserves stored in Arizona, California, and Nevada, and additional future supplies that may be needed. The projections show that if per capita water use is reduced to 86 gallons per day, no new water sources will be required for the next 50 years. However, if usage remains at 92 gallons per day, new supply investments will be needed by 2060, requiring planning efforts to begin 10 to 20 years in advance.</w:t>
      </w:r>
      <w:r w:rsidRPr="006D0647">
        <w:rPr>
          <w:rStyle w:val="FootnoteReference"/>
          <w:rFonts w:ascii="Segoe UI" w:hAnsi="Segoe UI" w:cs="Segoe UI"/>
          <w:color w:val="000000" w:themeColor="text1"/>
          <w:sz w:val="23"/>
          <w:szCs w:val="23"/>
        </w:rPr>
        <w:footnoteReference w:id="191"/>
      </w:r>
    </w:p>
    <w:p w14:paraId="20FF7B6E" w14:textId="77777777" w:rsidR="008662D3" w:rsidRPr="006D0647" w:rsidRDefault="008662D3" w:rsidP="006D0647">
      <w:pPr>
        <w:rPr>
          <w:rFonts w:ascii="Segoe UI" w:hAnsi="Segoe UI" w:cs="Segoe UI"/>
          <w:color w:val="000000" w:themeColor="text1"/>
          <w:sz w:val="23"/>
          <w:szCs w:val="23"/>
        </w:rPr>
      </w:pPr>
    </w:p>
    <w:p w14:paraId="042EFE9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Despite population growth, SNWA’s conservation efforts have significantly reduced water consumption. Since 2002, Southern Nevada’s population has increased by 55%, adding approximately 750,000 residents, yet Colorado River water consumption has decreased by 36%. Per capita water use has declined by 55%, demonstrating the effectiveness of conservation policies in sustaining economic growth while managing water resources.</w:t>
      </w:r>
      <w:r w:rsidRPr="006D0647">
        <w:rPr>
          <w:rStyle w:val="FootnoteReference"/>
          <w:rFonts w:ascii="Segoe UI" w:hAnsi="Segoe UI" w:cs="Segoe UI"/>
          <w:color w:val="000000" w:themeColor="text1"/>
          <w:sz w:val="23"/>
          <w:szCs w:val="23"/>
        </w:rPr>
        <w:footnoteReference w:id="192"/>
      </w:r>
    </w:p>
    <w:p w14:paraId="19E968E2" w14:textId="77777777" w:rsidR="008662D3" w:rsidRPr="006D0647" w:rsidRDefault="008662D3" w:rsidP="006D0647">
      <w:pPr>
        <w:rPr>
          <w:rFonts w:ascii="Segoe UI" w:hAnsi="Segoe UI" w:cs="Segoe UI"/>
          <w:color w:val="000000" w:themeColor="text1"/>
          <w:sz w:val="23"/>
          <w:szCs w:val="23"/>
        </w:rPr>
      </w:pPr>
    </w:p>
    <w:p w14:paraId="2A6955E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SNWA programs allow for full credit from returning treated sewer water back to Lake Mead. The SNWA has partnered with the Metropolitan Water District in Southern California on the Pure Water Project, which will treat and reuse 300,000 acre-feet of wastewater that would go into the Pacific Ocean.</w:t>
      </w:r>
      <w:r w:rsidRPr="006D0647">
        <w:rPr>
          <w:rStyle w:val="FootnoteReference"/>
          <w:rFonts w:ascii="Segoe UI" w:hAnsi="Segoe UI" w:cs="Segoe UI"/>
          <w:color w:val="000000" w:themeColor="text1"/>
          <w:sz w:val="23"/>
          <w:szCs w:val="23"/>
        </w:rPr>
        <w:footnoteReference w:id="193"/>
      </w:r>
      <w:r w:rsidRPr="006D0647">
        <w:rPr>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194"/>
      </w:r>
    </w:p>
    <w:p w14:paraId="26117AC7" w14:textId="77777777" w:rsidR="008662D3" w:rsidRPr="006D0647" w:rsidRDefault="008662D3" w:rsidP="006D0647">
      <w:pPr>
        <w:rPr>
          <w:rFonts w:ascii="Segoe UI" w:hAnsi="Segoe UI" w:cs="Segoe UI"/>
          <w:color w:val="000000" w:themeColor="text1"/>
          <w:sz w:val="23"/>
          <w:szCs w:val="23"/>
        </w:rPr>
      </w:pPr>
    </w:p>
    <w:p w14:paraId="079FE17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sz w:val="23"/>
          <w:szCs w:val="23"/>
        </w:rPr>
        <w:t>The SNWA does not calculate credits on an individual project basis. Instead, they track overall water conservation progress using the 86 gallons-per-capita-per-day metric, the lowest achievable target using current technology and programs and approved by their Board of Directors and member agencies. The focus is on meeting long-term conservation goals rather than assigning specific credits to each program such as tiered water rates, excessive use penalty, or leak repair program. By code, new developments use significantly less water than built properties, contributing to overall water savings.</w:t>
      </w:r>
      <w:r w:rsidRPr="006D0647">
        <w:rPr>
          <w:rFonts w:ascii="Segoe UI" w:hAnsi="Segoe UI" w:cs="Segoe UI"/>
          <w:color w:val="000000" w:themeColor="text1"/>
          <w:sz w:val="23"/>
          <w:szCs w:val="23"/>
        </w:rPr>
        <w:t xml:space="preserve"> The SNWA deliberately updates its plan every year to account for short-term fluctuations and ensure long-term resilience. New technologies and Artificial Intelligence may further improve efficiency, but outdoor water use will always impose constraints.</w:t>
      </w:r>
      <w:r w:rsidRPr="006D0647">
        <w:rPr>
          <w:rStyle w:val="FootnoteReference"/>
          <w:rFonts w:ascii="Segoe UI" w:hAnsi="Segoe UI" w:cs="Segoe UI"/>
          <w:color w:val="000000" w:themeColor="text1"/>
          <w:sz w:val="23"/>
          <w:szCs w:val="23"/>
        </w:rPr>
        <w:footnoteReference w:id="195"/>
      </w:r>
    </w:p>
    <w:p w14:paraId="1B98418F" w14:textId="77777777" w:rsidR="008662D3" w:rsidRPr="006D0647" w:rsidRDefault="008662D3" w:rsidP="006D0647">
      <w:pPr>
        <w:rPr>
          <w:rFonts w:ascii="Segoe UI" w:hAnsi="Segoe UI" w:cs="Segoe UI"/>
          <w:color w:val="000000" w:themeColor="text1"/>
          <w:sz w:val="23"/>
          <w:szCs w:val="23"/>
        </w:rPr>
      </w:pPr>
    </w:p>
    <w:p w14:paraId="3B17C372"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Case Study on the New Mexico Integrated Water Financing Plan (State-Federal-Private Programmatic Funding Collaboration): </w:t>
      </w:r>
      <w:r w:rsidRPr="006D0647">
        <w:rPr>
          <w:rFonts w:ascii="Segoe UI" w:hAnsi="Segoe UI" w:cs="Segoe UI"/>
          <w:color w:val="000000" w:themeColor="text1"/>
          <w:sz w:val="23"/>
          <w:szCs w:val="23"/>
        </w:rPr>
        <w:t xml:space="preserve">The New Mexico project was supported by the </w:t>
      </w:r>
      <w:r w:rsidRPr="006D0647">
        <w:rPr>
          <w:rFonts w:ascii="Segoe UI" w:hAnsi="Segoe UI" w:cs="Segoe UI"/>
          <w:color w:val="000000" w:themeColor="text1"/>
          <w:sz w:val="23"/>
          <w:szCs w:val="23"/>
        </w:rPr>
        <w:lastRenderedPageBreak/>
        <w:t>Thornburg Foundation, the Water Foundation, and the Walton Family Foundation and facilitated by WSWC.</w:t>
      </w:r>
      <w:r w:rsidRPr="006D0647">
        <w:rPr>
          <w:rStyle w:val="FootnoteReference"/>
          <w:rFonts w:ascii="Segoe UI" w:hAnsi="Segoe UI" w:cs="Segoe UI"/>
          <w:color w:val="000000" w:themeColor="text1"/>
          <w:sz w:val="23"/>
          <w:szCs w:val="23"/>
        </w:rPr>
        <w:footnoteReference w:id="196"/>
      </w:r>
      <w:r w:rsidRPr="006D0647">
        <w:rPr>
          <w:rFonts w:ascii="Segoe UI" w:hAnsi="Segoe UI" w:cs="Segoe UI"/>
          <w:color w:val="000000" w:themeColor="text1"/>
          <w:sz w:val="23"/>
          <w:szCs w:val="23"/>
        </w:rPr>
        <w:t xml:space="preserve"> Trust among collaborators enabled swift progress, despite the complexity of managing contracts and coordinating with funders. </w:t>
      </w:r>
      <w:r w:rsidRPr="006D0647">
        <w:rPr>
          <w:rFonts w:ascii="Segoe UI" w:hAnsi="Segoe UI" w:cs="Segoe UI"/>
          <w:sz w:val="23"/>
          <w:szCs w:val="23"/>
        </w:rPr>
        <w:t>While initially expected to be straightforward, the project encountered challenges such as onboarding stakeholders and tailoring strategies with one-on-one conversations for diverse audiences. Adaptations were necessary, but strong state and federal engagement, along with partnerships, led to alignment and synergy.</w:t>
      </w:r>
      <w:r w:rsidRPr="006D0647">
        <w:rPr>
          <w:rFonts w:ascii="Segoe UI" w:hAnsi="Segoe UI" w:cs="Segoe UI"/>
          <w:color w:val="000000" w:themeColor="text1"/>
          <w:sz w:val="23"/>
          <w:szCs w:val="23"/>
        </w:rPr>
        <w:t xml:space="preserve"> The New Mexico Integrated Water Financing Plan project traces back to efforts completed in Nevada in 2021 and 2022. During this time, FEMA Region 9 began exploring ways to use its funding more actively for drought resilience projects. Through connections made at WRP meetings, they engaged with key personnel; this collaboration led to EPA and FEMA Region 9 working with Nevada officials to update their hazard mitigation plan. Nevada’s plan identified drought as a hazard, but it lacked actionable steps to address it. Federal funding requires detailed plans. FEMA Region 9 and EPA collaborated with Nevada’s Division of Water Resources, Environmental Protection, and the State’s Hazard Mitigation Officer (SHMO) to amend the state planning documents with the goal of using FEMA funds for projects that advanced drought resilience in Nevada. Within a few months, Nevada submitted an amendment and successfully added nearly 20 specific drought mitigation measures in the state’s HMP. This update allowed Nevada to access FEMA’s Hazard Mitigation Grant Program, which provides 75% grant funding, and pair it with State Revolving Fund (SRF) loans for the non-federal match. Nevada identified multiple drought resilience projects that could potentially be eligible for FEMA funding for drought mitigation options to leverage other federal funds, e.g., EPA SRF funds. </w:t>
      </w:r>
      <w:r w:rsidRPr="006D0647">
        <w:rPr>
          <w:rStyle w:val="FootnoteReference"/>
          <w:rFonts w:ascii="Segoe UI" w:hAnsi="Segoe UI" w:cs="Segoe UI"/>
          <w:color w:val="000000" w:themeColor="text1"/>
          <w:sz w:val="23"/>
          <w:szCs w:val="23"/>
        </w:rPr>
        <w:footnoteReference w:id="197"/>
      </w:r>
    </w:p>
    <w:p w14:paraId="19B1C49B" w14:textId="77777777" w:rsidR="008662D3" w:rsidRPr="006D0647" w:rsidRDefault="008662D3" w:rsidP="006D0647">
      <w:pPr>
        <w:rPr>
          <w:rFonts w:ascii="Segoe UI" w:hAnsi="Segoe UI" w:cs="Segoe UI"/>
          <w:color w:val="000000" w:themeColor="text1"/>
          <w:sz w:val="23"/>
          <w:szCs w:val="23"/>
        </w:rPr>
      </w:pPr>
    </w:p>
    <w:p w14:paraId="53D04021"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sz w:val="23"/>
          <w:szCs w:val="23"/>
        </w:rPr>
        <w:t xml:space="preserve">The New Mexico </w:t>
      </w:r>
      <w:hyperlink r:id="rId31" w:history="1">
        <w:r w:rsidRPr="006D0647">
          <w:rPr>
            <w:rStyle w:val="Hyperlink"/>
            <w:rFonts w:ascii="Segoe UI" w:hAnsi="Segoe UI" w:cs="Segoe UI"/>
            <w:sz w:val="23"/>
            <w:szCs w:val="23"/>
          </w:rPr>
          <w:t>50-Year Water Action Plan: Science and Policy Underpinnings</w:t>
        </w:r>
      </w:hyperlink>
      <w:r w:rsidRPr="006D0647">
        <w:rPr>
          <w:rFonts w:ascii="Segoe UI" w:hAnsi="Segoe UI" w:cs="Segoe UI"/>
          <w:color w:val="000000" w:themeColor="text1"/>
          <w:sz w:val="23"/>
          <w:szCs w:val="23"/>
        </w:rPr>
        <w:t xml:space="preserve"> is a concise but comprehensive document compiled from scientific reports and investigations. The plan serves as a high-level framework for addressing water challenges in New Mexico. The Governor had three main directives for the plan: accuracy, accessibility, and action orientation. The Governor also prioritized accessibility, which led to the creation of a high-level summary highlighting 11 specific action items with responsibilities across multiple agencies including the Office of the State Engineer, Interstate Stream Commission, Environment Department, Indian Affairs Department, and Department of Agriculture, all working in coordination with local entities and federal partners. These items are categorized into three key areas: water conservation, new water supply development, water quality, and </w:t>
      </w:r>
      <w:r w:rsidRPr="006D0647">
        <w:rPr>
          <w:rFonts w:ascii="Segoe UI" w:hAnsi="Segoe UI" w:cs="Segoe UI"/>
          <w:color w:val="000000" w:themeColor="text1"/>
          <w:sz w:val="23"/>
          <w:szCs w:val="23"/>
        </w:rPr>
        <w:lastRenderedPageBreak/>
        <w:t>watershed protection. The plan was designed to be actionable, avoiding the fate of becoming a document that merely sits on a shelf. Each action item includes specific goals and objectives to guide implementation.</w:t>
      </w:r>
      <w:r w:rsidRPr="006D0647">
        <w:rPr>
          <w:rStyle w:val="FootnoteReference"/>
          <w:rFonts w:ascii="Segoe UI" w:hAnsi="Segoe UI" w:cs="Segoe UI"/>
          <w:color w:val="000000" w:themeColor="text1"/>
          <w:sz w:val="23"/>
          <w:szCs w:val="23"/>
        </w:rPr>
        <w:footnoteReference w:id="198"/>
      </w:r>
    </w:p>
    <w:p w14:paraId="77391950" w14:textId="77777777" w:rsidR="008662D3" w:rsidRPr="006D0647" w:rsidRDefault="008662D3" w:rsidP="006D0647">
      <w:pPr>
        <w:pStyle w:val="ListParagraph"/>
        <w:ind w:left="360"/>
        <w:rPr>
          <w:rFonts w:ascii="Segoe UI" w:hAnsi="Segoe UI" w:cs="Segoe UI"/>
          <w:color w:val="000000" w:themeColor="text1"/>
          <w:sz w:val="23"/>
          <w:szCs w:val="23"/>
        </w:rPr>
      </w:pPr>
    </w:p>
    <w:p w14:paraId="648CFE6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report has three categories. The first, water conservation, focuses on reducing water usage across all sectors, including agriculture, municipal supply, and system-wide operations. There is a need to incentivize agricultural water users to adopt more efficient practices while also improving overall system efficiency. The second category, new water supply development, explores innovative solutions like utilizing produced water from oil and gas production. As an oil-producing state, New Mexico generates significant quantities of produced water that could be repurposed. The plan also highlights the importance of studying aquifers, both potable regulatory aquifers and deeper saline aquifers, to better understand the state’s water resources. The third category, water quality and watershed protection, includes efforts to remediate groundwater contamination, prevent surface water pollution, and promote water recycling and wastewater conservation. Protecting natural systems is critical, particularly considering historic wildfires that have impacted watersheds. Collaboration is part of New Mexico’s daily operational framework, with federal authorities playing an integral role in supporting state and local initiatives.</w:t>
      </w:r>
      <w:r w:rsidRPr="006D0647">
        <w:rPr>
          <w:rStyle w:val="FootnoteReference"/>
          <w:rFonts w:ascii="Segoe UI" w:hAnsi="Segoe UI" w:cs="Segoe UI"/>
          <w:color w:val="000000" w:themeColor="text1"/>
          <w:sz w:val="23"/>
          <w:szCs w:val="23"/>
        </w:rPr>
        <w:footnoteReference w:id="199"/>
      </w:r>
    </w:p>
    <w:p w14:paraId="1008CECD" w14:textId="77777777" w:rsidR="008662D3" w:rsidRPr="006D0647" w:rsidRDefault="008662D3" w:rsidP="006D0647">
      <w:pPr>
        <w:pStyle w:val="ListParagraph"/>
        <w:ind w:left="360"/>
        <w:rPr>
          <w:rFonts w:ascii="Segoe UI" w:hAnsi="Segoe UI" w:cs="Segoe UI"/>
          <w:color w:val="000000" w:themeColor="text1"/>
          <w:sz w:val="23"/>
          <w:szCs w:val="23"/>
        </w:rPr>
      </w:pPr>
    </w:p>
    <w:p w14:paraId="3CF23AF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sz w:val="23"/>
          <w:szCs w:val="23"/>
        </w:rPr>
        <w:t xml:space="preserve">The </w:t>
      </w:r>
      <w:hyperlink r:id="rId32" w:history="1">
        <w:r w:rsidRPr="006D0647">
          <w:rPr>
            <w:rStyle w:val="Hyperlink"/>
            <w:rFonts w:ascii="Segoe UI" w:hAnsi="Segoe UI" w:cs="Segoe UI"/>
            <w:sz w:val="23"/>
            <w:szCs w:val="23"/>
          </w:rPr>
          <w:t>New Mexico Integrated Water Financing Plan</w:t>
        </w:r>
      </w:hyperlink>
      <w:r w:rsidRPr="006D0647">
        <w:rPr>
          <w:rFonts w:ascii="Segoe UI" w:hAnsi="Segoe UI" w:cs="Segoe UI"/>
          <w:color w:val="000000" w:themeColor="text1"/>
          <w:sz w:val="23"/>
          <w:szCs w:val="23"/>
        </w:rPr>
        <w:t xml:space="preserve"> had three primary goals. First, it aimed to maximize federal funding and resources for New Mexico’s water priorities, given the significant level of federal investments in water resources in the West. The team sought to ensure these generational investments addressed the state's most pressing needs. Second, the project focused on strengthening connections between state and federal agencies, fostering better navigation of complex funding opportunities without overburdening the already resource-constrained state agencies. Third, it aimed to share insights from this work with other Western states.</w:t>
      </w:r>
      <w:r w:rsidRPr="006D0647">
        <w:rPr>
          <w:rStyle w:val="FootnoteReference"/>
          <w:rFonts w:ascii="Segoe UI" w:hAnsi="Segoe UI" w:cs="Segoe UI"/>
          <w:color w:val="000000" w:themeColor="text1"/>
          <w:sz w:val="23"/>
          <w:szCs w:val="23"/>
        </w:rPr>
        <w:footnoteReference w:id="200"/>
      </w:r>
    </w:p>
    <w:p w14:paraId="33CD84FA" w14:textId="77777777" w:rsidR="008662D3" w:rsidRPr="006D0647" w:rsidRDefault="008662D3" w:rsidP="006D0647">
      <w:pPr>
        <w:pStyle w:val="ListParagraph"/>
        <w:ind w:left="360"/>
        <w:rPr>
          <w:rFonts w:ascii="Segoe UI" w:hAnsi="Segoe UI" w:cs="Segoe UI"/>
          <w:color w:val="000000" w:themeColor="text1"/>
          <w:sz w:val="23"/>
          <w:szCs w:val="23"/>
        </w:rPr>
      </w:pPr>
    </w:p>
    <w:p w14:paraId="6E7343D5"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New Mexico considered Nevada’s use of its “success formula.” Nevada’s goal was to identify opportunities to pair traditional funding or financing with new sources of funding or financing and enable policy or planning solutions. Nevada successfully paired clean water revolving loan funds with new FEMA hazard mitigation funds to finance sewer infrastructure projects for rural communities. Accessing the FEMA funds required Nevada to adjust its hazard mitigation plan and intended use plan to access sufficient funding for sewers to support both water quality and water conservation for the Colorado River System.</w:t>
      </w:r>
      <w:r w:rsidRPr="006D0647">
        <w:rPr>
          <w:rStyle w:val="FootnoteReference"/>
          <w:rFonts w:ascii="Segoe UI" w:hAnsi="Segoe UI" w:cs="Segoe UI"/>
          <w:color w:val="000000" w:themeColor="text1"/>
          <w:sz w:val="23"/>
          <w:szCs w:val="23"/>
        </w:rPr>
        <w:footnoteReference w:id="201"/>
      </w:r>
      <w:r w:rsidRPr="006D0647">
        <w:rPr>
          <w:rFonts w:ascii="Segoe UI" w:hAnsi="Segoe UI" w:cs="Segoe UI"/>
          <w:color w:val="000000" w:themeColor="text1"/>
          <w:sz w:val="23"/>
          <w:szCs w:val="23"/>
        </w:rPr>
        <w:t xml:space="preserve"> </w:t>
      </w:r>
    </w:p>
    <w:p w14:paraId="56FE3A7D" w14:textId="77777777" w:rsidR="008662D3" w:rsidRPr="006D0647" w:rsidRDefault="008662D3" w:rsidP="006D0647">
      <w:pPr>
        <w:rPr>
          <w:rFonts w:ascii="Segoe UI" w:hAnsi="Segoe UI" w:cs="Segoe UI"/>
          <w:color w:val="000000" w:themeColor="text1"/>
          <w:sz w:val="23"/>
          <w:szCs w:val="23"/>
        </w:rPr>
      </w:pPr>
    </w:p>
    <w:p w14:paraId="7216ADD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New Mexico’s initial steps involved identifying key priorities for the state. The team grounded its efforts in existing work, including New Mexico’s 50-Year Water Plan, while engaging stakeholders extensively. An introductory webinar and a month-long survey </w:t>
      </w:r>
      <w:r w:rsidRPr="006D0647">
        <w:rPr>
          <w:rFonts w:ascii="Segoe UI" w:hAnsi="Segoe UI" w:cs="Segoe UI"/>
          <w:color w:val="000000" w:themeColor="text1"/>
          <w:sz w:val="23"/>
          <w:szCs w:val="23"/>
        </w:rPr>
        <w:lastRenderedPageBreak/>
        <w:t>collected ideas from the water community, and over 50 one-on-one interviews were conducted to gather nuanced perspectives. Additionally, they reviewed numerous state plans and recommendations, compiling a comprehensive database of 90 priorities. These were narrowed down to three key focus areas based on criteria like impact, equity, alignment with planning, urgency, and diversity of projects. One of the funding partners requested that they include priorities in the Colorado River Basin and nature-based solutions. The three selected priorities were:</w:t>
      </w:r>
    </w:p>
    <w:p w14:paraId="6B18088A" w14:textId="77777777" w:rsidR="008662D3" w:rsidRPr="006D0647" w:rsidRDefault="008662D3" w:rsidP="006D0647">
      <w:pPr>
        <w:pStyle w:val="ListParagraph"/>
        <w:numPr>
          <w:ilvl w:val="0"/>
          <w:numId w:val="38"/>
        </w:numPr>
        <w:rPr>
          <w:rFonts w:ascii="Segoe UI" w:hAnsi="Segoe UI" w:cs="Segoe UI"/>
          <w:color w:val="000000" w:themeColor="text1"/>
          <w:sz w:val="23"/>
          <w:szCs w:val="23"/>
        </w:rPr>
      </w:pPr>
      <w:r w:rsidRPr="006D0647">
        <w:rPr>
          <w:rFonts w:ascii="Segoe UI" w:hAnsi="Segoe UI" w:cs="Segoe UI"/>
          <w:color w:val="000000" w:themeColor="text1"/>
          <w:sz w:val="23"/>
          <w:szCs w:val="23"/>
        </w:rPr>
        <w:t>Accelerating Small Community Drinking Water System Regionalization.</w:t>
      </w:r>
    </w:p>
    <w:p w14:paraId="140C84A8" w14:textId="77777777" w:rsidR="008662D3" w:rsidRPr="006D0647" w:rsidRDefault="008662D3" w:rsidP="006D0647">
      <w:pPr>
        <w:pStyle w:val="ListParagraph"/>
        <w:numPr>
          <w:ilvl w:val="0"/>
          <w:numId w:val="38"/>
        </w:numPr>
        <w:rPr>
          <w:rFonts w:ascii="Segoe UI" w:hAnsi="Segoe UI" w:cs="Segoe UI"/>
          <w:color w:val="000000" w:themeColor="text1"/>
          <w:sz w:val="23"/>
          <w:szCs w:val="23"/>
        </w:rPr>
      </w:pPr>
      <w:r w:rsidRPr="006D0647">
        <w:rPr>
          <w:rFonts w:ascii="Segoe UI" w:hAnsi="Segoe UI" w:cs="Segoe UI"/>
          <w:color w:val="000000" w:themeColor="text1"/>
          <w:sz w:val="23"/>
          <w:szCs w:val="23"/>
        </w:rPr>
        <w:t>Statewide Aquifer Mapping and Monitoring.</w:t>
      </w:r>
    </w:p>
    <w:p w14:paraId="3F49D183" w14:textId="77777777" w:rsidR="008662D3" w:rsidRPr="006D0647" w:rsidRDefault="008662D3" w:rsidP="006D0647">
      <w:pPr>
        <w:pStyle w:val="ListParagraph"/>
        <w:numPr>
          <w:ilvl w:val="0"/>
          <w:numId w:val="38"/>
        </w:numPr>
        <w:rPr>
          <w:rFonts w:ascii="Segoe UI" w:hAnsi="Segoe UI" w:cs="Segoe UI"/>
          <w:color w:val="000000" w:themeColor="text1"/>
          <w:sz w:val="23"/>
          <w:szCs w:val="23"/>
        </w:rPr>
      </w:pPr>
      <w:r w:rsidRPr="006D0647">
        <w:rPr>
          <w:rFonts w:ascii="Segoe UI" w:hAnsi="Segoe UI" w:cs="Segoe UI"/>
          <w:color w:val="000000" w:themeColor="text1"/>
          <w:sz w:val="23"/>
          <w:szCs w:val="23"/>
        </w:rPr>
        <w:t>Riparian Corridor Restoration in the Upper Rio Grande Basin.</w:t>
      </w:r>
      <w:r w:rsidRPr="006D0647">
        <w:rPr>
          <w:rStyle w:val="FootnoteReference"/>
          <w:rFonts w:ascii="Segoe UI" w:hAnsi="Segoe UI" w:cs="Segoe UI"/>
          <w:color w:val="000000" w:themeColor="text1"/>
          <w:sz w:val="23"/>
          <w:szCs w:val="23"/>
        </w:rPr>
        <w:footnoteReference w:id="202"/>
      </w:r>
    </w:p>
    <w:p w14:paraId="0DF75613" w14:textId="77777777" w:rsidR="008662D3" w:rsidRPr="006D0647" w:rsidRDefault="008662D3" w:rsidP="006D0647">
      <w:pPr>
        <w:pStyle w:val="ListParagraph"/>
        <w:ind w:left="360"/>
        <w:rPr>
          <w:rFonts w:ascii="Segoe UI" w:hAnsi="Segoe UI" w:cs="Segoe UI"/>
          <w:color w:val="000000" w:themeColor="text1"/>
          <w:sz w:val="23"/>
          <w:szCs w:val="23"/>
        </w:rPr>
      </w:pPr>
    </w:p>
    <w:p w14:paraId="64ADD551"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The team used a workshop-based approach to address these priorities, including two workshops for each priority, identifying barriers, opportunities, and potential funding mechanisms and a concluding in-person workshop in Santa Fe with 80 participants.</w:t>
      </w:r>
      <w:r w:rsidRPr="006D0647">
        <w:rPr>
          <w:rStyle w:val="FootnoteReference"/>
          <w:rFonts w:ascii="Segoe UI" w:hAnsi="Segoe UI" w:cs="Segoe UI"/>
          <w:color w:val="000000" w:themeColor="text1"/>
          <w:sz w:val="23"/>
          <w:szCs w:val="23"/>
        </w:rPr>
        <w:footnoteReference w:id="203"/>
      </w:r>
    </w:p>
    <w:p w14:paraId="7BDD6A06" w14:textId="77777777" w:rsidR="008662D3" w:rsidRPr="006D0647" w:rsidRDefault="008662D3" w:rsidP="006D0647">
      <w:pPr>
        <w:pStyle w:val="ListParagraph"/>
        <w:ind w:left="360"/>
        <w:rPr>
          <w:rFonts w:ascii="Segoe UI" w:hAnsi="Segoe UI" w:cs="Segoe UI"/>
          <w:color w:val="000000" w:themeColor="text1"/>
          <w:sz w:val="23"/>
          <w:szCs w:val="23"/>
        </w:rPr>
      </w:pPr>
    </w:p>
    <w:p w14:paraId="78397411"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Ninety percent of New Mexico water systems are very small or small serving less than 500 or 3,000 people, respectively, but the systems can have large project footprints to connect to their users. Regionalizing the systems is difficult to finance as it requires a high level of initial investment. The drinking water system regionalization project required a $3 billion upgrade to consolidate small systems, with approximately $200 million ready-to-implement projects already identified. Stakeholders stressed the necessity of addressing capacity constraints and improving grant accessibility for small communities. A surprising discovery in the process was identifying a private partner called Sustainability Partners that has the capability of bringing money to accelerate progress on drinking water infrastructure as well as other infrastructure projects across the state. They can assist with the struggles around partial funding by bringing dollars in at the beginning in a user/usage fee model where there is an annual or monthly fee to service the funds, and the state or local entity can eventually buy the infrastructure back. A notable success was the establishment of New Mexico’s Match Fund in 2024, designed to help small communities meet federal grant matching requirements.</w:t>
      </w:r>
      <w:r w:rsidRPr="006D0647">
        <w:rPr>
          <w:rStyle w:val="FootnoteReference"/>
          <w:rFonts w:ascii="Segoe UI" w:hAnsi="Segoe UI" w:cs="Segoe UI"/>
          <w:color w:val="000000" w:themeColor="text1"/>
          <w:sz w:val="23"/>
          <w:szCs w:val="23"/>
        </w:rPr>
        <w:footnoteReference w:id="204"/>
      </w:r>
    </w:p>
    <w:p w14:paraId="4F26B52C" w14:textId="77777777" w:rsidR="008662D3" w:rsidRPr="006D0647" w:rsidRDefault="008662D3" w:rsidP="006D0647">
      <w:pPr>
        <w:pStyle w:val="ListParagraph"/>
        <w:ind w:left="360"/>
        <w:rPr>
          <w:rFonts w:ascii="Segoe UI" w:hAnsi="Segoe UI" w:cs="Segoe UI"/>
          <w:color w:val="000000" w:themeColor="text1"/>
          <w:sz w:val="23"/>
          <w:szCs w:val="23"/>
        </w:rPr>
      </w:pPr>
    </w:p>
    <w:p w14:paraId="1B0142B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second priority of statewide aquifer mapping and monitoring focused on filling data gaps which include a blend of USGS and state monitoring. The state utilizes the </w:t>
      </w:r>
      <w:hyperlink r:id="rId33" w:tgtFrame="_blank" w:history="1">
        <w:r w:rsidRPr="006D0647">
          <w:rPr>
            <w:rStyle w:val="Hyperlink"/>
            <w:rFonts w:ascii="Segoe UI" w:hAnsi="Segoe UI" w:cs="Segoe UI"/>
            <w:sz w:val="23"/>
            <w:szCs w:val="23"/>
          </w:rPr>
          <w:t>USGS National Groundwater Monitoring Network (NGWMN)</w:t>
        </w:r>
      </w:hyperlink>
      <w:r w:rsidRPr="006D0647">
        <w:rPr>
          <w:rFonts w:ascii="Segoe UI" w:hAnsi="Segoe UI" w:cs="Segoe UI"/>
          <w:color w:val="000000" w:themeColor="text1"/>
          <w:sz w:val="23"/>
          <w:szCs w:val="23"/>
        </w:rPr>
        <w:t xml:space="preserve"> protocol and database architecture to host and standardize water-level data and identified the need for drilling 100 monitoring wells and creating a real-time statewide groundwater monitoring network. These efforts are estimated to cost $175 million over twelve years. The team successfully linked this initiative to FEMA’s Hazard Mitigation Grant Program, highlighting the connections between good aquifer data to support good planning and decision-making across the state. Sustainability Partners is also potentially interested in financing to assist with quicker implementation. </w:t>
      </w:r>
      <w:r w:rsidRPr="006D0647">
        <w:rPr>
          <w:rFonts w:ascii="Segoe UI" w:hAnsi="Segoe UI" w:cs="Segoe UI"/>
          <w:color w:val="000000" w:themeColor="text1"/>
          <w:sz w:val="23"/>
          <w:szCs w:val="23"/>
        </w:rPr>
        <w:lastRenderedPageBreak/>
        <w:t>Other federal partners like USACE and USGS currently have a fair amount of investment in monitoring groundwater.</w:t>
      </w:r>
      <w:r w:rsidRPr="006D0647">
        <w:rPr>
          <w:rStyle w:val="FootnoteReference"/>
          <w:rFonts w:ascii="Segoe UI" w:hAnsi="Segoe UI" w:cs="Segoe UI"/>
          <w:color w:val="000000" w:themeColor="text1"/>
          <w:sz w:val="23"/>
          <w:szCs w:val="23"/>
        </w:rPr>
        <w:footnoteReference w:id="205"/>
      </w:r>
      <w:r w:rsidRPr="006D0647">
        <w:rPr>
          <w:rFonts w:ascii="Segoe UI" w:hAnsi="Segoe UI" w:cs="Segoe UI"/>
          <w:color w:val="000000" w:themeColor="text1"/>
          <w:sz w:val="23"/>
          <w:szCs w:val="23"/>
        </w:rPr>
        <w:t xml:space="preserve"> </w:t>
      </w:r>
    </w:p>
    <w:p w14:paraId="1A68FEE9" w14:textId="77777777" w:rsidR="008662D3" w:rsidRPr="006D0647" w:rsidRDefault="008662D3" w:rsidP="006D0647">
      <w:pPr>
        <w:pStyle w:val="ListParagraph"/>
        <w:ind w:left="360"/>
        <w:rPr>
          <w:rFonts w:ascii="Segoe UI" w:hAnsi="Segoe UI" w:cs="Segoe UI"/>
          <w:color w:val="000000" w:themeColor="text1"/>
          <w:sz w:val="23"/>
          <w:szCs w:val="23"/>
        </w:rPr>
      </w:pPr>
    </w:p>
    <w:p w14:paraId="4907EC5D"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riparian restoration efforts in the Upper Rio Grande Basin (Ribbons of Life) are focused on improving conservation, restoration, and watershed health. This is an ongoing partnership with many non-profits and federal and state agencies. The </w:t>
      </w:r>
      <w:hyperlink r:id="rId34" w:tgtFrame="_blank" w:history="1">
        <w:r w:rsidRPr="006D0647">
          <w:rPr>
            <w:rStyle w:val="Hyperlink"/>
            <w:rFonts w:ascii="Segoe UI" w:hAnsi="Segoe UI" w:cs="Segoe UI"/>
            <w:sz w:val="23"/>
            <w:szCs w:val="23"/>
          </w:rPr>
          <w:t>50-Year Water Action Plan Implementation Dashboard</w:t>
        </w:r>
      </w:hyperlink>
      <w:r w:rsidRPr="006D0647">
        <w:rPr>
          <w:rFonts w:ascii="Segoe UI" w:hAnsi="Segoe UI" w:cs="Segoe UI"/>
          <w:color w:val="000000" w:themeColor="text1"/>
          <w:sz w:val="23"/>
          <w:szCs w:val="23"/>
        </w:rPr>
        <w:t xml:space="preserve"> incorporates real-time public tracking of water supply by utilizing active USGS </w:t>
      </w:r>
      <w:proofErr w:type="spellStart"/>
      <w:r w:rsidRPr="006D0647">
        <w:rPr>
          <w:rFonts w:ascii="Segoe UI" w:hAnsi="Segoe UI" w:cs="Segoe UI"/>
          <w:color w:val="000000" w:themeColor="text1"/>
          <w:sz w:val="23"/>
          <w:szCs w:val="23"/>
        </w:rPr>
        <w:t>streamgages</w:t>
      </w:r>
      <w:proofErr w:type="spellEnd"/>
      <w:r w:rsidRPr="006D0647">
        <w:rPr>
          <w:rFonts w:ascii="Segoe UI" w:hAnsi="Segoe UI" w:cs="Segoe UI"/>
          <w:color w:val="000000" w:themeColor="text1"/>
          <w:sz w:val="23"/>
          <w:szCs w:val="23"/>
        </w:rPr>
        <w:t xml:space="preserve"> running along the Rio Grande, Pecos, and San Juan rivers to calculate accurate daily allocations and manage critical interstate water compacts. Extensive planning includes a geospatial database of riparian restoration potential across 2,000+ miles of stream, coalition building, and assessment of projects and needs. While the quantified need was smaller at $9 million, the broader initiative is expected to grow significantly as additional projects are identified.</w:t>
      </w:r>
      <w:r w:rsidRPr="006D0647">
        <w:rPr>
          <w:rStyle w:val="FootnoteReference"/>
          <w:rFonts w:ascii="Segoe UI" w:hAnsi="Segoe UI" w:cs="Segoe UI"/>
          <w:color w:val="000000" w:themeColor="text1"/>
          <w:sz w:val="23"/>
          <w:szCs w:val="23"/>
        </w:rPr>
        <w:footnoteReference w:id="206"/>
      </w:r>
    </w:p>
    <w:p w14:paraId="50037CB5" w14:textId="77777777" w:rsidR="008662D3" w:rsidRPr="006D0647" w:rsidRDefault="008662D3" w:rsidP="006D0647">
      <w:pPr>
        <w:pStyle w:val="ListParagraph"/>
        <w:ind w:left="360"/>
        <w:rPr>
          <w:rFonts w:ascii="Segoe UI" w:hAnsi="Segoe UI" w:cs="Segoe UI"/>
          <w:color w:val="000000" w:themeColor="text1"/>
          <w:sz w:val="23"/>
          <w:szCs w:val="23"/>
        </w:rPr>
      </w:pPr>
    </w:p>
    <w:p w14:paraId="30D40C3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water system regionalization work led to the need to remove barriers and incentivize communities to consolidate. New Mexico is offering statewide procurement support services to small communities through the New Mexico Finance Authority. Small communities may not have the capacity to write the grant, procure engineering services, or do the planning, permitting or ancillary services for an infrastructure project. The state will engage with contractors on behalf of small communities to eliminate that barrier. Additionally, the need was identified for more coordination across state water financing</w:t>
      </w:r>
      <w:r w:rsidRPr="006D0647">
        <w:rPr>
          <w:rStyle w:val="FootnoteReference"/>
          <w:rFonts w:ascii="Segoe UI" w:hAnsi="Segoe UI" w:cs="Segoe UI"/>
          <w:color w:val="000000" w:themeColor="text1"/>
          <w:sz w:val="23"/>
          <w:szCs w:val="23"/>
        </w:rPr>
        <w:footnoteReference w:id="207"/>
      </w:r>
    </w:p>
    <w:p w14:paraId="51E45E82" w14:textId="77777777" w:rsidR="008662D3" w:rsidRPr="006D0647" w:rsidRDefault="008662D3" w:rsidP="006D0647">
      <w:pPr>
        <w:pStyle w:val="ListParagraph"/>
        <w:ind w:left="360"/>
        <w:rPr>
          <w:rFonts w:ascii="Segoe UI" w:hAnsi="Segoe UI" w:cs="Segoe UI"/>
          <w:color w:val="000000" w:themeColor="text1"/>
          <w:sz w:val="23"/>
          <w:szCs w:val="23"/>
        </w:rPr>
      </w:pPr>
    </w:p>
    <w:p w14:paraId="410A8F99"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Focusing on the strong foundation of water planning in New Mexico was critical to identify priorities quickly and obtain buy-in from stakeholders as none of the needs were surprising or controversial. Trust between partners was pivotal, particularly when they needed to change the approach. Focusing on tangible priorities helped make the work more meaningful and relevant to those at the workshops. The focus on the tangible provided space for more detailed innovation and engagement around a particular need. Efforts to integrate and collaborate across the state agencies and bring federal programs into the conversations were critical in navigating and unearthing opportunities for some of the priorities. Collaboration is important, but sustained collaboration is the key element.</w:t>
      </w:r>
      <w:r w:rsidRPr="006D0647">
        <w:rPr>
          <w:rStyle w:val="FootnoteReference"/>
          <w:rFonts w:ascii="Segoe UI" w:hAnsi="Segoe UI" w:cs="Segoe UI"/>
          <w:color w:val="000000" w:themeColor="text1"/>
          <w:sz w:val="23"/>
          <w:szCs w:val="23"/>
        </w:rPr>
        <w:footnoteReference w:id="208"/>
      </w:r>
      <w:r w:rsidRPr="006D0647">
        <w:rPr>
          <w:rFonts w:ascii="Segoe UI" w:hAnsi="Segoe UI" w:cs="Segoe UI"/>
          <w:color w:val="000000" w:themeColor="text1"/>
          <w:sz w:val="23"/>
          <w:szCs w:val="23"/>
        </w:rPr>
        <w:t xml:space="preserve"> </w:t>
      </w:r>
    </w:p>
    <w:p w14:paraId="4D33A969" w14:textId="77777777" w:rsidR="008662D3" w:rsidRPr="006D0647" w:rsidRDefault="008662D3" w:rsidP="006D0647">
      <w:pPr>
        <w:pStyle w:val="ListParagraph"/>
        <w:ind w:left="360"/>
        <w:rPr>
          <w:rFonts w:ascii="Segoe UI" w:hAnsi="Segoe UI" w:cs="Segoe UI"/>
          <w:color w:val="000000" w:themeColor="text1"/>
          <w:sz w:val="23"/>
          <w:szCs w:val="23"/>
        </w:rPr>
      </w:pPr>
    </w:p>
    <w:p w14:paraId="51F7104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project’s success in leveraging federal funding and building strong partnerships has positioned the state to request approximately $300 million in funding. This substantial request, while ambitious for a small state like New Mexico, has been bolstered by the project’s achievements and collaborative approach. Collaboration is not only vital for financial resources but also for technical resources, which often go together. Federal agencies’ house experts possess deep knowledge in specific areas, and the challenge lies in effectively connecting these technical resources with the state, tribal, and local entities that </w:t>
      </w:r>
      <w:r w:rsidRPr="006D0647">
        <w:rPr>
          <w:rFonts w:ascii="Segoe UI" w:hAnsi="Segoe UI" w:cs="Segoe UI"/>
          <w:color w:val="000000" w:themeColor="text1"/>
          <w:sz w:val="23"/>
          <w:szCs w:val="23"/>
        </w:rPr>
        <w:lastRenderedPageBreak/>
        <w:t>need them most. The project in New Mexico represented an evolution of previous work done in Oklahoma</w:t>
      </w:r>
      <w:r w:rsidRPr="006D0647">
        <w:rPr>
          <w:rStyle w:val="FootnoteReference"/>
          <w:rFonts w:ascii="Segoe UI" w:hAnsi="Segoe UI" w:cs="Segoe UI"/>
          <w:color w:val="000000" w:themeColor="text1"/>
          <w:sz w:val="23"/>
          <w:szCs w:val="23"/>
        </w:rPr>
        <w:footnoteReference w:id="209"/>
      </w:r>
      <w:r w:rsidRPr="006D0647">
        <w:rPr>
          <w:rFonts w:ascii="Segoe UI" w:hAnsi="Segoe UI" w:cs="Segoe UI"/>
          <w:color w:val="000000" w:themeColor="text1"/>
          <w:sz w:val="23"/>
          <w:szCs w:val="23"/>
        </w:rPr>
        <w:t xml:space="preserve"> and Nevada, aiming to address more complex challenges. Despite initial uncertainty about the project’s scope and outcomes, the collaboration proved highly successful and provided valuable insights.</w:t>
      </w:r>
      <w:r w:rsidRPr="006D0647">
        <w:rPr>
          <w:rStyle w:val="FootnoteReference"/>
          <w:rFonts w:ascii="Segoe UI" w:hAnsi="Segoe UI" w:cs="Segoe UI"/>
          <w:color w:val="000000" w:themeColor="text1"/>
          <w:sz w:val="23"/>
          <w:szCs w:val="23"/>
        </w:rPr>
        <w:footnoteReference w:id="210"/>
      </w:r>
    </w:p>
    <w:p w14:paraId="0E37C27E" w14:textId="77777777" w:rsidR="008662D3" w:rsidRPr="006D0647" w:rsidRDefault="008662D3" w:rsidP="006D0647">
      <w:pPr>
        <w:rPr>
          <w:rFonts w:ascii="Segoe UI" w:hAnsi="Segoe UI" w:cs="Segoe UI"/>
          <w:color w:val="000000" w:themeColor="text1"/>
          <w:sz w:val="23"/>
          <w:szCs w:val="23"/>
        </w:rPr>
      </w:pPr>
    </w:p>
    <w:p w14:paraId="0C2D21A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A New Mexico Agency Support Team (NM FAST) is being formed to strengthen ongoing relationships with key federal partners, including the Bureau of Reclamation, Army Corps of Engineers, DOE, USDA, FEMA, EPA, and New Mexico’s national laboratories. The EPA’s support for small community water systems and the collaboration across agencies have been particularly critical.</w:t>
      </w:r>
      <w:r w:rsidRPr="006D0647">
        <w:rPr>
          <w:rStyle w:val="FootnoteReference"/>
          <w:rFonts w:ascii="Segoe UI" w:hAnsi="Segoe UI" w:cs="Segoe UI"/>
          <w:color w:val="000000" w:themeColor="text1"/>
          <w:sz w:val="23"/>
          <w:szCs w:val="23"/>
        </w:rPr>
        <w:footnoteReference w:id="211"/>
      </w:r>
      <w:r w:rsidRPr="006D0647">
        <w:rPr>
          <w:rFonts w:ascii="Segoe UI" w:hAnsi="Segoe UI" w:cs="Segoe UI"/>
          <w:color w:val="000000" w:themeColor="text1"/>
          <w:sz w:val="23"/>
          <w:szCs w:val="23"/>
        </w:rPr>
        <w:t xml:space="preserve"> </w:t>
      </w:r>
    </w:p>
    <w:p w14:paraId="3A71FC1C" w14:textId="77777777" w:rsidR="008662D3" w:rsidRPr="006D0647" w:rsidRDefault="008662D3" w:rsidP="006D0647">
      <w:pPr>
        <w:rPr>
          <w:rFonts w:ascii="Segoe UI" w:hAnsi="Segoe UI" w:cs="Segoe UI"/>
          <w:color w:val="000000" w:themeColor="text1"/>
          <w:sz w:val="23"/>
          <w:szCs w:val="23"/>
        </w:rPr>
      </w:pPr>
    </w:p>
    <w:p w14:paraId="41E1873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success of the New Mexico initiative was largely due to the extensive groundwork the state had already completed. New Mexico’s clear identification of priorities and its readiness to act enabled the project to focus on facilitating solutions rather than starting from scratch. Without this preparation, achieving the project’s goals within a year would not have been possible. The project helped lift a few obstacles for key projects but addressed only a small fraction of the state’s larger water challenges. For example, although the team supported several initiatives, approximately 90 additional projects still require attention.</w:t>
      </w:r>
      <w:r w:rsidRPr="006D0647">
        <w:rPr>
          <w:rStyle w:val="FootnoteReference"/>
          <w:rFonts w:ascii="Segoe UI" w:hAnsi="Segoe UI" w:cs="Segoe UI"/>
          <w:color w:val="000000" w:themeColor="text1"/>
          <w:sz w:val="23"/>
          <w:szCs w:val="23"/>
        </w:rPr>
        <w:footnoteReference w:id="212"/>
      </w:r>
      <w:r w:rsidRPr="006D0647">
        <w:rPr>
          <w:rFonts w:ascii="Segoe UI" w:hAnsi="Segoe UI" w:cs="Segoe UI"/>
          <w:color w:val="000000" w:themeColor="text1"/>
          <w:sz w:val="23"/>
          <w:szCs w:val="23"/>
        </w:rPr>
        <w:t xml:space="preserve"> </w:t>
      </w:r>
    </w:p>
    <w:p w14:paraId="040D99BC" w14:textId="77777777" w:rsidR="008662D3" w:rsidRPr="006D0647" w:rsidRDefault="008662D3" w:rsidP="006D0647">
      <w:pPr>
        <w:pStyle w:val="ListParagraph"/>
        <w:ind w:left="360"/>
        <w:rPr>
          <w:rFonts w:ascii="Segoe UI" w:hAnsi="Segoe UI" w:cs="Segoe UI"/>
          <w:color w:val="000000" w:themeColor="text1"/>
          <w:sz w:val="23"/>
          <w:szCs w:val="23"/>
        </w:rPr>
      </w:pPr>
    </w:p>
    <w:p w14:paraId="18CF76B9"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Successful water resource management depends on sustained partnerships at the state, federal, and local levels and collaboration is important. Challenges include high turnover in key positions and the lack of dedicated roles for collaboration. Most of the work in New Mexico was carried out as "other duties as assigned" by individuals already stretched thin by their regular responsibilities. Despite these challenges, the commitment of state and federal agencies to come together and align their efforts was a testament to their dedication. Organizations like the WSWC and WestFAST were uniquely positioned to facilitate these collaborations because their missions are explicitly focused on bridging gaps and fostering </w:t>
      </w:r>
      <w:r w:rsidRPr="006D0647">
        <w:rPr>
          <w:rFonts w:ascii="Segoe UI" w:hAnsi="Segoe UI" w:cs="Segoe UI"/>
          <w:color w:val="000000" w:themeColor="text1"/>
          <w:sz w:val="23"/>
          <w:szCs w:val="23"/>
        </w:rPr>
        <w:lastRenderedPageBreak/>
        <w:t>cooperation. Efforts like the New Mexico project represent just one piece of a larger puzzle but are critical steps toward addressing cascading disasters across the region.</w:t>
      </w:r>
      <w:r w:rsidRPr="006D0647">
        <w:rPr>
          <w:rStyle w:val="FootnoteReference"/>
          <w:rFonts w:ascii="Segoe UI" w:hAnsi="Segoe UI" w:cs="Segoe UI"/>
          <w:color w:val="000000" w:themeColor="text1"/>
          <w:sz w:val="23"/>
          <w:szCs w:val="23"/>
        </w:rPr>
        <w:footnoteReference w:id="213"/>
      </w:r>
      <w:r w:rsidRPr="006D0647">
        <w:rPr>
          <w:rFonts w:ascii="Segoe UI" w:hAnsi="Segoe UI" w:cs="Segoe UI"/>
          <w:color w:val="000000" w:themeColor="text1"/>
          <w:sz w:val="23"/>
          <w:szCs w:val="23"/>
        </w:rPr>
        <w:t xml:space="preserve"> </w:t>
      </w:r>
    </w:p>
    <w:p w14:paraId="6A0A5E3D" w14:textId="77777777" w:rsidR="008662D3" w:rsidRPr="006D0647" w:rsidRDefault="008662D3" w:rsidP="006D0647">
      <w:pPr>
        <w:pStyle w:val="ListParagraph"/>
        <w:ind w:left="360"/>
        <w:rPr>
          <w:rFonts w:ascii="Segoe UI" w:hAnsi="Segoe UI" w:cs="Segoe UI"/>
          <w:color w:val="000000" w:themeColor="text1"/>
          <w:sz w:val="23"/>
          <w:szCs w:val="23"/>
        </w:rPr>
      </w:pPr>
    </w:p>
    <w:p w14:paraId="2ACE2B7E"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Lessons Learned: </w:t>
      </w:r>
    </w:p>
    <w:p w14:paraId="426758BD" w14:textId="77777777" w:rsidR="008662D3" w:rsidRPr="006D0647" w:rsidRDefault="008662D3" w:rsidP="006D0647">
      <w:pPr>
        <w:pStyle w:val="ListParagraph"/>
        <w:numPr>
          <w:ilvl w:val="0"/>
          <w:numId w:val="39"/>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Trust is essential for fostering relationships and achieving meaningful results. </w:t>
      </w:r>
    </w:p>
    <w:p w14:paraId="11C42DF1" w14:textId="77777777" w:rsidR="008662D3" w:rsidRPr="006D0647" w:rsidRDefault="008662D3" w:rsidP="006D0647">
      <w:pPr>
        <w:pStyle w:val="ListParagraph"/>
        <w:numPr>
          <w:ilvl w:val="0"/>
          <w:numId w:val="39"/>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It is important to identify potential shovel-ready projects. Large, one-time federal funding allocations have proven to be invaluable; however, their impact is maximized when states have projects ready to execute. </w:t>
      </w:r>
    </w:p>
    <w:p w14:paraId="2E2343E1" w14:textId="77777777" w:rsidR="008662D3" w:rsidRPr="006D0647" w:rsidRDefault="008662D3" w:rsidP="006D0647">
      <w:pPr>
        <w:pStyle w:val="ListParagraph"/>
        <w:numPr>
          <w:ilvl w:val="0"/>
          <w:numId w:val="39"/>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States must not only have plans but also ensure those plans align with federal program requirements. An evaluation of available federal grant programs and the alignment of the project’s scope through appropriate framing narratives can help improve the project’s competitiveness for funding. </w:t>
      </w:r>
    </w:p>
    <w:p w14:paraId="19EFD39A" w14:textId="77777777" w:rsidR="008662D3" w:rsidRPr="006D0647" w:rsidRDefault="008662D3" w:rsidP="006D0647">
      <w:pPr>
        <w:pStyle w:val="ListParagraph"/>
        <w:numPr>
          <w:ilvl w:val="0"/>
          <w:numId w:val="39"/>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States’ needs and circumstances differ, requiring customized approaches. However, common themes have emerged from projects in Oklahoma, Nevada, and New Mexico, such as the need for targeted technical assistance, strong partnerships, and incremental progress on water challenges. These shared lessons can help inform future projects and enable states to adapt successful strategies to their specific situations. </w:t>
      </w:r>
    </w:p>
    <w:p w14:paraId="20956BA7" w14:textId="77777777" w:rsidR="008662D3" w:rsidRPr="006D0647" w:rsidRDefault="008662D3" w:rsidP="006D0647">
      <w:pPr>
        <w:pStyle w:val="ListParagraph"/>
        <w:numPr>
          <w:ilvl w:val="0"/>
          <w:numId w:val="39"/>
        </w:numPr>
        <w:rPr>
          <w:rFonts w:ascii="Segoe UI" w:hAnsi="Segoe UI" w:cs="Segoe UI"/>
          <w:color w:val="000000" w:themeColor="text1"/>
          <w:sz w:val="23"/>
          <w:szCs w:val="23"/>
        </w:rPr>
      </w:pPr>
      <w:r w:rsidRPr="006D0647">
        <w:rPr>
          <w:rFonts w:ascii="Segoe UI" w:hAnsi="Segoe UI" w:cs="Segoe UI"/>
          <w:color w:val="000000" w:themeColor="text1"/>
          <w:sz w:val="23"/>
          <w:szCs w:val="23"/>
        </w:rPr>
        <w:t>O</w:t>
      </w:r>
      <w:r w:rsidRPr="006D0647">
        <w:rPr>
          <w:rFonts w:ascii="Segoe UI" w:hAnsi="Segoe UI" w:cs="Segoe UI"/>
          <w:sz w:val="23"/>
          <w:szCs w:val="23"/>
        </w:rPr>
        <w:t>ne-on-one conversations make a great difference. It is important to identify the right person, have a conversation and bring them on board. For example, narrowing the focus to one priority rather than three may represent a more accomplishable task. Nevada primarily worked with FEMA and a few state agencies. Narrowing the focus and prioritizing the projects due to time constraints makes a difference.</w:t>
      </w:r>
      <w:r w:rsidRPr="006D0647">
        <w:rPr>
          <w:rStyle w:val="FootnoteReference"/>
          <w:rFonts w:ascii="Segoe UI" w:hAnsi="Segoe UI" w:cs="Segoe UI"/>
          <w:sz w:val="23"/>
          <w:szCs w:val="23"/>
        </w:rPr>
        <w:footnoteReference w:id="214"/>
      </w:r>
      <w:r w:rsidRPr="006D0647">
        <w:rPr>
          <w:rFonts w:ascii="Segoe UI" w:hAnsi="Segoe UI" w:cs="Segoe UI"/>
          <w:sz w:val="23"/>
          <w:szCs w:val="23"/>
        </w:rPr>
        <w:t xml:space="preserve"> </w:t>
      </w:r>
    </w:p>
    <w:p w14:paraId="1F4F9BB2" w14:textId="77777777" w:rsidR="008662D3" w:rsidRPr="006D0647" w:rsidRDefault="008662D3" w:rsidP="006D0647">
      <w:pPr>
        <w:rPr>
          <w:rFonts w:ascii="Segoe UI" w:hAnsi="Segoe UI" w:cs="Segoe UI"/>
          <w:b/>
          <w:bCs/>
          <w:color w:val="212121"/>
          <w:sz w:val="23"/>
          <w:szCs w:val="23"/>
        </w:rPr>
      </w:pPr>
    </w:p>
    <w:p w14:paraId="4C14ADB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the Merced Flood-MAR Reconnaissance Study and San Joaquin Flood-MAR Watershed Studies:</w:t>
      </w:r>
      <w:r w:rsidRPr="006D0647">
        <w:rPr>
          <w:rStyle w:val="FootnoteReference"/>
          <w:rFonts w:ascii="Segoe UI" w:hAnsi="Segoe UI" w:cs="Segoe UI"/>
          <w:color w:val="000000" w:themeColor="text1"/>
          <w:sz w:val="23"/>
          <w:szCs w:val="23"/>
        </w:rPr>
        <w:footnoteReference w:id="215"/>
      </w:r>
      <w:r w:rsidRPr="006D0647">
        <w:rPr>
          <w:rFonts w:ascii="Segoe UI" w:hAnsi="Segoe UI" w:cs="Segoe UI"/>
          <w:color w:val="000000" w:themeColor="text1"/>
          <w:sz w:val="23"/>
          <w:szCs w:val="23"/>
        </w:rPr>
        <w:t xml:space="preserve"> Flood-MAR (Flood-MAR) is a water management approach that uses high flows during flood events to recharge aquifers through agricultural lands, working landscapes, and natural managed lands. The strategy leverages both natural systems, such as aquifers, and built infrastructure, like irrigation canals and reservoirs, to recharge critically overdrawn groundwater basins, address space and time gap challenges in water supply and demand and reduce flood risks while providing sustainability benefits.</w:t>
      </w:r>
      <w:r w:rsidRPr="006D0647">
        <w:rPr>
          <w:rStyle w:val="FootnoteReference"/>
          <w:rFonts w:ascii="Segoe UI" w:hAnsi="Segoe UI" w:cs="Segoe UI"/>
          <w:color w:val="000000" w:themeColor="text1"/>
          <w:sz w:val="23"/>
          <w:szCs w:val="23"/>
        </w:rPr>
        <w:footnoteReference w:id="216"/>
      </w:r>
    </w:p>
    <w:p w14:paraId="50592C35" w14:textId="77777777" w:rsidR="008662D3" w:rsidRPr="006D0647" w:rsidRDefault="008662D3" w:rsidP="006D0647">
      <w:pPr>
        <w:pStyle w:val="ListParagraph"/>
        <w:ind w:left="360"/>
        <w:rPr>
          <w:rFonts w:ascii="Segoe UI" w:hAnsi="Segoe UI" w:cs="Segoe UI"/>
          <w:color w:val="000000" w:themeColor="text1"/>
          <w:sz w:val="23"/>
          <w:szCs w:val="23"/>
        </w:rPr>
      </w:pPr>
    </w:p>
    <w:p w14:paraId="0801C838"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 xml:space="preserve">The Merced Watershed pilot study is the first large-scale application of Flood-MAR. Located in California’s San Joaquin Valley, the Merced Watershed includes Lake McClure Reservoir, 862 miles of irrigation conveyance systems, and 132,000 acres </w:t>
      </w:r>
      <w:r w:rsidRPr="006D0647">
        <w:rPr>
          <w:rFonts w:ascii="Segoe UI" w:hAnsi="Segoe UI" w:cs="Segoe UI"/>
          <w:sz w:val="23"/>
          <w:szCs w:val="23"/>
        </w:rPr>
        <w:t xml:space="preserve">of agricultural land, primarily managed by Merced Irrigation District (MID). The groundwater sub-basin within the watershed was classified as “critically overdrafted” under the Sustainable Groundwater </w:t>
      </w:r>
      <w:r w:rsidRPr="006D0647">
        <w:rPr>
          <w:rFonts w:ascii="Segoe UI" w:hAnsi="Segoe UI" w:cs="Segoe UI"/>
          <w:sz w:val="23"/>
          <w:szCs w:val="23"/>
        </w:rPr>
        <w:lastRenderedPageBreak/>
        <w:t>Management Act (SGMA). The pilot study aimed to evaluate the feasibility of Flood-MAR at the watershed scale and explore how integrating flood management, groundwater recharge, and ecological restoration could provide multi-benefit solutions for water resource challenges.</w:t>
      </w:r>
      <w:r w:rsidRPr="006D0647">
        <w:rPr>
          <w:rStyle w:val="FootnoteReference"/>
          <w:rFonts w:ascii="Segoe UI" w:hAnsi="Segoe UI" w:cs="Segoe UI"/>
          <w:sz w:val="23"/>
          <w:szCs w:val="23"/>
        </w:rPr>
        <w:footnoteReference w:id="217"/>
      </w:r>
      <w:r w:rsidRPr="006D0647">
        <w:rPr>
          <w:rFonts w:ascii="Segoe UI" w:hAnsi="Segoe UI" w:cs="Segoe UI"/>
          <w:sz w:val="23"/>
          <w:szCs w:val="23"/>
        </w:rPr>
        <w:t xml:space="preserve"> Flood-MAR relies heavily on foundational USGS hydrologic science, modeling frameworks, and telemetry, including development of the Precipitation-Runoff Modeling System (PRMS) for the Merced River Basin, the USGS Central Valley Hydrologic Model (CVHM), USGS </w:t>
      </w:r>
      <w:proofErr w:type="spellStart"/>
      <w:r w:rsidRPr="006D0647">
        <w:rPr>
          <w:rFonts w:ascii="Segoe UI" w:hAnsi="Segoe UI" w:cs="Segoe UI"/>
          <w:sz w:val="23"/>
          <w:szCs w:val="23"/>
        </w:rPr>
        <w:t>streamgage</w:t>
      </w:r>
      <w:proofErr w:type="spellEnd"/>
      <w:r w:rsidRPr="006D0647">
        <w:rPr>
          <w:rFonts w:ascii="Segoe UI" w:hAnsi="Segoe UI" w:cs="Segoe UI"/>
          <w:sz w:val="23"/>
          <w:szCs w:val="23"/>
        </w:rPr>
        <w:t xml:space="preserve"> network telemetry along the Merced River and its tributaries , and the </w:t>
      </w:r>
      <w:hyperlink r:id="rId35" w:tgtFrame="_blank" w:history="1">
        <w:r w:rsidRPr="006D0647">
          <w:rPr>
            <w:rStyle w:val="Hyperlink"/>
            <w:rFonts w:ascii="Segoe UI" w:hAnsi="Segoe UI" w:cs="Segoe UI"/>
            <w:sz w:val="23"/>
            <w:szCs w:val="23"/>
          </w:rPr>
          <w:t>USGS National Water-Quality Assessment (NAWQA) Program</w:t>
        </w:r>
      </w:hyperlink>
      <w:r w:rsidRPr="006D0647">
        <w:rPr>
          <w:rFonts w:ascii="Segoe UI" w:hAnsi="Segoe UI" w:cs="Segoe UI"/>
          <w:sz w:val="23"/>
          <w:szCs w:val="23"/>
        </w:rPr>
        <w:t xml:space="preserve"> for performing targeted agricultural chemical studies specifically in the lower Merced River and Mustang Creek watersheds.</w:t>
      </w:r>
    </w:p>
    <w:p w14:paraId="476AD373" w14:textId="77777777" w:rsidR="008662D3" w:rsidRPr="006D0647" w:rsidRDefault="008662D3" w:rsidP="006D0647">
      <w:pPr>
        <w:pStyle w:val="ListParagraph"/>
        <w:ind w:left="360"/>
        <w:rPr>
          <w:rFonts w:ascii="Segoe UI" w:hAnsi="Segoe UI" w:cs="Segoe UI"/>
          <w:sz w:val="23"/>
          <w:szCs w:val="23"/>
        </w:rPr>
      </w:pPr>
    </w:p>
    <w:p w14:paraId="786D636D" w14:textId="7B4BB326" w:rsidR="008662D3" w:rsidRPr="006D0647" w:rsidRDefault="008662D3" w:rsidP="006D0647">
      <w:pPr>
        <w:rPr>
          <w:rFonts w:ascii="Segoe UI" w:hAnsi="Segoe UI" w:cs="Segoe UI"/>
          <w:sz w:val="23"/>
          <w:szCs w:val="23"/>
        </w:rPr>
      </w:pPr>
      <w:r w:rsidRPr="006D0647">
        <w:rPr>
          <w:rFonts w:ascii="Segoe UI" w:hAnsi="Segoe UI" w:cs="Segoe UI"/>
          <w:sz w:val="23"/>
          <w:szCs w:val="23"/>
        </w:rPr>
        <w:t>The study utilized an integrated modeling toolset to simulate the interactions between surface water and groundwater systems. The aim was to provide assessments that the water sector could have a shared picture using the same hydrology and a shared set of results. This toolset included rainfall-runoff models to predict precipitation and runoff behavior, reservoir operations models to optimize storage and release, recharge optimization models to determine efficient recharge strategies, and groundwater models to evaluate aquifer responses. The models incorporated 100 years of hydrology with time steps ranging from three hours to one month, as well as 30 climate scenarios.</w:t>
      </w:r>
      <w:r w:rsidRPr="006D0647">
        <w:rPr>
          <w:rStyle w:val="FootnoteReference"/>
          <w:rFonts w:ascii="Segoe UI" w:hAnsi="Segoe UI" w:cs="Segoe UI"/>
          <w:sz w:val="23"/>
          <w:szCs w:val="23"/>
        </w:rPr>
        <w:footnoteReference w:id="218"/>
      </w:r>
    </w:p>
    <w:p w14:paraId="734F1FD3" w14:textId="535B80EA" w:rsidR="008662D3" w:rsidRPr="006D0647" w:rsidRDefault="008662D3" w:rsidP="006D0647">
      <w:pPr>
        <w:rPr>
          <w:rFonts w:ascii="Segoe UI" w:hAnsi="Segoe UI" w:cs="Segoe UI"/>
          <w:sz w:val="23"/>
          <w:szCs w:val="23"/>
        </w:rPr>
      </w:pPr>
      <w:r w:rsidRPr="006D0647">
        <w:rPr>
          <w:rFonts w:ascii="Segoe UI" w:hAnsi="Segoe UI" w:cs="Segoe UI"/>
          <w:sz w:val="23"/>
          <w:szCs w:val="23"/>
        </w:rPr>
        <w:t>The study applied decision scaling to assess vulnerabilities for the Merced Watershed, which were significant. Peak streamflows during 100-year flood events are expected to more than double by 2040 and quadruple by 2070, greatly increasing flood risks. Groundwater overdraft, currently at 50,000 acre-feet per year, was projected to increase by 50% by 2040 and 100% by 2070 without intervention. Reservoir carryover storage was likely to decline, with an 80% probability of negative impacts, while spawning habitat for aquatic species was projected to decline with an 85% probability. To mitigate these impacts, the study explored three progressive levels of flood management recharge implementation. Level 1 involved basic diversion of high flows (“skimming”) downstream of reservoirs for recharge through irrigation canals. Level 2 added Forecast-Informed Reservoir Operations (FIRO) combined with managed recharge, termed “FIRO-MAR” which provided flood and ecosystem benefits. Level 3 included infrastructure improvements, such as removing bottlenecks in conveyance systems, to optimize recharge efficiency. Results showed that Level 1 achieved modest recharge, primarily through canals, offsetting only about 10% of projected groundwater overdraft. Level 2 quadrupled groundwater recharge volumes and reduced flood risks by improving reservoir operations. Level 3 achieved a further 50% increase while significantly reducing the area required for recharge by one-third. The primary source of recharge water was the Merced River, contributing up to 84% under Level 3, with smaller contributions from local creeks.</w:t>
      </w:r>
      <w:r w:rsidRPr="006D0647">
        <w:rPr>
          <w:rStyle w:val="FootnoteReference"/>
          <w:rFonts w:ascii="Segoe UI" w:hAnsi="Segoe UI" w:cs="Segoe UI"/>
          <w:sz w:val="23"/>
          <w:szCs w:val="23"/>
        </w:rPr>
        <w:footnoteReference w:id="219"/>
      </w:r>
      <w:r w:rsidRPr="006D0647">
        <w:rPr>
          <w:rFonts w:ascii="Segoe UI" w:hAnsi="Segoe UI" w:cs="Segoe UI"/>
          <w:sz w:val="23"/>
          <w:szCs w:val="23"/>
        </w:rPr>
        <w:t xml:space="preserve"> </w:t>
      </w:r>
    </w:p>
    <w:p w14:paraId="3D84D1D2" w14:textId="77777777" w:rsidR="008662D3" w:rsidRPr="006D0647" w:rsidRDefault="008662D3" w:rsidP="006D0647">
      <w:pPr>
        <w:pStyle w:val="ListParagraph"/>
        <w:ind w:left="360"/>
        <w:rPr>
          <w:rFonts w:ascii="Segoe UI" w:hAnsi="Segoe UI" w:cs="Segoe UI"/>
          <w:sz w:val="23"/>
          <w:szCs w:val="23"/>
        </w:rPr>
      </w:pPr>
    </w:p>
    <w:p w14:paraId="2B723BF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lastRenderedPageBreak/>
        <w:t>Flood risk was another area of significant improvement. While Level 1 had no measurable impact on peak flows, FIRO operations under Level 2 significantly reduced peak flows, bringing performance closer to baseline conditions. Infrastructure improvements under Level 3 provided further reductions. Ecosystem benefits were also observed under FIRO-MAR, particularly for in-stream spawning habitat. This improvement was achieved by dedicating carryover water, typically held in reservoir flood space, to enhance habitat conditions.</w:t>
      </w:r>
      <w:r w:rsidRPr="006D0647">
        <w:rPr>
          <w:rStyle w:val="FootnoteReference"/>
          <w:rFonts w:ascii="Segoe UI" w:hAnsi="Segoe UI" w:cs="Segoe UI"/>
          <w:sz w:val="23"/>
          <w:szCs w:val="23"/>
        </w:rPr>
        <w:footnoteReference w:id="220"/>
      </w:r>
      <w:r w:rsidRPr="006D0647">
        <w:rPr>
          <w:rFonts w:ascii="Segoe UI" w:hAnsi="Segoe UI" w:cs="Segoe UI"/>
          <w:sz w:val="23"/>
          <w:szCs w:val="23"/>
        </w:rPr>
        <w:t xml:space="preserve"> </w:t>
      </w:r>
    </w:p>
    <w:p w14:paraId="5873EC17" w14:textId="77777777" w:rsidR="008662D3" w:rsidRPr="006D0647" w:rsidRDefault="008662D3" w:rsidP="006D0647">
      <w:pPr>
        <w:pStyle w:val="ListParagraph"/>
        <w:ind w:left="360"/>
        <w:rPr>
          <w:rFonts w:ascii="Segoe UI" w:hAnsi="Segoe UI" w:cs="Segoe UI"/>
          <w:sz w:val="23"/>
          <w:szCs w:val="23"/>
        </w:rPr>
      </w:pPr>
    </w:p>
    <w:p w14:paraId="72351B60"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Comprehensive implementation (Level 3) fully mitigated projected increases in groundwater overdraft by 2040, although it fell short of fully addressing 2070 projections. Reoperating reservoirs significantly reduced peak streamflows. Ecosystem benefits included improved in-stream spawning habitat achieved by reallocating flood storage water for ecological flows during critical periods. These findings highlighted Flood-MAR’s ability to provide interconnected benefits across water supply, flood management, and ecosystems.</w:t>
      </w:r>
      <w:r w:rsidRPr="006D0647">
        <w:rPr>
          <w:rStyle w:val="FootnoteReference"/>
          <w:rFonts w:ascii="Segoe UI" w:hAnsi="Segoe UI" w:cs="Segoe UI"/>
          <w:sz w:val="23"/>
          <w:szCs w:val="23"/>
        </w:rPr>
        <w:footnoteReference w:id="221"/>
      </w:r>
    </w:p>
    <w:p w14:paraId="7A6816BA" w14:textId="77777777" w:rsidR="008662D3" w:rsidRPr="006D0647" w:rsidRDefault="008662D3" w:rsidP="006D0647">
      <w:pPr>
        <w:rPr>
          <w:rFonts w:ascii="Segoe UI" w:hAnsi="Segoe UI" w:cs="Segoe UI"/>
          <w:sz w:val="23"/>
          <w:szCs w:val="23"/>
        </w:rPr>
      </w:pPr>
    </w:p>
    <w:p w14:paraId="063CCA4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Building on the success of the Merced pilot study, additional funding has been secured for five new watershed studies in California’s San Joaquin Valley. These include the Calaveras, Stanislaus, Tuolumne, Merced, and Upper San Joaquin watersheds. By applying a consistent modeling approach across these watersheds, DWR aims to develop a unified framework for implementing Flood-MAR on a regional scale.</w:t>
      </w:r>
      <w:r w:rsidRPr="006D0647">
        <w:rPr>
          <w:rStyle w:val="FootnoteReference"/>
          <w:rFonts w:ascii="Segoe UI" w:hAnsi="Segoe UI" w:cs="Segoe UI"/>
          <w:sz w:val="23"/>
          <w:szCs w:val="23"/>
        </w:rPr>
        <w:footnoteReference w:id="222"/>
      </w:r>
      <w:r w:rsidRPr="006D0647">
        <w:rPr>
          <w:rFonts w:ascii="Segoe UI" w:hAnsi="Segoe UI" w:cs="Segoe UI"/>
          <w:sz w:val="23"/>
          <w:szCs w:val="23"/>
        </w:rPr>
        <w:t xml:space="preserve"> </w:t>
      </w:r>
    </w:p>
    <w:p w14:paraId="6529684D" w14:textId="77777777" w:rsidR="008662D3" w:rsidRPr="006D0647" w:rsidRDefault="008662D3" w:rsidP="006D0647">
      <w:pPr>
        <w:pStyle w:val="ListParagraph"/>
        <w:ind w:left="360"/>
        <w:rPr>
          <w:rFonts w:ascii="Segoe UI" w:hAnsi="Segoe UI" w:cs="Segoe UI"/>
          <w:sz w:val="23"/>
          <w:szCs w:val="23"/>
        </w:rPr>
      </w:pPr>
    </w:p>
    <w:p w14:paraId="00932FA3"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While the Merced study tested nine Flood-MAR scenarios, subsequent studies streamlined analyses to focus on two primary concepts per watershed. Improved modeling, including the use of weather generators, further refined hydrologic assessments. There is a need for modernizing reservoir operations, which are traditionally based on historic hydrology, to accommodate changing precipitation patterns. By acknowledging the growing shift from snow to rain and balancing flood control, water supply, and ecosystem needs, modernized operations can play a critical role in future water management.</w:t>
      </w:r>
      <w:r w:rsidRPr="006D0647">
        <w:rPr>
          <w:rStyle w:val="FootnoteReference"/>
          <w:rFonts w:ascii="Segoe UI" w:hAnsi="Segoe UI" w:cs="Segoe UI"/>
          <w:color w:val="000000" w:themeColor="text1"/>
          <w:sz w:val="23"/>
          <w:szCs w:val="23"/>
        </w:rPr>
        <w:footnoteReference w:id="223"/>
      </w:r>
    </w:p>
    <w:p w14:paraId="299735A4" w14:textId="77777777" w:rsidR="008662D3" w:rsidRPr="006D0647" w:rsidRDefault="008662D3" w:rsidP="006D0647">
      <w:pPr>
        <w:rPr>
          <w:rFonts w:ascii="Segoe UI" w:hAnsi="Segoe UI" w:cs="Segoe UI"/>
          <w:color w:val="000000" w:themeColor="text1"/>
          <w:sz w:val="23"/>
          <w:szCs w:val="23"/>
        </w:rPr>
      </w:pPr>
    </w:p>
    <w:p w14:paraId="28F19B9D"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Water quality outcomes can be both beneficial and problematic depending on location and conditions. The State Water Resources Water Quality Control Board is actively working to regulate where recharge can occur to minimize risks. The studies do not directly assess water quality; they are consulting with water quality experts to provide guidance about water quality when recharging on </w:t>
      </w:r>
      <w:r w:rsidRPr="006D0647">
        <w:rPr>
          <w:rFonts w:ascii="Segoe UI" w:hAnsi="Segoe UI" w:cs="Segoe UI"/>
          <w:sz w:val="23"/>
          <w:szCs w:val="23"/>
        </w:rPr>
        <w:t>agricultural lands.</w:t>
      </w:r>
      <w:r w:rsidRPr="006D0647">
        <w:rPr>
          <w:rFonts w:ascii="Segoe UI" w:hAnsi="Segoe UI" w:cs="Segoe UI"/>
          <w:color w:val="000000" w:themeColor="text1"/>
          <w:sz w:val="23"/>
          <w:szCs w:val="23"/>
        </w:rPr>
        <w:t xml:space="preserve"> Soil analysis is an important consideration for identifying appropriate recharge locations.</w:t>
      </w:r>
      <w:r w:rsidRPr="006D0647">
        <w:rPr>
          <w:rStyle w:val="FootnoteReference"/>
          <w:rFonts w:ascii="Segoe UI" w:hAnsi="Segoe UI" w:cs="Segoe UI"/>
          <w:color w:val="000000" w:themeColor="text1"/>
          <w:sz w:val="23"/>
          <w:szCs w:val="23"/>
        </w:rPr>
        <w:footnoteReference w:id="224"/>
      </w:r>
    </w:p>
    <w:p w14:paraId="57EB9C81" w14:textId="77777777" w:rsidR="008662D3" w:rsidRPr="006D0647" w:rsidRDefault="008662D3" w:rsidP="006D0647">
      <w:pPr>
        <w:pStyle w:val="ListParagraph"/>
        <w:ind w:left="0"/>
        <w:rPr>
          <w:rFonts w:ascii="Segoe UI" w:hAnsi="Segoe UI" w:cs="Segoe UI"/>
          <w:sz w:val="23"/>
          <w:szCs w:val="23"/>
        </w:rPr>
      </w:pPr>
    </w:p>
    <w:p w14:paraId="04DFE77B"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Case Study on the California Water Plan Update 2023: </w:t>
      </w:r>
      <w:r w:rsidRPr="006D0647">
        <w:rPr>
          <w:rFonts w:ascii="Segoe UI" w:hAnsi="Segoe UI" w:cs="Segoe UI"/>
          <w:color w:val="000000" w:themeColor="text1"/>
          <w:sz w:val="23"/>
          <w:szCs w:val="23"/>
        </w:rPr>
        <w:t xml:space="preserve">The California Water Plan serves as the state's strategic framework for sustainably and equitably managing, developing, and </w:t>
      </w:r>
      <w:r w:rsidRPr="006D0647">
        <w:rPr>
          <w:rFonts w:ascii="Segoe UI" w:hAnsi="Segoe UI" w:cs="Segoe UI"/>
          <w:color w:val="000000" w:themeColor="text1"/>
          <w:sz w:val="23"/>
          <w:szCs w:val="23"/>
        </w:rPr>
        <w:lastRenderedPageBreak/>
        <w:t>stewarding water resources. The plan is required to be updated every five years. The 2023 update focuses on the status and trends of water-dependent natural resources while forecasting future supply and demand under various scenarios This plan is guided by three central themes: Climate Urgency, Watershed Resilience, and Equity in Water Management. The report acknowledges the importance of integrating tribal knowledge into water management practices as part of the state’s broader effort to build water resilience.</w:t>
      </w:r>
      <w:r w:rsidRPr="006D0647">
        <w:rPr>
          <w:rStyle w:val="FootnoteReference"/>
          <w:rFonts w:ascii="Segoe UI" w:hAnsi="Segoe UI" w:cs="Segoe UI"/>
          <w:color w:val="000000" w:themeColor="text1"/>
          <w:sz w:val="23"/>
          <w:szCs w:val="23"/>
        </w:rPr>
        <w:footnoteReference w:id="225"/>
      </w:r>
    </w:p>
    <w:p w14:paraId="1CC016FA" w14:textId="77777777" w:rsidR="008662D3" w:rsidRPr="006D0647" w:rsidRDefault="008662D3" w:rsidP="006D0647">
      <w:pPr>
        <w:rPr>
          <w:rFonts w:ascii="Segoe UI" w:hAnsi="Segoe UI" w:cs="Segoe UI"/>
          <w:color w:val="000000" w:themeColor="text1"/>
          <w:sz w:val="23"/>
          <w:szCs w:val="23"/>
        </w:rPr>
      </w:pPr>
    </w:p>
    <w:p w14:paraId="103E3EA1"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Water-dependent sectors, including ecosystems, groundwater, and flood management, face increasing stress, which requires long-term adaptive management solutions. Weather changes have created vulnerabilities and cascading effects in all water-related sectors, including ecosystems, groundwater, forest management, flood management, water quality, and recreation. W</w:t>
      </w:r>
      <w:r w:rsidRPr="006D0647">
        <w:rPr>
          <w:rFonts w:ascii="Segoe UI" w:eastAsia="Segoe UI" w:hAnsi="Segoe UI" w:cs="Segoe UI"/>
          <w:color w:val="000000" w:themeColor="text1"/>
          <w:sz w:val="23"/>
          <w:szCs w:val="23"/>
        </w:rPr>
        <w:t>ater managers need to be able to adaptively manage major infrastructure systems and multi-purpose reservoirs operate to ensure balance of water supply, flood management, water quality, and equity while safeguarding the environment.</w:t>
      </w:r>
      <w:r w:rsidRPr="006D0647">
        <w:rPr>
          <w:rStyle w:val="FootnoteReference"/>
          <w:rFonts w:ascii="Segoe UI" w:eastAsia="Segoe UI" w:hAnsi="Segoe UI" w:cs="Segoe UI"/>
          <w:color w:val="000000" w:themeColor="text1"/>
          <w:sz w:val="23"/>
          <w:szCs w:val="23"/>
        </w:rPr>
        <w:footnoteReference w:id="226"/>
      </w:r>
      <w:r w:rsidRPr="006D0647">
        <w:rPr>
          <w:rFonts w:ascii="Segoe UI" w:eastAsia="Segoe UI" w:hAnsi="Segoe UI" w:cs="Segoe UI"/>
          <w:color w:val="000000" w:themeColor="text1"/>
          <w:sz w:val="23"/>
          <w:szCs w:val="23"/>
        </w:rPr>
        <w:t> </w:t>
      </w:r>
    </w:p>
    <w:p w14:paraId="3EF556BE" w14:textId="77777777" w:rsidR="008662D3" w:rsidRPr="006D0647" w:rsidRDefault="008662D3" w:rsidP="006D0647">
      <w:pPr>
        <w:pStyle w:val="ListParagraph"/>
        <w:ind w:left="360"/>
        <w:rPr>
          <w:rFonts w:ascii="Segoe UI" w:hAnsi="Segoe UI" w:cs="Segoe UI"/>
          <w:color w:val="000000" w:themeColor="text1"/>
          <w:sz w:val="23"/>
          <w:szCs w:val="23"/>
        </w:rPr>
      </w:pPr>
    </w:p>
    <w:p w14:paraId="650D8FF6"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The Water Plan is designed to address both statewide and regional water issues. Currently the plan focuses on the Sacramento, San Joaquin, and Tulare Basins, but is intended to eventually cover the entire state. The Sacramento River hydrologic region’s potential impacts include increases in groundwater dependency, unmet urban demand, unmet agricultural demand, increases in instream flow violations and finally increases in high flow at flood control points.</w:t>
      </w:r>
      <w:r w:rsidRPr="006D0647">
        <w:rPr>
          <w:rStyle w:val="FootnoteReference"/>
          <w:rFonts w:ascii="Segoe UI" w:hAnsi="Segoe UI" w:cs="Segoe UI"/>
          <w:color w:val="000000" w:themeColor="text1"/>
          <w:sz w:val="23"/>
          <w:szCs w:val="23"/>
        </w:rPr>
        <w:footnoteReference w:id="227"/>
      </w:r>
      <w:r w:rsidRPr="006D0647">
        <w:rPr>
          <w:rFonts w:ascii="Segoe UI" w:hAnsi="Segoe UI" w:cs="Segoe UI"/>
          <w:color w:val="000000" w:themeColor="text1"/>
          <w:sz w:val="23"/>
          <w:szCs w:val="23"/>
        </w:rPr>
        <w:t xml:space="preserve"> </w:t>
      </w:r>
    </w:p>
    <w:p w14:paraId="5458C182" w14:textId="77777777" w:rsidR="008662D3" w:rsidRPr="006D0647" w:rsidRDefault="008662D3" w:rsidP="006D0647">
      <w:pPr>
        <w:rPr>
          <w:rFonts w:ascii="Segoe UI" w:hAnsi="Segoe UI" w:cs="Segoe UI"/>
          <w:color w:val="000000" w:themeColor="text1"/>
          <w:sz w:val="23"/>
          <w:szCs w:val="23"/>
        </w:rPr>
      </w:pPr>
    </w:p>
    <w:p w14:paraId="6C047CB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Infrastructure systems, which include both natural systems (such as rivers, forests, and floodplains) and built systems (such as the State Water Project and Central Valley Project) are essential for ensuring long-term water resilience. These interconnected systems help move water across regions, provide flood protection, and support agriculture, urban areas, and ecosystems. Maintaining and enhancing these infrastructure systems is key to California’s ability to adapt to changes.</w:t>
      </w:r>
      <w:r w:rsidRPr="006D0647">
        <w:rPr>
          <w:rStyle w:val="FootnoteReference"/>
          <w:rFonts w:ascii="Segoe UI" w:hAnsi="Segoe UI" w:cs="Segoe UI"/>
          <w:color w:val="000000" w:themeColor="text1"/>
          <w:sz w:val="23"/>
          <w:szCs w:val="23"/>
        </w:rPr>
        <w:footnoteReference w:id="228"/>
      </w:r>
      <w:r w:rsidRPr="006D0647">
        <w:rPr>
          <w:rFonts w:ascii="Segoe UI" w:hAnsi="Segoe UI" w:cs="Segoe UI"/>
          <w:color w:val="000000" w:themeColor="text1"/>
          <w:sz w:val="23"/>
          <w:szCs w:val="23"/>
        </w:rPr>
        <w:t xml:space="preserve"> </w:t>
      </w:r>
    </w:p>
    <w:p w14:paraId="0330F57D" w14:textId="77777777" w:rsidR="008662D3" w:rsidRPr="006D0647" w:rsidRDefault="008662D3" w:rsidP="006D0647">
      <w:pPr>
        <w:pStyle w:val="ListParagraph"/>
        <w:ind w:left="360"/>
        <w:rPr>
          <w:rFonts w:ascii="Segoe UI" w:hAnsi="Segoe UI" w:cs="Segoe UI"/>
          <w:color w:val="000000" w:themeColor="text1"/>
          <w:sz w:val="23"/>
          <w:szCs w:val="23"/>
        </w:rPr>
      </w:pPr>
    </w:p>
    <w:p w14:paraId="084665B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Watershed Resilience Program serves as a grant program to empower local water leaders with the capacity to prepare for future impacts across water sectors at the watershed scale. The program principles promote multi-sectoral coordination, incentivize equity focusing on watersheds, and build and strengthen watershed networks. Legislation has supported this effort by funding five key pilot watersheds to test this inclusive watershed network approach to understand hydrologic vulnerabilities, formulate adaptation strategies, and track outcomes to improve regional water resilience.</w:t>
      </w:r>
      <w:r w:rsidRPr="006D0647">
        <w:rPr>
          <w:rStyle w:val="FootnoteReference"/>
          <w:rFonts w:ascii="Segoe UI" w:hAnsi="Segoe UI" w:cs="Segoe UI"/>
          <w:color w:val="000000" w:themeColor="text1"/>
          <w:sz w:val="23"/>
          <w:szCs w:val="23"/>
        </w:rPr>
        <w:footnoteReference w:id="229"/>
      </w:r>
    </w:p>
    <w:p w14:paraId="0FB83ABB" w14:textId="77777777" w:rsidR="008662D3" w:rsidRPr="006D0647" w:rsidRDefault="008662D3" w:rsidP="006D0647">
      <w:pPr>
        <w:pStyle w:val="ListParagraph"/>
        <w:ind w:left="360" w:hanging="360"/>
        <w:rPr>
          <w:rFonts w:ascii="Segoe UI" w:hAnsi="Segoe UI" w:cs="Segoe UI"/>
          <w:b/>
          <w:bCs/>
          <w:color w:val="000000" w:themeColor="text1"/>
          <w:sz w:val="23"/>
          <w:szCs w:val="23"/>
        </w:rPr>
      </w:pPr>
    </w:p>
    <w:p w14:paraId="29B1D2F8" w14:textId="77777777" w:rsidR="008662D3" w:rsidRPr="006D0647" w:rsidRDefault="008662D3" w:rsidP="006D0647">
      <w:pPr>
        <w:pStyle w:val="ListParagraph"/>
        <w:ind w:left="360" w:hanging="360"/>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lastRenderedPageBreak/>
        <w:t xml:space="preserve">Lessons Learned: </w:t>
      </w:r>
    </w:p>
    <w:p w14:paraId="25F743C8" w14:textId="77777777" w:rsidR="008662D3" w:rsidRPr="006D0647" w:rsidRDefault="008662D3" w:rsidP="006D0647">
      <w:pPr>
        <w:pStyle w:val="ListParagraph"/>
        <w:numPr>
          <w:ilvl w:val="0"/>
          <w:numId w:val="43"/>
        </w:numPr>
        <w:rPr>
          <w:rFonts w:ascii="Segoe UI" w:hAnsi="Segoe UI" w:cs="Segoe UI"/>
          <w:color w:val="000000" w:themeColor="text1"/>
          <w:sz w:val="23"/>
          <w:szCs w:val="23"/>
        </w:rPr>
      </w:pPr>
      <w:r w:rsidRPr="006D0647">
        <w:rPr>
          <w:rFonts w:ascii="Segoe UI" w:hAnsi="Segoe UI" w:cs="Segoe UI"/>
          <w:sz w:val="23"/>
          <w:szCs w:val="23"/>
        </w:rPr>
        <w:t>Identifying performance-tracking metrics was somewhat difficult in terms of data availability and considerations of time and reliability of data in a particular metric. Tracking progress on many different water sectors relevant in each watershed was a more complex undertaking than expected. The first approach was to identify statewide performance-tracking metrics to contrast and compare watersheds. The funding of the five pilots to develop their own performance tracking metrics is more tailored to their specific watershed and incorporates local knowledge. Both state- and watershed-specific metrics have been applied in this approach.</w:t>
      </w:r>
    </w:p>
    <w:p w14:paraId="19F01D06" w14:textId="77777777" w:rsidR="008662D3" w:rsidRPr="006D0647" w:rsidRDefault="008662D3" w:rsidP="006D0647">
      <w:pPr>
        <w:pStyle w:val="ListParagraph"/>
        <w:numPr>
          <w:ilvl w:val="0"/>
          <w:numId w:val="43"/>
        </w:numPr>
        <w:rPr>
          <w:rFonts w:ascii="Segoe UI" w:hAnsi="Segoe UI" w:cs="Segoe UI"/>
          <w:color w:val="000000" w:themeColor="text1"/>
          <w:sz w:val="23"/>
          <w:szCs w:val="23"/>
        </w:rPr>
      </w:pPr>
      <w:r w:rsidRPr="006D0647">
        <w:rPr>
          <w:rFonts w:ascii="Segoe UI" w:hAnsi="Segoe UI" w:cs="Segoe UI"/>
          <w:color w:val="000000" w:themeColor="text1"/>
          <w:sz w:val="23"/>
          <w:szCs w:val="23"/>
        </w:rPr>
        <w:t>Other states could benefit from adopting a watershed-based planning approach, emphasizing the importance of avoiding cookie-cutter strategies. California’s regions are diverse in terms of data, resources, and actors, requiring flexibility in water management. The state’s pilot projects are testing this flexibility with the goal of scaling it across California, though funding remains a major challenge.</w:t>
      </w:r>
      <w:r w:rsidRPr="006D0647">
        <w:rPr>
          <w:rStyle w:val="FootnoteReference"/>
          <w:rFonts w:ascii="Segoe UI" w:hAnsi="Segoe UI" w:cs="Segoe UI"/>
          <w:color w:val="000000" w:themeColor="text1"/>
          <w:sz w:val="23"/>
          <w:szCs w:val="23"/>
        </w:rPr>
        <w:footnoteReference w:id="230"/>
      </w:r>
    </w:p>
    <w:p w14:paraId="2B962458" w14:textId="77777777" w:rsidR="008662D3" w:rsidRPr="006D0647" w:rsidRDefault="008662D3" w:rsidP="006D0647">
      <w:pPr>
        <w:rPr>
          <w:rFonts w:ascii="Segoe UI" w:hAnsi="Segoe UI" w:cs="Segoe UI"/>
          <w:b/>
          <w:bCs/>
          <w:color w:val="000000" w:themeColor="text1"/>
          <w:sz w:val="23"/>
          <w:szCs w:val="23"/>
        </w:rPr>
      </w:pPr>
    </w:p>
    <w:p w14:paraId="39FD05CB"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the New Mexico Water Security Tribal Advisory Council (WSTAC):</w:t>
      </w:r>
      <w:r w:rsidRPr="006D0647">
        <w:rPr>
          <w:rFonts w:ascii="Segoe UI" w:hAnsi="Segoe UI" w:cs="Segoe UI"/>
          <w:color w:val="000000" w:themeColor="text1"/>
          <w:sz w:val="23"/>
          <w:szCs w:val="23"/>
        </w:rPr>
        <w:t xml:space="preserve"> In New Mexico, the Office of the State Engineer and the Interstate Stream Commission (ISC) oversee both regional and state water planning. The state developed a 50-year Water Action Plan. This plan included a Tribal Water Report, which was created at the request of the State Engineer and involved extensive consultation with the Tribal Water Working Group. This group consisted of water technical experts, natural resource professionals, tribal historic preservation officers, and cultural leaders from various tribes.</w:t>
      </w:r>
      <w:r w:rsidRPr="006D0647">
        <w:rPr>
          <w:rStyle w:val="FootnoteReference"/>
          <w:rFonts w:ascii="Segoe UI" w:hAnsi="Segoe UI" w:cs="Segoe UI"/>
          <w:color w:val="000000" w:themeColor="text1"/>
          <w:sz w:val="23"/>
          <w:szCs w:val="23"/>
        </w:rPr>
        <w:footnoteReference w:id="231"/>
      </w:r>
    </w:p>
    <w:p w14:paraId="3AD41952" w14:textId="77777777" w:rsidR="008662D3" w:rsidRPr="006D0647" w:rsidRDefault="008662D3" w:rsidP="006D0647">
      <w:pPr>
        <w:pStyle w:val="ListParagraph"/>
        <w:ind w:left="360"/>
        <w:rPr>
          <w:rFonts w:ascii="Segoe UI" w:hAnsi="Segoe UI" w:cs="Segoe UI"/>
          <w:color w:val="000000" w:themeColor="text1"/>
          <w:sz w:val="23"/>
          <w:szCs w:val="23"/>
        </w:rPr>
      </w:pPr>
    </w:p>
    <w:p w14:paraId="75DC356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Key messages from the Tribal Water Report include the central importance of water to the existence, cultural identity, and physical well-being of New Mexico's tribes, pueblos, and nations. Water has long been recognized by Indigenous communities as a life-sustaining force for humans, animals, plants, and even supernatural beings, and it continues to hold deep sacred significance. It is helpful for water managers to be aware of and respect these cultural values whenever tribal interests are involved in water planning. The report also made several recommendations for better integration of tribal water concerns into state planning.</w:t>
      </w:r>
      <w:r w:rsidRPr="006D0647">
        <w:rPr>
          <w:rStyle w:val="FootnoteReference"/>
          <w:rFonts w:ascii="Segoe UI" w:hAnsi="Segoe UI" w:cs="Segoe UI"/>
          <w:color w:val="000000" w:themeColor="text1"/>
          <w:sz w:val="23"/>
          <w:szCs w:val="23"/>
        </w:rPr>
        <w:footnoteReference w:id="232"/>
      </w:r>
    </w:p>
    <w:p w14:paraId="1BF9AFB9" w14:textId="77777777" w:rsidR="008662D3" w:rsidRPr="006D0647" w:rsidRDefault="008662D3" w:rsidP="006D0647">
      <w:pPr>
        <w:rPr>
          <w:rFonts w:ascii="Segoe UI" w:hAnsi="Segoe UI" w:cs="Segoe UI"/>
          <w:color w:val="000000" w:themeColor="text1"/>
          <w:sz w:val="23"/>
          <w:szCs w:val="23"/>
        </w:rPr>
      </w:pPr>
    </w:p>
    <w:p w14:paraId="54D7170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New Mexico State Senate Bill 337, the Water Security Planning Act, became law in 2023. It empowers the ISC to provide loans and grants for regional water planning, with a special emphasis on ensuring that tribal sovereignty and water rights are respected. It also required ISC to create guidelines for regional water planning that incorporate tribal needs. One of the critical components of this legislation is the establishment of the Water Security Tribal </w:t>
      </w:r>
      <w:r w:rsidRPr="006D0647">
        <w:rPr>
          <w:rFonts w:ascii="Segoe UI" w:hAnsi="Segoe UI" w:cs="Segoe UI"/>
          <w:color w:val="000000" w:themeColor="text1"/>
          <w:sz w:val="23"/>
          <w:szCs w:val="23"/>
        </w:rPr>
        <w:lastRenderedPageBreak/>
        <w:t>Advisory Council (WSTAC), a council specifically designed to ensure tribal voices are central to discussions about water security in the state.</w:t>
      </w:r>
      <w:r w:rsidRPr="006D0647">
        <w:rPr>
          <w:rStyle w:val="FootnoteReference"/>
          <w:rFonts w:ascii="Segoe UI" w:hAnsi="Segoe UI" w:cs="Segoe UI"/>
          <w:color w:val="000000" w:themeColor="text1"/>
          <w:sz w:val="23"/>
          <w:szCs w:val="23"/>
        </w:rPr>
        <w:footnoteReference w:id="233"/>
      </w:r>
    </w:p>
    <w:p w14:paraId="5A9C85E5" w14:textId="77777777" w:rsidR="008662D3" w:rsidRPr="006D0647" w:rsidRDefault="008662D3" w:rsidP="006D0647">
      <w:pPr>
        <w:pStyle w:val="ListParagraph"/>
        <w:ind w:left="360"/>
        <w:rPr>
          <w:rFonts w:ascii="Segoe UI" w:hAnsi="Segoe UI" w:cs="Segoe UI"/>
          <w:color w:val="000000" w:themeColor="text1"/>
          <w:sz w:val="23"/>
          <w:szCs w:val="23"/>
        </w:rPr>
      </w:pPr>
    </w:p>
    <w:p w14:paraId="41C98E2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WSTAC’s creation came with several challenges, particularly regarding its structure and governance. After considering three governance models, the majority opted for the “One Tribe, One Vote” structure, which would give each of the state’s nineteen pueblos, three Apache nations, the Navajo Nation, and the Fort Sill Apache one vote, ensuring full representation but creating a very large council, which might make decision-making difficult.</w:t>
      </w:r>
      <w:r w:rsidRPr="006D0647">
        <w:rPr>
          <w:rStyle w:val="FootnoteReference"/>
          <w:rFonts w:ascii="Segoe UI" w:hAnsi="Segoe UI" w:cs="Segoe UI"/>
          <w:color w:val="000000" w:themeColor="text1"/>
          <w:sz w:val="23"/>
          <w:szCs w:val="23"/>
        </w:rPr>
        <w:footnoteReference w:id="234"/>
      </w:r>
      <w:r w:rsidRPr="006D0647">
        <w:rPr>
          <w:rFonts w:ascii="Segoe UI" w:hAnsi="Segoe UI" w:cs="Segoe UI"/>
          <w:color w:val="000000" w:themeColor="text1"/>
          <w:sz w:val="23"/>
          <w:szCs w:val="23"/>
        </w:rPr>
        <w:t xml:space="preserve"> </w:t>
      </w:r>
    </w:p>
    <w:p w14:paraId="6C5FB147" w14:textId="77777777" w:rsidR="008662D3" w:rsidRPr="006D0647" w:rsidRDefault="008662D3" w:rsidP="006D0647">
      <w:pPr>
        <w:pStyle w:val="ListParagraph"/>
        <w:ind w:left="360"/>
        <w:rPr>
          <w:rFonts w:ascii="Segoe UI" w:hAnsi="Segoe UI" w:cs="Segoe UI"/>
          <w:color w:val="000000" w:themeColor="text1"/>
          <w:sz w:val="23"/>
          <w:szCs w:val="23"/>
        </w:rPr>
      </w:pPr>
    </w:p>
    <w:p w14:paraId="2E20F0B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council’s main tasks include reviewing and providing input on water security rules and guidelines, as well as advising on water infrastructure projects, drought mitigation strategies, and shortage-sharing agreements, which are essential components to ensure tribal water needs are fully addressed in future planning efforts. WSTAC and the broader water planning efforts are critical to ensure tribal sovereignty is respected, and that tribal water rights and needs are fully integrated into New Mexico’s water planning processes.</w:t>
      </w:r>
      <w:r w:rsidRPr="006D0647">
        <w:rPr>
          <w:rStyle w:val="FootnoteReference"/>
          <w:rFonts w:ascii="Segoe UI" w:hAnsi="Segoe UI" w:cs="Segoe UI"/>
          <w:color w:val="000000" w:themeColor="text1"/>
          <w:sz w:val="23"/>
          <w:szCs w:val="23"/>
        </w:rPr>
        <w:footnoteReference w:id="235"/>
      </w:r>
      <w:r w:rsidRPr="006D0647">
        <w:rPr>
          <w:rFonts w:ascii="Segoe UI" w:hAnsi="Segoe UI" w:cs="Segoe UI"/>
          <w:color w:val="000000" w:themeColor="text1"/>
          <w:sz w:val="23"/>
          <w:szCs w:val="23"/>
        </w:rPr>
        <w:t xml:space="preserve"> </w:t>
      </w:r>
    </w:p>
    <w:p w14:paraId="40BEB8E7" w14:textId="77777777" w:rsidR="008662D3" w:rsidRPr="006D0647" w:rsidRDefault="008662D3" w:rsidP="006D0647">
      <w:pPr>
        <w:pStyle w:val="ListParagraph"/>
        <w:ind w:left="0"/>
        <w:rPr>
          <w:rFonts w:ascii="Segoe UI" w:hAnsi="Segoe UI" w:cs="Segoe UI"/>
          <w:sz w:val="23"/>
          <w:szCs w:val="23"/>
        </w:rPr>
      </w:pPr>
    </w:p>
    <w:p w14:paraId="6FC84065"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Case Study on Water Resiliency at Fort Huachuca and the San Pedro River Watershed: </w:t>
      </w:r>
      <w:r w:rsidRPr="006D0647">
        <w:rPr>
          <w:rFonts w:ascii="Segoe UI" w:hAnsi="Segoe UI" w:cs="Segoe UI"/>
          <w:color w:val="000000" w:themeColor="text1"/>
          <w:sz w:val="23"/>
          <w:szCs w:val="23"/>
        </w:rPr>
        <w:t>Fort Huachuca in southeastern Arizona hosts various missions including military intelligence and electromagnetic testing. Fort Huachuca has committed to the community and partnership approach to water resiliency. The San Pedro River, crucial for supporting threatened and endangered species, is central to these efforts. Fort Huachuca uses a collaborative approach to water management, involving several key partnerships:</w:t>
      </w:r>
    </w:p>
    <w:p w14:paraId="705B51A8" w14:textId="77777777" w:rsidR="008662D3" w:rsidRPr="006D0647" w:rsidRDefault="008662D3" w:rsidP="006D0647">
      <w:pPr>
        <w:pStyle w:val="ListParagraph"/>
        <w:numPr>
          <w:ilvl w:val="0"/>
          <w:numId w:val="40"/>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U.S. Geological Survey (USGS) serves as the lead scientific research agency for groundwater monitoring, hydrologic modeling, and wildfire risk assessment providing non-partisan, empirical data the Army needs to maintain military readiness while complying with strict federal environmental mandates. </w:t>
      </w:r>
    </w:p>
    <w:p w14:paraId="7A589AAE" w14:textId="77777777" w:rsidR="008662D3" w:rsidRPr="006D0647" w:rsidRDefault="008662D3" w:rsidP="006D0647">
      <w:pPr>
        <w:pStyle w:val="ListParagraph"/>
        <w:numPr>
          <w:ilvl w:val="0"/>
          <w:numId w:val="40"/>
        </w:numPr>
        <w:rPr>
          <w:rFonts w:ascii="Segoe UI" w:hAnsi="Segoe UI" w:cs="Segoe UI"/>
          <w:color w:val="000000" w:themeColor="text1"/>
          <w:sz w:val="23"/>
          <w:szCs w:val="23"/>
        </w:rPr>
      </w:pPr>
      <w:r w:rsidRPr="006D0647">
        <w:rPr>
          <w:rFonts w:ascii="Segoe UI" w:hAnsi="Segoe UI" w:cs="Segoe UI"/>
          <w:color w:val="000000" w:themeColor="text1"/>
          <w:sz w:val="23"/>
          <w:szCs w:val="23"/>
        </w:rPr>
        <w:t>Upper San Pedro Partnership (USPP): Established in 1998, this group provides essential scientific data on aquifer and river conditions.</w:t>
      </w:r>
    </w:p>
    <w:p w14:paraId="343300C5" w14:textId="77777777" w:rsidR="008662D3" w:rsidRPr="006D0647" w:rsidRDefault="008662D3" w:rsidP="006D0647">
      <w:pPr>
        <w:pStyle w:val="ListParagraph"/>
        <w:numPr>
          <w:ilvl w:val="0"/>
          <w:numId w:val="40"/>
        </w:numPr>
        <w:rPr>
          <w:rFonts w:ascii="Segoe UI" w:hAnsi="Segoe UI" w:cs="Segoe UI"/>
          <w:color w:val="000000" w:themeColor="text1"/>
          <w:sz w:val="23"/>
          <w:szCs w:val="23"/>
        </w:rPr>
      </w:pPr>
      <w:r w:rsidRPr="006D0647">
        <w:rPr>
          <w:rFonts w:ascii="Segoe UI" w:hAnsi="Segoe UI" w:cs="Segoe UI"/>
          <w:color w:val="000000" w:themeColor="text1"/>
          <w:sz w:val="23"/>
          <w:szCs w:val="23"/>
        </w:rPr>
        <w:t>Cochise Conservation and Recharge Network (CCRN): Founded in 2015, CCRN focuses on on-the-ground conservation and water recharge projects, involving stakeholders like Cochise County, the City of Sierra Vista, The Nature Conservancy, and Fort Huachuca. The CCRN’s project criteria include the monitoring of groundwater levels and compliance with state and federal regulations. Notable achievements include recharging 36,000 acre-feet of recharge and retired water and 10,100 acre-feet of precluded pumping through conservation easements.</w:t>
      </w:r>
    </w:p>
    <w:p w14:paraId="23B14D46" w14:textId="77777777" w:rsidR="008662D3" w:rsidRPr="006D0647" w:rsidRDefault="008662D3" w:rsidP="006D0647">
      <w:pPr>
        <w:pStyle w:val="ListParagraph"/>
        <w:numPr>
          <w:ilvl w:val="0"/>
          <w:numId w:val="40"/>
        </w:numPr>
        <w:rPr>
          <w:rFonts w:ascii="Segoe UI" w:hAnsi="Segoe UI" w:cs="Segoe UI"/>
          <w:color w:val="000000" w:themeColor="text1"/>
          <w:sz w:val="23"/>
          <w:szCs w:val="23"/>
        </w:rPr>
      </w:pPr>
      <w:r w:rsidRPr="006D0647">
        <w:rPr>
          <w:rFonts w:ascii="Segoe UI" w:hAnsi="Segoe UI" w:cs="Segoe UI"/>
          <w:color w:val="000000" w:themeColor="text1"/>
          <w:sz w:val="23"/>
          <w:szCs w:val="23"/>
        </w:rPr>
        <w:t>Fort Huachuca Sentinel Landscape Steering Committee: This federal partnership channels funding from the Department of War, Department of Agriculture, and Department of the Interior into community water projects. It was founded in 2015.</w:t>
      </w:r>
    </w:p>
    <w:p w14:paraId="63EE49C0" w14:textId="77777777" w:rsidR="008662D3" w:rsidRPr="006D0647" w:rsidRDefault="008662D3" w:rsidP="006D0647">
      <w:pPr>
        <w:pStyle w:val="ListParagraph"/>
        <w:numPr>
          <w:ilvl w:val="0"/>
          <w:numId w:val="40"/>
        </w:numPr>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 xml:space="preserve">San Pedro River National Conservation Area (SPRNCA) MOU: Signed in 2021, this MOU involves the City of Sierra Vista, Cochise County, Bureau of Land Management (BLM), and Fort Huachuca, aiming to collaboratively manage water resources based on sound science and mutual interests. The SPRNCA MOU has successfully assisted stakeholders in their work toward preserving the San Pedro River. </w:t>
      </w:r>
    </w:p>
    <w:p w14:paraId="479023FD" w14:textId="77777777" w:rsidR="008662D3" w:rsidRPr="006D0647" w:rsidRDefault="008662D3" w:rsidP="006D0647">
      <w:pPr>
        <w:pStyle w:val="ListParagraph"/>
        <w:numPr>
          <w:ilvl w:val="0"/>
          <w:numId w:val="40"/>
        </w:numPr>
        <w:rPr>
          <w:rFonts w:ascii="Segoe UI" w:hAnsi="Segoe UI" w:cs="Segoe UI"/>
          <w:color w:val="000000" w:themeColor="text1"/>
          <w:sz w:val="23"/>
          <w:szCs w:val="23"/>
        </w:rPr>
      </w:pPr>
      <w:r w:rsidRPr="006D0647">
        <w:rPr>
          <w:rFonts w:ascii="Segoe UI" w:hAnsi="Segoe UI" w:cs="Segoe UI"/>
          <w:color w:val="000000" w:themeColor="text1"/>
          <w:sz w:val="23"/>
          <w:szCs w:val="23"/>
        </w:rPr>
        <w:t>An Ecosystem Approach to Endangered Species Mitigation and Crediting pilot project seeks to create a science-based framework to address the mitigation needs of endangered species within riparian areas. The project aims to correlate riparian health assessments with the health of endangered species utilizing these habitats, particularly focusing on species mentioned in Fort Huachuca's biological opinion. The current approach involves tracking water usage and mitigation efforts without linking them to actual species and river health outcomes. The new framework aims to address this gap by integrating riparian health assessments with species health metrics to provide a clearer picture of how DOW investments are impacting ecological health and compliance with the Endangered Species Act. The pilot project will involve two years of field data collection followed by a third year dedicated to modeling and data analysis to determine the correlation between river health and species health. The total funding request for this initiative is $1.2 million. The intended outcomes include developing a transferable framework that can be applied to other military installations, enhancing the return on investment for DOW expenditures, and supporting local conservation goals in partnership with BLM and Fish and Wildlife.</w:t>
      </w:r>
    </w:p>
    <w:p w14:paraId="7FC1878F" w14:textId="77777777" w:rsidR="008662D3" w:rsidRPr="006D0647" w:rsidRDefault="008662D3" w:rsidP="006D0647">
      <w:pPr>
        <w:pStyle w:val="ListParagraph"/>
        <w:numPr>
          <w:ilvl w:val="0"/>
          <w:numId w:val="40"/>
        </w:numPr>
        <w:rPr>
          <w:rFonts w:ascii="Segoe UI" w:hAnsi="Segoe UI" w:cs="Segoe UI"/>
          <w:color w:val="000000" w:themeColor="text1"/>
          <w:sz w:val="23"/>
          <w:szCs w:val="23"/>
        </w:rPr>
      </w:pPr>
      <w:r w:rsidRPr="006D0647">
        <w:rPr>
          <w:rFonts w:ascii="Segoe UI" w:hAnsi="Segoe UI" w:cs="Segoe UI"/>
          <w:color w:val="000000" w:themeColor="text1"/>
          <w:sz w:val="23"/>
          <w:szCs w:val="23"/>
        </w:rPr>
        <w:t>Fort Huachuca requested an Army Endowment aimed at supporting long-term modeling, monitoring, and operations and maintenance for existing and upcoming conservation projects. This endowment seeks to fund efforts over a 50-year period to enhance mission flexibility and ecological preservation in partnership with Cochise County, the City of Sierra Vista, and BLM, specifically targeting the SPRNCA. The SPRNCA is crucial for regional biodiversity and water resources, serving as habitat for several endangered species and acting as a key water recharge that is needed for both the ecosystem and missions. The endowment would cover expenses for modeling to assess the effectiveness of current and planned water projects, monitoring to evaluate environmental impacts, operations, and maintenance to ensure the long-term functionality of conservation projects. The endowment is designed to address the chronic issue of securing funds for ongoing project maintenance, which often remains unfunded despite initial project investments. The endowment request is for $79.7 million, with cost savings of $131 million over 50 years. The City of Sierra Vista will manage the endowment, providing flexibility to adjust funds to meet the evolving needs of Fort Huachuca and its partners. By investing in a long-term water management program, the Army can ensure continued mission readiness, ecological health, and compliance with federal regulations.</w:t>
      </w:r>
      <w:r w:rsidRPr="006D0647">
        <w:rPr>
          <w:rStyle w:val="FootnoteReference"/>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236"/>
      </w:r>
    </w:p>
    <w:p w14:paraId="3E7A734F" w14:textId="77777777" w:rsidR="008662D3" w:rsidRPr="006D0647" w:rsidRDefault="008662D3" w:rsidP="006D0647">
      <w:pPr>
        <w:pStyle w:val="ListParagraph"/>
        <w:ind w:left="0"/>
        <w:rPr>
          <w:rFonts w:ascii="Segoe UI" w:hAnsi="Segoe UI" w:cs="Segoe UI"/>
          <w:color w:val="000000" w:themeColor="text1"/>
          <w:sz w:val="23"/>
          <w:szCs w:val="23"/>
        </w:rPr>
      </w:pPr>
    </w:p>
    <w:p w14:paraId="7AA66900"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Lesson Learned: </w:t>
      </w:r>
    </w:p>
    <w:p w14:paraId="5D1713E4" w14:textId="77777777" w:rsidR="008662D3" w:rsidRPr="006D0647" w:rsidRDefault="008662D3" w:rsidP="006D0647">
      <w:pPr>
        <w:pStyle w:val="ListParagraph"/>
        <w:numPr>
          <w:ilvl w:val="0"/>
          <w:numId w:val="44"/>
        </w:numPr>
        <w:rPr>
          <w:rFonts w:ascii="Segoe UI" w:hAnsi="Segoe UI" w:cs="Segoe UI"/>
          <w:b/>
          <w:bCs/>
          <w:sz w:val="23"/>
          <w:szCs w:val="23"/>
        </w:rPr>
      </w:pPr>
      <w:r w:rsidRPr="006D0647">
        <w:rPr>
          <w:rFonts w:ascii="Segoe UI" w:hAnsi="Segoe UI" w:cs="Segoe UI"/>
          <w:sz w:val="23"/>
          <w:szCs w:val="23"/>
        </w:rPr>
        <w:t xml:space="preserve">The importance of bringing all stakeholders together to establish a common understanding of needs, even if there are conflicting interests. Once the needs are identified, a partnership can move forward collaboratively to a solution. </w:t>
      </w:r>
    </w:p>
    <w:p w14:paraId="59630B6F" w14:textId="77777777" w:rsidR="008662D3" w:rsidRPr="006D0647" w:rsidRDefault="008662D3" w:rsidP="006D0647">
      <w:pPr>
        <w:rPr>
          <w:rFonts w:ascii="Segoe UI" w:hAnsi="Segoe UI" w:cs="Segoe UI"/>
          <w:sz w:val="23"/>
          <w:szCs w:val="23"/>
        </w:rPr>
      </w:pPr>
    </w:p>
    <w:p w14:paraId="47BA99F5" w14:textId="77777777" w:rsidR="008662D3" w:rsidRPr="006D0647" w:rsidRDefault="008662D3" w:rsidP="006D0647">
      <w:pPr>
        <w:pStyle w:val="ListParagraph"/>
        <w:ind w:left="0"/>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Case Study on USACE Flood Risk Management Opportunities and Authorities: </w:t>
      </w:r>
      <w:r w:rsidRPr="006D0647">
        <w:rPr>
          <w:rFonts w:ascii="Segoe UI" w:hAnsi="Segoe UI" w:cs="Segoe UI"/>
          <w:color w:val="000000" w:themeColor="text1"/>
          <w:sz w:val="23"/>
          <w:szCs w:val="23"/>
        </w:rPr>
        <w:t>The USACE Tribal Nations Technical Center of Expertise (TNTCX) was established to improve quality, consistency, and effectiveness in delivering USACE missions and uphold the Federal Trust Responsibility to federally recognized Tribes. The center, located in Albuquerque but with staff across various states including Colorado, Mississippi, Alabama, and the Gulf Coast, aims to fulfill the Corps' federal trust responsibilities by fostering strong, respectful relationships with Tribal nations. The December 2023 update to the Civil Works Tribal Consultation Policy focuses on supporting tribal self-determination, self-reliance, and capacity building. This updated policy encourages partnerships with Tribal nations on studies, projects, and programs, and emphasizes early information-sharing about funding opportunities. It also highlights the use of Indigenous Knowledge in decision-making and supports tribal management of water resources and lands. USACE key mission areas relevant to tribal needs are:</w:t>
      </w:r>
    </w:p>
    <w:p w14:paraId="5CB136C6" w14:textId="77777777" w:rsidR="008662D3" w:rsidRPr="006D0647" w:rsidRDefault="008662D3" w:rsidP="006D0647">
      <w:pPr>
        <w:pStyle w:val="ListParagraph"/>
        <w:numPr>
          <w:ilvl w:val="0"/>
          <w:numId w:val="41"/>
        </w:numPr>
        <w:ind w:left="360"/>
        <w:rPr>
          <w:rFonts w:ascii="Segoe UI" w:hAnsi="Segoe UI" w:cs="Segoe UI"/>
          <w:color w:val="000000" w:themeColor="text1"/>
          <w:sz w:val="23"/>
          <w:szCs w:val="23"/>
        </w:rPr>
      </w:pPr>
      <w:r w:rsidRPr="006D0647">
        <w:rPr>
          <w:rFonts w:ascii="Segoe UI" w:hAnsi="Segoe UI" w:cs="Segoe UI"/>
          <w:sz w:val="23"/>
          <w:szCs w:val="23"/>
        </w:rPr>
        <w:t>Ecosystem restoration</w:t>
      </w:r>
      <w:r w:rsidRPr="006D0647">
        <w:rPr>
          <w:rFonts w:ascii="Segoe UI" w:hAnsi="Segoe UI" w:cs="Segoe UI"/>
          <w:color w:val="000000" w:themeColor="text1"/>
          <w:sz w:val="23"/>
          <w:szCs w:val="23"/>
        </w:rPr>
        <w:t>: Involves efforts such as habitat improvement,</w:t>
      </w:r>
      <w:r w:rsidRPr="006D0647">
        <w:rPr>
          <w:rStyle w:val="FootnoteReference"/>
          <w:rFonts w:ascii="Segoe UI" w:hAnsi="Segoe UI" w:cs="Segoe UI"/>
          <w:color w:val="000000" w:themeColor="text1"/>
          <w:sz w:val="23"/>
          <w:szCs w:val="23"/>
        </w:rPr>
        <w:t xml:space="preserve"> </w:t>
      </w:r>
    </w:p>
    <w:p w14:paraId="158F43EA" w14:textId="77777777" w:rsidR="008662D3" w:rsidRPr="006D0647" w:rsidRDefault="008662D3" w:rsidP="006D0647">
      <w:pPr>
        <w:pStyle w:val="ListParagraph"/>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river morphology, wetland restoration, invasive species control, fish passage, water quality for fisheries, forest management, and range management</w:t>
      </w:r>
    </w:p>
    <w:p w14:paraId="342D36C2" w14:textId="77777777" w:rsidR="008662D3" w:rsidRPr="006D0647" w:rsidRDefault="008662D3" w:rsidP="006D0647">
      <w:pPr>
        <w:pStyle w:val="ListParagraph"/>
        <w:numPr>
          <w:ilvl w:val="0"/>
          <w:numId w:val="41"/>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C</w:t>
      </w:r>
      <w:r w:rsidRPr="006D0647">
        <w:rPr>
          <w:rFonts w:ascii="Segoe UI" w:hAnsi="Segoe UI" w:cs="Segoe UI"/>
          <w:sz w:val="23"/>
          <w:szCs w:val="23"/>
        </w:rPr>
        <w:t>ultural preservation: S</w:t>
      </w:r>
      <w:r w:rsidRPr="006D0647">
        <w:rPr>
          <w:rFonts w:ascii="Segoe UI" w:hAnsi="Segoe UI" w:cs="Segoe UI"/>
          <w:color w:val="000000" w:themeColor="text1"/>
          <w:sz w:val="23"/>
          <w:szCs w:val="23"/>
        </w:rPr>
        <w:t>upports the conservation of cultural sites and traditional practices</w:t>
      </w:r>
    </w:p>
    <w:p w14:paraId="459A86A5" w14:textId="77777777" w:rsidR="008662D3" w:rsidRPr="006D0647" w:rsidRDefault="008662D3" w:rsidP="006D0647">
      <w:pPr>
        <w:pStyle w:val="ListParagraph"/>
        <w:numPr>
          <w:ilvl w:val="0"/>
          <w:numId w:val="41"/>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Environmental infrastructure: Includes water and wastewater management projects, irrigation, and water supply</w:t>
      </w:r>
    </w:p>
    <w:p w14:paraId="542C3D6F" w14:textId="77777777" w:rsidR="008662D3" w:rsidRPr="006D0647" w:rsidRDefault="008662D3" w:rsidP="006D0647">
      <w:pPr>
        <w:pStyle w:val="ListParagraph"/>
        <w:numPr>
          <w:ilvl w:val="0"/>
          <w:numId w:val="41"/>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Watershed planning: Addresses resilience, future development, forest range planning, mapping, and modeling through stakeholder engagement</w:t>
      </w:r>
    </w:p>
    <w:p w14:paraId="403DAED4" w14:textId="77777777" w:rsidR="008662D3" w:rsidRPr="006D0647" w:rsidRDefault="008662D3" w:rsidP="006D0647">
      <w:pPr>
        <w:pStyle w:val="ListParagraph"/>
        <w:numPr>
          <w:ilvl w:val="0"/>
          <w:numId w:val="41"/>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Flood risk management: Encompasses disaster response, flood fighting, flood resilience, non-structural solutions, emergency management, floodplain planning, and structural measures, such as levees</w:t>
      </w:r>
      <w:r w:rsidRPr="006D0647">
        <w:rPr>
          <w:rStyle w:val="FootnoteReference"/>
          <w:rFonts w:ascii="Segoe UI" w:hAnsi="Segoe UI" w:cs="Segoe UI"/>
          <w:color w:val="000000" w:themeColor="text1"/>
          <w:sz w:val="23"/>
          <w:szCs w:val="23"/>
        </w:rPr>
        <w:footnoteReference w:id="237"/>
      </w:r>
    </w:p>
    <w:p w14:paraId="1968DD40" w14:textId="77777777" w:rsidR="008662D3" w:rsidRPr="006D0647" w:rsidRDefault="008662D3" w:rsidP="006D0647">
      <w:pPr>
        <w:pStyle w:val="ListParagraph"/>
        <w:ind w:left="360"/>
        <w:rPr>
          <w:rFonts w:ascii="Segoe UI" w:hAnsi="Segoe UI" w:cs="Segoe UI"/>
          <w:color w:val="000000" w:themeColor="text1"/>
          <w:sz w:val="23"/>
          <w:szCs w:val="23"/>
        </w:rPr>
      </w:pPr>
    </w:p>
    <w:p w14:paraId="66FC98BE"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USACE has various programs and authorities involved in flood risk management including planning and studies. Additional authorities could be utilized, such as the Bureau of Indian Affairs 638 funds and interagency support agreements, which can assist with engineering and construction needs. </w:t>
      </w:r>
      <w:r w:rsidRPr="006D0647">
        <w:rPr>
          <w:rFonts w:ascii="Segoe UI" w:hAnsi="Segoe UI" w:cs="Segoe UI"/>
          <w:sz w:val="23"/>
          <w:szCs w:val="23"/>
        </w:rPr>
        <w:t xml:space="preserve">USACE can assist in navigating different authorities and programs and facilitate connections with the appropriate district or division contacts. </w:t>
      </w:r>
      <w:r w:rsidRPr="006D0647">
        <w:rPr>
          <w:rFonts w:ascii="Segoe UI" w:hAnsi="Segoe UI" w:cs="Segoe UI"/>
          <w:color w:val="000000" w:themeColor="text1"/>
          <w:sz w:val="23"/>
          <w:szCs w:val="23"/>
        </w:rPr>
        <w:t xml:space="preserve">Some of the USACE programs that support various aspects of flood risk management and emergency planning include: </w:t>
      </w:r>
    </w:p>
    <w:p w14:paraId="037CAF95" w14:textId="77777777" w:rsidR="008662D3" w:rsidRPr="006D0647" w:rsidRDefault="008662D3" w:rsidP="006D0647">
      <w:pPr>
        <w:pStyle w:val="ListParagraph"/>
        <w:numPr>
          <w:ilvl w:val="0"/>
          <w:numId w:val="4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Flood Risk Management (FRM) Program</w:t>
      </w:r>
    </w:p>
    <w:p w14:paraId="61689296" w14:textId="77777777" w:rsidR="008662D3" w:rsidRPr="006D0647" w:rsidRDefault="008662D3" w:rsidP="006D0647">
      <w:pPr>
        <w:pStyle w:val="ListParagraph"/>
        <w:numPr>
          <w:ilvl w:val="0"/>
          <w:numId w:val="4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 xml:space="preserve">Silver Jackets Coordination Program is a state-led initiative involving collaboration among federal agencies to manage and reduce flood risk, manage floods, and provide flood risk reduction. </w:t>
      </w:r>
    </w:p>
    <w:p w14:paraId="03CC6BD3" w14:textId="77777777" w:rsidR="008662D3" w:rsidRPr="006D0647" w:rsidRDefault="008662D3" w:rsidP="006D0647">
      <w:pPr>
        <w:pStyle w:val="ListParagraph"/>
        <w:numPr>
          <w:ilvl w:val="0"/>
          <w:numId w:val="4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A Floodplain Management Services (FPMS) process begins when a tribe identifies a specific flood-related issue and submits a formal request for assistance. The Corps of Engineers then conducts a site visit to assess the problem and collaborates with the tribe to agree on the scope of work. Following this, the Corps secures the necessary funds and initiates the study based on the agreed-upon scope. </w:t>
      </w:r>
    </w:p>
    <w:p w14:paraId="54511D45" w14:textId="77777777" w:rsidR="008662D3" w:rsidRPr="006D0647" w:rsidRDefault="008662D3" w:rsidP="006D0647">
      <w:pPr>
        <w:pStyle w:val="ListParagraph"/>
        <w:numPr>
          <w:ilvl w:val="0"/>
          <w:numId w:val="4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Planning Assistance to States (PAS) program offers technical assistance for comprehensive planning and floodplain mapping, with recent policy changes allowing for 100% federal funding for tribes under certain conditions. PAS can be used for conceptual plans or planning purposes, but it cannot be used for construction. </w:t>
      </w:r>
    </w:p>
    <w:p w14:paraId="46DCD2EE" w14:textId="77777777" w:rsidR="008662D3" w:rsidRPr="006D0647" w:rsidRDefault="008662D3" w:rsidP="006D0647">
      <w:pPr>
        <w:pStyle w:val="ListParagraph"/>
        <w:numPr>
          <w:ilvl w:val="0"/>
          <w:numId w:val="4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Tribal Partnership Program (TPP) established under Section 203, WRDA 2000 primarily focuses on projects located on tribal lands and covers a broad range of activities, including flood risk management, environmental restoration, and the preservation of cultural and natural resources. The TPP supports both planning and construction phases. </w:t>
      </w:r>
    </w:p>
    <w:p w14:paraId="2094DFC3" w14:textId="77777777" w:rsidR="008662D3" w:rsidRPr="006D0647" w:rsidRDefault="008662D3" w:rsidP="006D0647">
      <w:pPr>
        <w:pStyle w:val="ListParagraph"/>
        <w:numPr>
          <w:ilvl w:val="0"/>
          <w:numId w:val="42"/>
        </w:numPr>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The Tribal and Other Partnership Programs (TOPPs) within the South Pacific Division is a group dedicated to coordinating the Corps’ various programs to improve tribal engagement and project implementation.</w:t>
      </w:r>
      <w:r w:rsidRPr="006D0647">
        <w:rPr>
          <w:rStyle w:val="FootnoteReference"/>
          <w:rFonts w:ascii="Segoe UI" w:hAnsi="Segoe UI" w:cs="Segoe UI"/>
          <w:color w:val="000000" w:themeColor="text1"/>
          <w:sz w:val="23"/>
          <w:szCs w:val="23"/>
        </w:rPr>
        <w:footnoteReference w:id="238"/>
      </w:r>
      <w:r w:rsidRPr="006D0647">
        <w:rPr>
          <w:rFonts w:ascii="Segoe UI" w:hAnsi="Segoe UI" w:cs="Segoe UI"/>
          <w:color w:val="000000" w:themeColor="text1"/>
          <w:sz w:val="23"/>
          <w:szCs w:val="23"/>
        </w:rPr>
        <w:t xml:space="preserve"> </w:t>
      </w:r>
    </w:p>
    <w:p w14:paraId="0A58F384" w14:textId="77777777" w:rsidR="008662D3" w:rsidRPr="006D0647" w:rsidRDefault="008662D3" w:rsidP="006D0647">
      <w:pPr>
        <w:pStyle w:val="ListParagraph"/>
        <w:ind w:left="0"/>
        <w:rPr>
          <w:rFonts w:ascii="Segoe UI" w:hAnsi="Segoe UI" w:cs="Segoe UI"/>
          <w:sz w:val="23"/>
          <w:szCs w:val="23"/>
        </w:rPr>
      </w:pPr>
    </w:p>
    <w:p w14:paraId="1182C0DC" w14:textId="77777777" w:rsidR="008662D3" w:rsidRPr="006D0647" w:rsidRDefault="008662D3" w:rsidP="006D0647">
      <w:pPr>
        <w:pStyle w:val="ListParagraph"/>
        <w:ind w:left="0"/>
        <w:jc w:val="center"/>
        <w:rPr>
          <w:rFonts w:ascii="Segoe UI" w:hAnsi="Segoe UI" w:cs="Segoe UI"/>
          <w:b/>
          <w:bCs/>
          <w:color w:val="945200"/>
          <w:sz w:val="23"/>
          <w:szCs w:val="23"/>
        </w:rPr>
      </w:pPr>
      <w:r w:rsidRPr="006D0647">
        <w:rPr>
          <w:rFonts w:ascii="Segoe UI" w:hAnsi="Segoe UI" w:cs="Segoe UI"/>
          <w:b/>
          <w:bCs/>
          <w:color w:val="945200"/>
          <w:sz w:val="23"/>
          <w:szCs w:val="23"/>
        </w:rPr>
        <w:t>RISK CATEGORY: Weather</w:t>
      </w:r>
    </w:p>
    <w:p w14:paraId="602D6A59" w14:textId="77777777" w:rsidR="008662D3" w:rsidRPr="006D0647" w:rsidRDefault="008662D3" w:rsidP="006D0647">
      <w:pPr>
        <w:rPr>
          <w:rFonts w:ascii="Segoe UI" w:hAnsi="Segoe UI" w:cs="Segoe UI"/>
          <w:sz w:val="23"/>
          <w:szCs w:val="23"/>
        </w:rPr>
      </w:pPr>
    </w:p>
    <w:p w14:paraId="4955BB89" w14:textId="77777777" w:rsidR="008662D3" w:rsidRPr="006D0647" w:rsidRDefault="008662D3" w:rsidP="006D0647">
      <w:pPr>
        <w:rPr>
          <w:rFonts w:ascii="Segoe UI" w:hAnsi="Segoe UI" w:cs="Segoe UI"/>
          <w:sz w:val="23"/>
          <w:szCs w:val="23"/>
        </w:rPr>
      </w:pPr>
      <w:r w:rsidRPr="006D0647">
        <w:rPr>
          <w:rFonts w:ascii="Segoe UI" w:hAnsi="Segoe UI" w:cs="Segoe UI"/>
          <w:b/>
          <w:bCs/>
          <w:color w:val="000000" w:themeColor="text1"/>
          <w:sz w:val="23"/>
          <w:szCs w:val="23"/>
        </w:rPr>
        <w:t>Background:</w:t>
      </w:r>
      <w:r w:rsidRPr="006D0647">
        <w:rPr>
          <w:rFonts w:ascii="Segoe UI" w:hAnsi="Segoe UI" w:cs="Segoe UI"/>
          <w:color w:val="000000" w:themeColor="text1"/>
          <w:sz w:val="23"/>
          <w:szCs w:val="23"/>
        </w:rPr>
        <w:t xml:space="preserve"> </w:t>
      </w:r>
      <w:r w:rsidRPr="006D0647">
        <w:rPr>
          <w:rFonts w:ascii="Segoe UI" w:hAnsi="Segoe UI" w:cs="Segoe UI"/>
          <w:sz w:val="23"/>
          <w:szCs w:val="23"/>
        </w:rPr>
        <w:t xml:space="preserve">Extreme events can lead to cascading impacts that require </w:t>
      </w:r>
      <w:r w:rsidRPr="006D0647">
        <w:rPr>
          <w:rFonts w:ascii="Segoe UI" w:hAnsi="Segoe UI" w:cs="Segoe UI"/>
          <w:color w:val="000000" w:themeColor="text1"/>
          <w:sz w:val="23"/>
          <w:szCs w:val="23"/>
        </w:rPr>
        <w:t xml:space="preserve">complex management paradigms. </w:t>
      </w:r>
      <w:r w:rsidRPr="006D0647">
        <w:rPr>
          <w:rFonts w:ascii="Segoe UI" w:hAnsi="Segoe UI" w:cs="Segoe UI"/>
          <w:sz w:val="23"/>
          <w:szCs w:val="23"/>
        </w:rPr>
        <w:t xml:space="preserve">It is important to implement policies and projects to alleviate future disasters. For example, the California Department of Water Resources has expedited groundwater recharge during wet years. These projects can reduce flood risks in wet years while increasing water resiliency in dry years (e.g., flood managed aquifer recharge.) Capturing and storing stormwater for subsequent reuse in most locations requires new infrastructure that is expensive and may be difficult to site. In most states, stormwater runoff is an important component of a region’s total water resources, and its capture and reuse may require acquisition of water rights. There are many tools for groundwater resilience including managed aquifer recharge (dedicated recharge basins, on-farm recharge, in-lieu, and floodplain inundation); water trading programs; zonal management; and strategic land repurposing. Communicating risks managed by water planners and how drought is characterized across differing time scales, definitions and drought indicators, is challenging. </w:t>
      </w:r>
    </w:p>
    <w:p w14:paraId="7908637D" w14:textId="77777777" w:rsidR="008662D3" w:rsidRPr="006D0647" w:rsidRDefault="008662D3" w:rsidP="006D0647">
      <w:pPr>
        <w:rPr>
          <w:rFonts w:ascii="Segoe UI" w:hAnsi="Segoe UI" w:cs="Segoe UI"/>
          <w:sz w:val="23"/>
          <w:szCs w:val="23"/>
        </w:rPr>
      </w:pPr>
    </w:p>
    <w:p w14:paraId="51DDA1C1" w14:textId="77777777" w:rsidR="008662D3" w:rsidRPr="006D0647" w:rsidRDefault="008662D3" w:rsidP="006D0647">
      <w:pPr>
        <w:rPr>
          <w:rFonts w:ascii="Segoe UI" w:hAnsi="Segoe UI" w:cs="Segoe UI"/>
          <w:sz w:val="23"/>
          <w:szCs w:val="23"/>
        </w:rPr>
      </w:pPr>
      <w:r w:rsidRPr="006D0647">
        <w:rPr>
          <w:rFonts w:ascii="Segoe UI" w:hAnsi="Segoe UI" w:cs="Segoe UI"/>
          <w:b/>
          <w:bCs/>
          <w:color w:val="000000" w:themeColor="text1"/>
          <w:sz w:val="23"/>
          <w:szCs w:val="23"/>
        </w:rPr>
        <w:t>Issue:</w:t>
      </w:r>
      <w:r w:rsidRPr="006D0647">
        <w:rPr>
          <w:rFonts w:ascii="Segoe UI" w:hAnsi="Segoe UI" w:cs="Segoe UI"/>
          <w:color w:val="000000" w:themeColor="text1"/>
          <w:sz w:val="23"/>
          <w:szCs w:val="23"/>
        </w:rPr>
        <w:t xml:space="preserve"> Water policies are often based on historical hydrology and do not account for changes in hydrology and updated information about extreme events. These changes create challenges and opportunities for managing the quantity and quality of surface water, groundwater, and ecosystems. Management of groundwater may be limited by adequacy of </w:t>
      </w:r>
      <w:r w:rsidRPr="006D0647">
        <w:rPr>
          <w:rFonts w:ascii="Segoe UI" w:hAnsi="Segoe UI" w:cs="Segoe UI"/>
          <w:color w:val="000000" w:themeColor="text1"/>
          <w:sz w:val="23"/>
          <w:szCs w:val="23"/>
        </w:rPr>
        <w:lastRenderedPageBreak/>
        <w:t xml:space="preserve">information on aquifer characteristics, groundwater levels, and management activities. </w:t>
      </w:r>
      <w:r w:rsidRPr="006D0647">
        <w:rPr>
          <w:rFonts w:ascii="Segoe UI" w:hAnsi="Segoe UI" w:cs="Segoe UI"/>
          <w:sz w:val="23"/>
          <w:szCs w:val="23"/>
        </w:rPr>
        <w:t>Cascading</w:t>
      </w:r>
      <w:r w:rsidRPr="006D0647">
        <w:rPr>
          <w:rFonts w:ascii="Segoe UI" w:hAnsi="Segoe UI" w:cs="Segoe UI"/>
          <w:color w:val="000000" w:themeColor="text1"/>
          <w:sz w:val="23"/>
          <w:szCs w:val="23"/>
        </w:rPr>
        <w:t xml:space="preserve"> events can have detrimental and cumulative impacts on engineering and natural systems. </w:t>
      </w:r>
      <w:r w:rsidRPr="006D0647">
        <w:rPr>
          <w:rFonts w:ascii="Segoe UI" w:hAnsi="Segoe UI" w:cs="Segoe UI"/>
          <w:sz w:val="23"/>
          <w:szCs w:val="23"/>
        </w:rPr>
        <w:t>Drought, wildfire, and debris flow events can lead to compounding flooding, and season run-off after wildfires can be especially concerning.</w:t>
      </w:r>
    </w:p>
    <w:p w14:paraId="3E933FF5" w14:textId="77777777" w:rsidR="008662D3" w:rsidRPr="006D0647" w:rsidRDefault="008662D3" w:rsidP="006D0647">
      <w:pPr>
        <w:rPr>
          <w:rFonts w:ascii="Segoe UI" w:hAnsi="Segoe UI" w:cs="Segoe UI"/>
          <w:sz w:val="23"/>
          <w:szCs w:val="23"/>
        </w:rPr>
      </w:pPr>
    </w:p>
    <w:p w14:paraId="3209617D"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sz w:val="23"/>
          <w:szCs w:val="23"/>
        </w:rPr>
        <w:t xml:space="preserve">The following case studies, Atmospheric Rivers are Central to California’s Wild Hydroclimate; Assessing Future Changes in Precipitation Seasonality Across the Western US by Explicitly Dealing with Climate Model Biases; </w:t>
      </w:r>
      <w:r w:rsidRPr="006D0647">
        <w:rPr>
          <w:rFonts w:ascii="Segoe UI" w:hAnsi="Segoe UI" w:cs="Segoe UI"/>
          <w:color w:val="000000" w:themeColor="text1"/>
          <w:sz w:val="23"/>
          <w:szCs w:val="23"/>
        </w:rPr>
        <w:t>Diversity of Upper Colorado River Basin Droughts;</w:t>
      </w:r>
      <w:r w:rsidRPr="006D0647">
        <w:rPr>
          <w:rFonts w:ascii="Segoe UI" w:hAnsi="Segoe UI" w:cs="Segoe UI"/>
          <w:sz w:val="23"/>
          <w:szCs w:val="23"/>
        </w:rPr>
        <w:t xml:space="preserve"> Balancing Water Delivery, Hydropower Generation and Natural Resources in the Grand Canyon; and </w:t>
      </w:r>
      <w:r w:rsidRPr="006D0647">
        <w:rPr>
          <w:rFonts w:ascii="Segoe UI" w:hAnsi="Segoe UI" w:cs="Segoe UI"/>
          <w:color w:val="000000" w:themeColor="text1"/>
          <w:sz w:val="23"/>
          <w:szCs w:val="23"/>
        </w:rPr>
        <w:t>California’s Drought Resilience Interagency and Partners Collaborative,</w:t>
      </w:r>
      <w:r w:rsidRPr="006D0647">
        <w:rPr>
          <w:rFonts w:ascii="Segoe UI" w:hAnsi="Segoe UI" w:cs="Segoe UI"/>
          <w:sz w:val="23"/>
          <w:szCs w:val="23"/>
        </w:rPr>
        <w:t xml:space="preserve"> are insightful.</w:t>
      </w:r>
    </w:p>
    <w:p w14:paraId="2CEDB6D4" w14:textId="77777777" w:rsidR="008662D3" w:rsidRPr="006D0647" w:rsidRDefault="008662D3" w:rsidP="006D0647">
      <w:pPr>
        <w:pStyle w:val="ListParagraph"/>
        <w:ind w:left="0"/>
        <w:rPr>
          <w:rFonts w:ascii="Segoe UI" w:hAnsi="Segoe UI" w:cs="Segoe UI"/>
          <w:sz w:val="23"/>
          <w:szCs w:val="23"/>
        </w:rPr>
      </w:pPr>
    </w:p>
    <w:p w14:paraId="368BA24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sz w:val="23"/>
          <w:szCs w:val="23"/>
        </w:rPr>
        <w:t>Case Study: Atmospheric Rivers are Central to California’s Wild Hydroclimate.</w:t>
      </w:r>
      <w:r w:rsidRPr="006D0647">
        <w:rPr>
          <w:rFonts w:ascii="Segoe UI" w:hAnsi="Segoe UI" w:cs="Segoe UI"/>
          <w:sz w:val="23"/>
          <w:szCs w:val="23"/>
        </w:rPr>
        <w:t xml:space="preserve"> California’s coastline is highly mountainous with coastal mountain ranges generally perpendicular to the approach of atmospheric rivers. When the moist atmospheric river jet encounters the coastal mountains, substantial rain, and snow falls. </w:t>
      </w:r>
      <w:r w:rsidRPr="006D0647">
        <w:rPr>
          <w:rFonts w:ascii="Segoe UI" w:hAnsi="Segoe UI" w:cs="Segoe UI"/>
          <w:color w:val="000000" w:themeColor="text1"/>
          <w:sz w:val="23"/>
          <w:szCs w:val="23"/>
        </w:rPr>
        <w:t>The variability of the volatility of the hydroclimate reaches 40 to 70%. California rarely experiences average precipitation; instead, each year tends to be either deficient or wet, and only about 20 to 24 of the most intense precipitation hours make up half of the region’s annual total, overwhelmingly from atmospheric rivers. The rainy season is projected to start later and end earlier with peak months being wetter. This shift has meaningful implications for wildfire. Hydroclimate volatility already produces fluctuations, with reservoirs reaching near overflow in wet years and falling to record lows later. Increased volatility means California must increasingly rely on capturing and storing floodwater from intense storms. The later start of the rainy season means longer, drier summers, allowing vegetation to dry longer and, with rising summer temperatures, more thoroughly</w:t>
      </w:r>
      <w:r w:rsidRPr="006D0647">
        <w:rPr>
          <w:rFonts w:ascii="Segoe UI" w:hAnsi="Segoe UI" w:cs="Segoe UI"/>
          <w:sz w:val="23"/>
          <w:szCs w:val="23"/>
        </w:rPr>
        <w:t>.</w:t>
      </w:r>
      <w:r w:rsidRPr="006D0647">
        <w:rPr>
          <w:rStyle w:val="FootnoteReference"/>
          <w:rFonts w:ascii="Segoe UI" w:hAnsi="Segoe UI" w:cs="Segoe UI"/>
          <w:sz w:val="23"/>
          <w:szCs w:val="23"/>
        </w:rPr>
        <w:footnoteReference w:id="239"/>
      </w:r>
    </w:p>
    <w:p w14:paraId="25DC7D25" w14:textId="77777777" w:rsidR="008662D3" w:rsidRPr="006D0647" w:rsidRDefault="008662D3" w:rsidP="006D0647">
      <w:pPr>
        <w:pStyle w:val="ListParagraph"/>
        <w:ind w:left="0"/>
        <w:rPr>
          <w:rFonts w:ascii="Segoe UI" w:hAnsi="Segoe UI" w:cs="Segoe UI"/>
          <w:color w:val="000000" w:themeColor="text1"/>
          <w:sz w:val="23"/>
          <w:szCs w:val="23"/>
        </w:rPr>
      </w:pPr>
    </w:p>
    <w:p w14:paraId="16B9ACA4"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Wildfire activity in California has been rising for decades. Coastal Southern California experiences its primary fire season in the fall because that is when hot, dry, downslope Santa Ana winds (and Diablo winds in Northern California) develop. Coastal temperature records in Southern California are often broken during Santa Ana wind events. Santa Ana winds, which bring dry, desert-derived air, are the opposite of atmospheric rivers, which bring moist, ocean-derived air. Santa Ana winds typically begin in October and peak in December and January. By then, fuels are usually wet from precipitation. Consequently, the dangerous window occurs in the fall before the first major winter storms arrive. When winter rains are delayed, fuels remain dry longer and consecutive Santa Ana wind events can produce very large fires. The Thomas Fire is an example of a late-season, long-burning wildfire driven by back-to-back Santa Ana winds. Total precipitation had a weaker relationship than atmospheric-river-specific precipitation, as atmospheric rivers preferentially deliver moisture to slopes that later experience the strongest Santa Ana winds. Several moderate </w:t>
      </w:r>
      <w:r w:rsidRPr="006D0647">
        <w:rPr>
          <w:rFonts w:ascii="Segoe UI" w:hAnsi="Segoe UI" w:cs="Segoe UI"/>
          <w:color w:val="000000" w:themeColor="text1"/>
          <w:sz w:val="23"/>
          <w:szCs w:val="23"/>
        </w:rPr>
        <w:lastRenderedPageBreak/>
        <w:t>atmospheric rivers are more effective at wetting fuels than a small number of intense atmospheric rivers because moderate storms produce less runoff.</w:t>
      </w:r>
      <w:r w:rsidRPr="006D0647">
        <w:rPr>
          <w:rStyle w:val="FootnoteReference"/>
          <w:rFonts w:ascii="Segoe UI" w:hAnsi="Segoe UI" w:cs="Segoe UI"/>
          <w:color w:val="000000" w:themeColor="text1"/>
          <w:sz w:val="23"/>
          <w:szCs w:val="23"/>
        </w:rPr>
        <w:footnoteReference w:id="240"/>
      </w:r>
    </w:p>
    <w:p w14:paraId="6C20CBE5" w14:textId="77777777" w:rsidR="008662D3" w:rsidRPr="006D0647" w:rsidRDefault="008662D3" w:rsidP="006D0647">
      <w:pPr>
        <w:pStyle w:val="ListParagraph"/>
        <w:ind w:left="360"/>
        <w:rPr>
          <w:rFonts w:ascii="Segoe UI" w:hAnsi="Segoe UI" w:cs="Segoe UI"/>
          <w:color w:val="000000" w:themeColor="text1"/>
          <w:sz w:val="23"/>
          <w:szCs w:val="23"/>
        </w:rPr>
      </w:pPr>
    </w:p>
    <w:p w14:paraId="413AF27F"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Findings:</w:t>
      </w:r>
    </w:p>
    <w:p w14:paraId="0D75D7F8" w14:textId="77777777" w:rsidR="008662D3" w:rsidRPr="006D0647" w:rsidRDefault="008662D3" w:rsidP="006D0647">
      <w:pPr>
        <w:pStyle w:val="ListParagraph"/>
        <w:numPr>
          <w:ilvl w:val="0"/>
          <w:numId w:val="35"/>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Controlled burns are effective for reducing fuel in mountain forest ecosystems, but less effective in wind-dominated coastal fire areas. Population expanding into the sloping backcountry also contributes to wildfire risk as increased development introduces additional ignition sources.</w:t>
      </w:r>
    </w:p>
    <w:p w14:paraId="7CEAF2CC" w14:textId="77777777" w:rsidR="008662D3" w:rsidRPr="006D0647" w:rsidRDefault="008662D3" w:rsidP="006D0647">
      <w:pPr>
        <w:pStyle w:val="ListParagraph"/>
        <w:numPr>
          <w:ilvl w:val="0"/>
          <w:numId w:val="35"/>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Atmospheric river behavior after fires impacts water quality and hazards. Atmospheric rivers with embedded convection can deliver intense short-duration rainfall even during storms that otherwise produce only modest totals. When such rainfall reaches burn scars where soils have become hydrophobic, water rapidly runs off and can trigger destructive debris flows. Atmospheric rivers also wash toxic post-fire residues into watersheds and coastal environments, creating water quality issues. Although fires occur largely in remote backcountry, air quality can be impacted as smoke is pushed toward densely populated coastal regions and can produce severe public-health impacts.</w:t>
      </w:r>
    </w:p>
    <w:p w14:paraId="5C7174AB" w14:textId="77777777" w:rsidR="008662D3" w:rsidRPr="006D0647" w:rsidRDefault="008662D3" w:rsidP="006D0647">
      <w:pPr>
        <w:pStyle w:val="ListParagraph"/>
        <w:numPr>
          <w:ilvl w:val="0"/>
          <w:numId w:val="35"/>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Resource managers have developed an infrastructure of fuel breaks in the chaparral area of Southern California to create response/defense zones which seem to only have potential for successful response before the fires become too big. Fuel break infrastructure can work well in fuel-dominated wildfire regimes but must be regularly maintained to be effective. </w:t>
      </w:r>
    </w:p>
    <w:p w14:paraId="0795A801" w14:textId="77777777" w:rsidR="008662D3" w:rsidRPr="006D0647" w:rsidRDefault="008662D3" w:rsidP="006D0647">
      <w:pPr>
        <w:pStyle w:val="ListParagraph"/>
        <w:numPr>
          <w:ilvl w:val="0"/>
          <w:numId w:val="35"/>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Fuel breaks are far less effective in wind-dominated coastal fire regimes. Under extreme Santa Ana wind conditions, embers can travel long distances, sometimes up to a mile, and ignite new spot fires far ahead of the main fire, bypassing fuel breaks and becoming difficult to control. </w:t>
      </w:r>
    </w:p>
    <w:p w14:paraId="135AE6B6" w14:textId="77777777" w:rsidR="008662D3" w:rsidRPr="006D0647" w:rsidRDefault="008662D3" w:rsidP="006D0647">
      <w:pPr>
        <w:pStyle w:val="ListParagraph"/>
        <w:numPr>
          <w:ilvl w:val="0"/>
          <w:numId w:val="35"/>
        </w:numPr>
        <w:tabs>
          <w:tab w:val="clear" w:pos="720"/>
          <w:tab w:val="num" w:pos="360"/>
        </w:tabs>
        <w:ind w:left="360"/>
        <w:rPr>
          <w:rFonts w:ascii="Segoe UI" w:hAnsi="Segoe UI" w:cs="Segoe UI"/>
          <w:color w:val="000000" w:themeColor="text1"/>
          <w:sz w:val="23"/>
          <w:szCs w:val="23"/>
        </w:rPr>
      </w:pPr>
      <w:r w:rsidRPr="006D0647">
        <w:rPr>
          <w:rFonts w:ascii="Segoe UI" w:hAnsi="Segoe UI" w:cs="Segoe UI"/>
          <w:color w:val="000000" w:themeColor="text1"/>
          <w:sz w:val="23"/>
          <w:szCs w:val="23"/>
        </w:rPr>
        <w:t>Alert California network</w:t>
      </w:r>
      <w:r w:rsidRPr="006D0647">
        <w:rPr>
          <w:rStyle w:val="FootnoteReference"/>
          <w:rFonts w:ascii="Segoe UI" w:hAnsi="Segoe UI" w:cs="Segoe UI"/>
          <w:color w:val="000000" w:themeColor="text1"/>
          <w:sz w:val="23"/>
          <w:szCs w:val="23"/>
        </w:rPr>
        <w:footnoteReference w:id="241"/>
      </w:r>
      <w:r w:rsidRPr="006D0647">
        <w:rPr>
          <w:rFonts w:ascii="Segoe UI" w:hAnsi="Segoe UI" w:cs="Segoe UI"/>
          <w:color w:val="000000" w:themeColor="text1"/>
          <w:sz w:val="23"/>
          <w:szCs w:val="23"/>
        </w:rPr>
        <w:t xml:space="preserve"> includes many backcountry cameras that can be remotely viewed and controlled to detect wildfires early. The system was described as extremely effective for early detection, but challenges remain because high winds and very dry fuels require that fires be extinguished almost immediately to prevent rapid escalation. Reaching these areas quickly is difficult due to steep, remote terrain.</w:t>
      </w:r>
    </w:p>
    <w:p w14:paraId="21519E60" w14:textId="77777777" w:rsidR="008662D3" w:rsidRPr="006D0647" w:rsidRDefault="008662D3" w:rsidP="006D0647">
      <w:pPr>
        <w:rPr>
          <w:rFonts w:ascii="Segoe UI" w:hAnsi="Segoe UI" w:cs="Segoe UI"/>
          <w:color w:val="000000" w:themeColor="text1"/>
          <w:sz w:val="23"/>
          <w:szCs w:val="23"/>
        </w:rPr>
      </w:pPr>
    </w:p>
    <w:p w14:paraId="53357C93"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b/>
          <w:bCs/>
          <w:color w:val="000000" w:themeColor="text1"/>
          <w:sz w:val="23"/>
          <w:szCs w:val="23"/>
        </w:rPr>
        <w:t xml:space="preserve">Case Study on the Diversity of Upper Colorado River Basin Droughts: </w:t>
      </w:r>
      <w:r w:rsidRPr="006D0647">
        <w:rPr>
          <w:rFonts w:ascii="Segoe UI" w:hAnsi="Segoe UI" w:cs="Segoe UI"/>
          <w:color w:val="000000" w:themeColor="text1"/>
          <w:sz w:val="23"/>
          <w:szCs w:val="23"/>
        </w:rPr>
        <w:t xml:space="preserve">Recent low flows in the Colorado River have raised concerns regarding water security, hydropower production, and food security given the Colorado River’s role in U.S. agriculture. To understand the longer perspective on drought in the Colorado River, researchers often rely on tree-ring reconstructions of flow. These reconstructions reveal that, prior to the 20th century, the basin experienced droughts of longer duration and greater severity than those recorded in recent history. This raised questions about the potential recurrence of such droughts and about the drivers responsible for them. Understanding the development and </w:t>
      </w:r>
      <w:r w:rsidRPr="006D0647">
        <w:rPr>
          <w:rFonts w:ascii="Segoe UI" w:hAnsi="Segoe UI" w:cs="Segoe UI"/>
          <w:color w:val="000000" w:themeColor="text1"/>
          <w:sz w:val="23"/>
          <w:szCs w:val="23"/>
        </w:rPr>
        <w:lastRenderedPageBreak/>
        <w:t>causes of past droughts may help in planning and managing future droughts. For the 21</w:t>
      </w:r>
      <w:r w:rsidRPr="006D0647">
        <w:rPr>
          <w:rFonts w:ascii="Segoe UI" w:hAnsi="Segoe UI" w:cs="Segoe UI"/>
          <w:color w:val="000000" w:themeColor="text1"/>
          <w:sz w:val="23"/>
          <w:szCs w:val="23"/>
          <w:vertAlign w:val="superscript"/>
        </w:rPr>
        <w:t>st</w:t>
      </w:r>
      <w:r w:rsidRPr="006D0647">
        <w:rPr>
          <w:rFonts w:ascii="Segoe UI" w:hAnsi="Segoe UI" w:cs="Segoe UI"/>
          <w:color w:val="000000" w:themeColor="text1"/>
          <w:sz w:val="23"/>
          <w:szCs w:val="23"/>
        </w:rPr>
        <w:t xml:space="preserve"> and part of the 20</w:t>
      </w:r>
      <w:r w:rsidRPr="006D0647">
        <w:rPr>
          <w:rFonts w:ascii="Segoe UI" w:hAnsi="Segoe UI" w:cs="Segoe UI"/>
          <w:color w:val="000000" w:themeColor="text1"/>
          <w:sz w:val="23"/>
          <w:szCs w:val="23"/>
          <w:vertAlign w:val="superscript"/>
        </w:rPr>
        <w:t>th</w:t>
      </w:r>
      <w:r w:rsidRPr="006D0647">
        <w:rPr>
          <w:rFonts w:ascii="Segoe UI" w:hAnsi="Segoe UI" w:cs="Segoe UI"/>
          <w:color w:val="000000" w:themeColor="text1"/>
          <w:sz w:val="23"/>
          <w:szCs w:val="23"/>
        </w:rPr>
        <w:t xml:space="preserve"> century, sufficient data are available to support hydrologic modeling using approaches such as the monthly water balance model. Running such models requires detailed monthly temperature and precipitation data across the basin to represent cooler, wetter mountain areas, and warmer, drier lowlands. Tree rings, however, typically provide only annual or seasonal estimates across large regions. For this project, the team used a reconstruction of October–April precipitation extending back to the 1500s and May–July temperature records extending from the late 1400s to the early 1990s. To be able to look at estimated snowpack or evapotranspiration in the basin, it is necessary to change from 1 basin-wide average temperature value and one basin-wide average precipitation value per year to monthly grids of temperature and precipitation.</w:t>
      </w:r>
      <w:r w:rsidRPr="006D0647">
        <w:rPr>
          <w:rStyle w:val="FootnoteReference"/>
          <w:rFonts w:ascii="Segoe UI" w:hAnsi="Segoe UI" w:cs="Segoe UI"/>
          <w:color w:val="000000" w:themeColor="text1"/>
          <w:sz w:val="23"/>
          <w:szCs w:val="23"/>
        </w:rPr>
        <w:footnoteReference w:id="242"/>
      </w:r>
      <w:r w:rsidRPr="006D0647">
        <w:rPr>
          <w:rFonts w:ascii="Segoe UI" w:hAnsi="Segoe UI" w:cs="Segoe UI"/>
          <w:color w:val="000000" w:themeColor="text1"/>
          <w:sz w:val="23"/>
          <w:szCs w:val="23"/>
        </w:rPr>
        <w:br/>
      </w:r>
    </w:p>
    <w:p w14:paraId="45F8F9FB"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To achieve spatial variability in temperature and rainfall amounts, the team employed a statistical approach frequently used to aggregate data across space and time. The results produced resampled monthly time series. The resampled series aligned with reconstructions, replicating warm and cool years but with added variability and uncertainty. This approach allowed more realistic month-to-month diversity in precipitation and temperature. The resampled series was then used to force the monthly water balance model, resulting in 99 model simulations spanning roughly 400 years for the Upper Colorado Basin. The model performed reasonably well in representing hydrology.</w:t>
      </w:r>
      <w:r w:rsidRPr="006D0647">
        <w:rPr>
          <w:rStyle w:val="FootnoteReference"/>
          <w:rFonts w:ascii="Segoe UI" w:hAnsi="Segoe UI" w:cs="Segoe UI"/>
          <w:color w:val="000000" w:themeColor="text1"/>
          <w:sz w:val="23"/>
          <w:szCs w:val="23"/>
        </w:rPr>
        <w:footnoteReference w:id="243"/>
      </w:r>
    </w:p>
    <w:p w14:paraId="7B9ADF35" w14:textId="77777777" w:rsidR="008662D3" w:rsidRPr="006D0647" w:rsidRDefault="008662D3" w:rsidP="006D0647">
      <w:pPr>
        <w:pStyle w:val="ListParagraph"/>
        <w:ind w:left="0"/>
        <w:rPr>
          <w:rFonts w:ascii="Segoe UI" w:hAnsi="Segoe UI" w:cs="Segoe UI"/>
          <w:color w:val="000000" w:themeColor="text1"/>
          <w:sz w:val="23"/>
          <w:szCs w:val="23"/>
        </w:rPr>
      </w:pPr>
    </w:p>
    <w:p w14:paraId="7F71E9F6"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Analysis of snow water equivalent confirmed smaller snowpacks and earlier melt during droughts, with the 17th century drought showing particularly severe reductions. However, comparisons of snowpack to precipitation ratios (SWE/P) did not indicate the presence of “warm snow droughts” in historical periods. In a warm drought there is less snow than expected for the precipitation either because the precipitation is rain instead of snow or the snowpack is melting during the winter. Warm snow droughts are a special concern because they complicate flow forecasts, as forecasters may assume snowpack storage is not actually present.</w:t>
      </w:r>
      <w:r w:rsidRPr="006D0647">
        <w:rPr>
          <w:rStyle w:val="FootnoteReference"/>
          <w:rFonts w:ascii="Segoe UI" w:hAnsi="Segoe UI" w:cs="Segoe UI"/>
          <w:color w:val="000000" w:themeColor="text1"/>
          <w:sz w:val="23"/>
          <w:szCs w:val="23"/>
        </w:rPr>
        <w:footnoteReference w:id="244"/>
      </w:r>
    </w:p>
    <w:p w14:paraId="5029905B" w14:textId="77777777" w:rsidR="008662D3" w:rsidRPr="006D0647" w:rsidRDefault="008662D3" w:rsidP="006D0647">
      <w:pPr>
        <w:pStyle w:val="ListParagraph"/>
        <w:ind w:left="0"/>
        <w:rPr>
          <w:rFonts w:ascii="Segoe UI" w:hAnsi="Segoe UI" w:cs="Segoe UI"/>
          <w:color w:val="000000" w:themeColor="text1"/>
          <w:sz w:val="23"/>
          <w:szCs w:val="23"/>
        </w:rPr>
      </w:pPr>
    </w:p>
    <w:p w14:paraId="6593D4FD"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Regarding evapotranspiration, analysis showed that 20</w:t>
      </w:r>
      <w:r w:rsidRPr="006D0647">
        <w:rPr>
          <w:rFonts w:ascii="Segoe UI" w:hAnsi="Segoe UI" w:cs="Segoe UI"/>
          <w:color w:val="000000" w:themeColor="text1"/>
          <w:sz w:val="23"/>
          <w:szCs w:val="23"/>
          <w:vertAlign w:val="superscript"/>
        </w:rPr>
        <w:t>th</w:t>
      </w:r>
      <w:r w:rsidRPr="006D0647">
        <w:rPr>
          <w:rFonts w:ascii="Segoe UI" w:hAnsi="Segoe UI" w:cs="Segoe UI"/>
          <w:color w:val="000000" w:themeColor="text1"/>
          <w:sz w:val="23"/>
          <w:szCs w:val="23"/>
        </w:rPr>
        <w:t xml:space="preserve"> century droughts were associated with higher spring and early summer evaporative demand compared to both the 17th century drought and long-term averages. This suggested that evapotranspiration demand has become a more significant factor in modern droughts. Evapotranspiration may be a growing player for droughts in the Colorado River Basin, and future studies may need to account for losing more water to the atmosphere than in past droughts.</w:t>
      </w:r>
      <w:r w:rsidRPr="006D0647">
        <w:rPr>
          <w:rStyle w:val="FootnoteReference"/>
          <w:rFonts w:ascii="Segoe UI" w:hAnsi="Segoe UI" w:cs="Segoe UI"/>
          <w:color w:val="000000" w:themeColor="text1"/>
          <w:sz w:val="23"/>
          <w:szCs w:val="23"/>
        </w:rPr>
        <w:footnoteReference w:id="245"/>
      </w:r>
    </w:p>
    <w:p w14:paraId="735ED742" w14:textId="77777777" w:rsidR="008662D3" w:rsidRPr="006D0647" w:rsidRDefault="008662D3" w:rsidP="006D0647">
      <w:pPr>
        <w:pStyle w:val="ListParagraph"/>
        <w:ind w:left="0"/>
        <w:rPr>
          <w:rFonts w:ascii="Segoe UI" w:hAnsi="Segoe UI" w:cs="Segoe UI"/>
          <w:color w:val="000000" w:themeColor="text1"/>
          <w:sz w:val="23"/>
          <w:szCs w:val="23"/>
        </w:rPr>
      </w:pPr>
    </w:p>
    <w:p w14:paraId="1874E7A7"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Combining long-term records, such as tree-ring construction, with detailed information for hydrologic models can be used to successfully drive process-based analysis during a drought. It allows investigation of variability in the nature of the Colorado River prior to the 20</w:t>
      </w:r>
      <w:r w:rsidRPr="006D0647">
        <w:rPr>
          <w:rFonts w:ascii="Segoe UI" w:hAnsi="Segoe UI" w:cs="Segoe UI"/>
          <w:color w:val="000000" w:themeColor="text1"/>
          <w:sz w:val="23"/>
          <w:szCs w:val="23"/>
          <w:vertAlign w:val="superscript"/>
        </w:rPr>
        <w:t>th</w:t>
      </w:r>
      <w:r w:rsidRPr="006D0647">
        <w:rPr>
          <w:rFonts w:ascii="Segoe UI" w:hAnsi="Segoe UI" w:cs="Segoe UI"/>
          <w:color w:val="000000" w:themeColor="text1"/>
          <w:sz w:val="23"/>
          <w:szCs w:val="23"/>
        </w:rPr>
        <w:t xml:space="preserve"> century and teaches more about some of the past droughts that may be used as analogs for potential future drought. An early look at the data suggests that droughts may be diverse in both their development and characteristics, something that might tend to be planned for in terms of water management.</w:t>
      </w:r>
      <w:r w:rsidRPr="006D0647">
        <w:rPr>
          <w:rStyle w:val="FootnoteReference"/>
          <w:rFonts w:ascii="Segoe UI" w:hAnsi="Segoe UI" w:cs="Segoe UI"/>
          <w:color w:val="000000" w:themeColor="text1"/>
          <w:sz w:val="23"/>
          <w:szCs w:val="23"/>
        </w:rPr>
        <w:footnoteReference w:id="246"/>
      </w:r>
    </w:p>
    <w:p w14:paraId="57E7C211" w14:textId="77777777" w:rsidR="008662D3" w:rsidRPr="006D0647" w:rsidRDefault="008662D3" w:rsidP="006D0647">
      <w:pPr>
        <w:rPr>
          <w:rFonts w:ascii="Segoe UI" w:hAnsi="Segoe UI" w:cs="Segoe UI"/>
          <w:color w:val="000000" w:themeColor="text1"/>
          <w:sz w:val="23"/>
          <w:szCs w:val="23"/>
        </w:rPr>
      </w:pPr>
    </w:p>
    <w:p w14:paraId="710CDC31"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Balancing Water Delivery, Hydropower Generation and Natural Resources in the Grand Canyon:</w:t>
      </w:r>
      <w:r w:rsidRPr="006D0647">
        <w:rPr>
          <w:rFonts w:ascii="Segoe UI" w:hAnsi="Segoe UI" w:cs="Segoe UI"/>
          <w:color w:val="000000" w:themeColor="text1"/>
          <w:sz w:val="23"/>
          <w:szCs w:val="23"/>
        </w:rPr>
        <w:t xml:space="preserve"> The Colorado River Basin is typically divided into two regions: the Upper Basin (Colorado, New Mexico, Utah, and Wyoming) and the Lower Basin (Arizona, California, and Nevada). Water delivery commitments include 1.5 million acre-feet annually to Mexico. When these allocations are combined, the volume exceeds the natural flow observed in recent decades. During the 1920s, when the Colorado River Compact was negotiated, estimated natural flows averaged approximately 23 million acre-feet at Lee’s Ferry. Between the 1930s and 1999, average natural flows declined to 18 million acre-feet, and in the 21st century estimates have been closer to 15 million acre-feet. These estimates are calculated as “natural flows,” meaning flows that would have occurred without consumptive use, evaporation, and storage above Lee’s Ferry.</w:t>
      </w:r>
      <w:r w:rsidRPr="006D0647">
        <w:rPr>
          <w:rStyle w:val="FootnoteReference"/>
          <w:rFonts w:ascii="Segoe UI" w:hAnsi="Segoe UI" w:cs="Segoe UI"/>
          <w:color w:val="000000" w:themeColor="text1"/>
          <w:sz w:val="23"/>
          <w:szCs w:val="23"/>
        </w:rPr>
        <w:footnoteReference w:id="247"/>
      </w:r>
    </w:p>
    <w:p w14:paraId="156831B9" w14:textId="77777777" w:rsidR="008662D3" w:rsidRPr="006D0647" w:rsidRDefault="008662D3" w:rsidP="006D0647">
      <w:pPr>
        <w:pStyle w:val="ListParagraph"/>
        <w:ind w:left="0"/>
        <w:rPr>
          <w:rFonts w:ascii="Segoe UI" w:hAnsi="Segoe UI" w:cs="Segoe UI"/>
          <w:color w:val="000000" w:themeColor="text1"/>
          <w:sz w:val="23"/>
          <w:szCs w:val="23"/>
        </w:rPr>
      </w:pPr>
    </w:p>
    <w:p w14:paraId="59484BAA"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The early 20th century negotiations occurred during an unusually wet period, inflating expectations of long-term water availability. Subsequent declines in runoff have been exacerbated by drought. Upper Basin states have rarely used their full allocations due to limitations in infrastructure and hydrologic shortages, where water is not present in the correct tributaries for use. In contrast, Lower Basin states historically exceeded allocations during periods of reservoir surplus, particularly in the 1980s and 1990s. More recently, reductions have been necessary as water scarcity has intensified.</w:t>
      </w:r>
      <w:r w:rsidRPr="006D0647">
        <w:rPr>
          <w:rStyle w:val="FootnoteReference"/>
          <w:rFonts w:ascii="Segoe UI" w:hAnsi="Segoe UI" w:cs="Segoe UI"/>
          <w:color w:val="000000" w:themeColor="text1"/>
          <w:sz w:val="23"/>
          <w:szCs w:val="23"/>
        </w:rPr>
        <w:footnoteReference w:id="248"/>
      </w:r>
    </w:p>
    <w:p w14:paraId="458BA135" w14:textId="77777777" w:rsidR="008662D3" w:rsidRPr="006D0647" w:rsidRDefault="008662D3" w:rsidP="006D0647">
      <w:pPr>
        <w:pStyle w:val="ListParagraph"/>
        <w:ind w:left="0"/>
        <w:rPr>
          <w:rFonts w:ascii="Segoe UI" w:hAnsi="Segoe UI" w:cs="Segoe UI"/>
          <w:color w:val="000000" w:themeColor="text1"/>
          <w:sz w:val="23"/>
          <w:szCs w:val="23"/>
        </w:rPr>
      </w:pPr>
    </w:p>
    <w:p w14:paraId="18B4500A"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Large reservoirs were constructed to buffer natural variability, with most of the basin-wide storage concentrated in Lake Powell and Lake Mead, the two largest reservoirs in the United States. These reservoirs, located above and below the Grand Canyon, respectively, once stored as much as 85% of the basin’s water. With declining storage, their proportional share has decreased. Reduced reservoir levels affect agricultural supply, municipal use, and food production. Declining storage also affects hydropower generation, recreation, and downstream river ecosystems.</w:t>
      </w:r>
      <w:r w:rsidRPr="006D0647">
        <w:rPr>
          <w:rStyle w:val="FootnoteReference"/>
          <w:rFonts w:ascii="Segoe UI" w:hAnsi="Segoe UI" w:cs="Segoe UI"/>
          <w:color w:val="000000" w:themeColor="text1"/>
          <w:sz w:val="23"/>
          <w:szCs w:val="23"/>
        </w:rPr>
        <w:footnoteReference w:id="249"/>
      </w:r>
    </w:p>
    <w:p w14:paraId="586F44AE" w14:textId="77777777" w:rsidR="008662D3" w:rsidRPr="006D0647" w:rsidRDefault="008662D3" w:rsidP="006D0647">
      <w:pPr>
        <w:pStyle w:val="ListParagraph"/>
        <w:ind w:left="0"/>
        <w:rPr>
          <w:rFonts w:ascii="Segoe UI" w:hAnsi="Segoe UI" w:cs="Segoe UI"/>
          <w:color w:val="000000" w:themeColor="text1"/>
          <w:sz w:val="23"/>
          <w:szCs w:val="23"/>
        </w:rPr>
      </w:pPr>
    </w:p>
    <w:p w14:paraId="3FAAB821"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Hydropower is diminished by reduced hydraulic head and reduced water releases, with power generation ceasing entirely when Lake Powell falls below approximately 3,490 feet of </w:t>
      </w:r>
      <w:r w:rsidRPr="006D0647">
        <w:rPr>
          <w:rFonts w:ascii="Segoe UI" w:hAnsi="Segoe UI" w:cs="Segoe UI"/>
          <w:color w:val="000000" w:themeColor="text1"/>
          <w:sz w:val="23"/>
          <w:szCs w:val="23"/>
        </w:rPr>
        <w:lastRenderedPageBreak/>
        <w:t>elevation. Reservoir elevations also affect recreational access. In 2022, reservoir levels fell to record lows, leading to severe restrictions on recreational use. Although reservoir levels rose in 2023 following a wet winter, projections from the Bureau of Reclamation’s 24-Month Study suggest that even lower elevations may occur in the coming years. Lower reservoir elevations do result in decreased evaporative losses, creating a modest benefit in terms of water conservation, though this comes at the cost of reduced hydropower production and other impacts.</w:t>
      </w:r>
      <w:r w:rsidRPr="006D0647">
        <w:rPr>
          <w:rStyle w:val="FootnoteReference"/>
          <w:rFonts w:ascii="Segoe UI" w:hAnsi="Segoe UI" w:cs="Segoe UI"/>
          <w:color w:val="000000" w:themeColor="text1"/>
          <w:sz w:val="23"/>
          <w:szCs w:val="23"/>
        </w:rPr>
        <w:footnoteReference w:id="250"/>
      </w:r>
    </w:p>
    <w:p w14:paraId="13669991" w14:textId="77777777" w:rsidR="008662D3" w:rsidRPr="006D0647" w:rsidRDefault="008662D3" w:rsidP="006D0647">
      <w:pPr>
        <w:pStyle w:val="ListParagraph"/>
        <w:ind w:left="0"/>
        <w:rPr>
          <w:rFonts w:ascii="Segoe UI" w:hAnsi="Segoe UI" w:cs="Segoe UI"/>
          <w:color w:val="000000" w:themeColor="text1"/>
          <w:sz w:val="23"/>
          <w:szCs w:val="23"/>
        </w:rPr>
      </w:pPr>
    </w:p>
    <w:p w14:paraId="621DFF67"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Declining storage levels also alter river conditions. Water quality in the Grand Canyon changed dramatically in 2022, with water temperatures rising approximately 5°C above historical ranges for over 120 consecutive days, resulting in substantial changes to the aquatic system. Dissolved oxygen levels also departed significantly from prior observations, creating stress for the trout fishery. Warmer reservoir outflows facilitated the spread of invasive species, particularly smallmouth bass, which are considered the greatest threat to federally listed native fish species in the Upper Basin. Smallmouth bass expansion has coincided with declines in humpback chub populations. The arrival of smallmouth bass in the Grand Canyon threatens to reverse recovery progress that led to the humpback chubs’ downlisting from endangered to threatened status. Operational changes have been attempted to address these ecological challenges. With lower reservoir elevations, warmer surface water is increasingly released downstream. In response, the Bureau of Reclamation implemented “cool mix flows” in 2024 and 2025 at Glen Canyon Dam to release cooler water and limit invasive species impacts. A portion of these flows bypassed the hydropower facilities, which resulted in cooler water but reduced power generation. This tradeoff underscores the conflict among competing objectives.</w:t>
      </w:r>
      <w:r w:rsidRPr="006D0647">
        <w:rPr>
          <w:rStyle w:val="FootnoteReference"/>
          <w:rFonts w:ascii="Segoe UI" w:hAnsi="Segoe UI" w:cs="Segoe UI"/>
          <w:color w:val="000000" w:themeColor="text1"/>
          <w:sz w:val="23"/>
          <w:szCs w:val="23"/>
        </w:rPr>
        <w:footnoteReference w:id="251"/>
      </w:r>
      <w:r w:rsidRPr="006D0647">
        <w:rPr>
          <w:rFonts w:ascii="Segoe UI" w:hAnsi="Segoe UI" w:cs="Segoe UI"/>
          <w:color w:val="000000" w:themeColor="text1"/>
          <w:sz w:val="23"/>
          <w:szCs w:val="23"/>
        </w:rPr>
        <w:t xml:space="preserve"> The Bureau of Reclamation employed an adaptive process to build on lessons learned while implementing cool mix flows. This process, along with the completion of the 12-mile slough modifications, resulted in changes between the 2024 and 2025 cool mix flows, with a goal of striking an appropriate balance between the biological objectives and hydropower impacts.</w:t>
      </w:r>
      <w:r w:rsidRPr="006D0647">
        <w:rPr>
          <w:rStyle w:val="FootnoteReference"/>
          <w:rFonts w:ascii="Segoe UI" w:hAnsi="Segoe UI" w:cs="Segoe UI"/>
          <w:color w:val="000000" w:themeColor="text1"/>
          <w:sz w:val="23"/>
          <w:szCs w:val="23"/>
        </w:rPr>
        <w:footnoteReference w:id="252"/>
      </w:r>
      <w:r w:rsidRPr="006D0647">
        <w:rPr>
          <w:rFonts w:ascii="Segoe UI" w:hAnsi="Segoe UI" w:cs="Segoe UI"/>
          <w:color w:val="000000" w:themeColor="text1"/>
          <w:sz w:val="23"/>
          <w:szCs w:val="23"/>
        </w:rPr>
        <w:t xml:space="preserve"> A determination on the 2026 cool mix flows has not been made at the time of this writing.</w:t>
      </w:r>
    </w:p>
    <w:p w14:paraId="33DC074F" w14:textId="77777777" w:rsidR="008662D3" w:rsidRPr="006D0647" w:rsidRDefault="008662D3" w:rsidP="006D0647">
      <w:pPr>
        <w:pStyle w:val="ListParagraph"/>
        <w:ind w:left="0"/>
        <w:rPr>
          <w:rFonts w:ascii="Segoe UI" w:hAnsi="Segoe UI" w:cs="Segoe UI"/>
          <w:color w:val="000000" w:themeColor="text1"/>
          <w:sz w:val="23"/>
          <w:szCs w:val="23"/>
        </w:rPr>
      </w:pPr>
    </w:p>
    <w:p w14:paraId="1B1122F7"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Reservoir elevations were emphasized as having major implications for energy, recreation, and natural resources within the reservoirs and in intervening river segments. The Grand Canyon is among the most acutely affected locations, but similar issues are being observed elsewhere in the basin. The ability to manage resources within the Grand Canyon depends directly on broader basin-wide water policy decisions now under consideration.</w:t>
      </w:r>
      <w:r w:rsidRPr="006D0647">
        <w:rPr>
          <w:rStyle w:val="FootnoteReference"/>
          <w:rFonts w:ascii="Segoe UI" w:hAnsi="Segoe UI" w:cs="Segoe UI"/>
          <w:color w:val="000000" w:themeColor="text1"/>
          <w:sz w:val="23"/>
          <w:szCs w:val="23"/>
        </w:rPr>
        <w:footnoteReference w:id="253"/>
      </w:r>
    </w:p>
    <w:p w14:paraId="7B771938" w14:textId="77777777" w:rsidR="008662D3" w:rsidRPr="006D0647" w:rsidRDefault="008662D3" w:rsidP="006D0647">
      <w:pPr>
        <w:pStyle w:val="ListParagraph"/>
        <w:ind w:left="360"/>
        <w:rPr>
          <w:rFonts w:ascii="Segoe UI" w:hAnsi="Segoe UI" w:cs="Segoe UI"/>
          <w:b/>
          <w:bCs/>
          <w:color w:val="000000" w:themeColor="text1"/>
          <w:sz w:val="23"/>
          <w:szCs w:val="23"/>
        </w:rPr>
      </w:pPr>
    </w:p>
    <w:p w14:paraId="230F8217" w14:textId="77777777" w:rsidR="008662D3" w:rsidRPr="006D0647" w:rsidRDefault="008662D3" w:rsidP="006D0647">
      <w:pPr>
        <w:tabs>
          <w:tab w:val="left" w:pos="900"/>
        </w:tabs>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Recent assessments suggest that reduced reservoir evaporation generally outweighs increases in evapotranspiration demand. However, uncertainties remain, and evaporative loss is an area where the Bureau of Reclamation and other agencies are actively updating </w:t>
      </w:r>
      <w:r w:rsidRPr="006D0647">
        <w:rPr>
          <w:rFonts w:ascii="Segoe UI" w:hAnsi="Segoe UI" w:cs="Segoe UI"/>
          <w:color w:val="000000" w:themeColor="text1"/>
          <w:sz w:val="23"/>
          <w:szCs w:val="23"/>
        </w:rPr>
        <w:lastRenderedPageBreak/>
        <w:t>estimates. Historically, evaporation at Lake Mead has been better studied due to its role in supplying Southern Nevada Water Authority’s drinking water. In contrast, Lake Powell has fewer direct municipal demands, and evaporation there is less well quantified, though studies have been completed to improve estimates.</w:t>
      </w:r>
      <w:r w:rsidRPr="006D0647">
        <w:rPr>
          <w:rStyle w:val="FootnoteReference"/>
          <w:rFonts w:ascii="Segoe UI" w:hAnsi="Segoe UI" w:cs="Segoe UI"/>
          <w:color w:val="000000" w:themeColor="text1"/>
          <w:sz w:val="23"/>
          <w:szCs w:val="23"/>
        </w:rPr>
        <w:footnoteReference w:id="254"/>
      </w:r>
      <w:r w:rsidRPr="006D0647">
        <w:rPr>
          <w:rFonts w:ascii="Segoe UI" w:hAnsi="Segoe UI" w:cs="Segoe UI"/>
          <w:color w:val="000000" w:themeColor="text1"/>
          <w:sz w:val="23"/>
          <w:szCs w:val="23"/>
        </w:rPr>
        <w:t xml:space="preserve">  An example is the Bureau of Reclamation’s technical memorandum titled </w:t>
      </w:r>
      <w:r w:rsidRPr="006D0647">
        <w:rPr>
          <w:rFonts w:ascii="Segoe UI" w:hAnsi="Segoe UI" w:cs="Segoe UI"/>
          <w:i/>
          <w:iCs/>
          <w:color w:val="000000" w:themeColor="text1"/>
          <w:sz w:val="23"/>
          <w:szCs w:val="23"/>
        </w:rPr>
        <w:t>Evaporation from Lake Powell: In-situ Monitoring between 2018 and 2021</w:t>
      </w:r>
      <w:r w:rsidRPr="006D0647">
        <w:rPr>
          <w:rFonts w:ascii="Segoe UI" w:hAnsi="Segoe UI" w:cs="Segoe UI"/>
          <w:color w:val="000000" w:themeColor="text1"/>
          <w:sz w:val="23"/>
          <w:szCs w:val="23"/>
        </w:rPr>
        <w:t>, published in September 2022.</w:t>
      </w:r>
      <w:r w:rsidRPr="006D0647">
        <w:rPr>
          <w:rStyle w:val="FootnoteReference"/>
          <w:rFonts w:ascii="Segoe UI" w:hAnsi="Segoe UI" w:cs="Segoe UI"/>
          <w:color w:val="000000" w:themeColor="text1"/>
          <w:sz w:val="23"/>
          <w:szCs w:val="23"/>
        </w:rPr>
        <w:footnoteReference w:id="255"/>
      </w:r>
    </w:p>
    <w:p w14:paraId="24FE72DD" w14:textId="77777777" w:rsidR="008662D3" w:rsidRPr="006D0647" w:rsidRDefault="008662D3" w:rsidP="006D0647">
      <w:pPr>
        <w:tabs>
          <w:tab w:val="left" w:pos="900"/>
        </w:tabs>
        <w:rPr>
          <w:rFonts w:ascii="Segoe UI" w:hAnsi="Segoe UI" w:cs="Segoe UI"/>
          <w:color w:val="000000" w:themeColor="text1"/>
          <w:sz w:val="23"/>
          <w:szCs w:val="23"/>
        </w:rPr>
      </w:pPr>
    </w:p>
    <w:p w14:paraId="50895F34" w14:textId="77777777" w:rsidR="008662D3" w:rsidRPr="006D0647" w:rsidRDefault="008662D3" w:rsidP="006D0647">
      <w:pPr>
        <w:tabs>
          <w:tab w:val="left" w:pos="900"/>
        </w:tabs>
        <w:rPr>
          <w:rFonts w:ascii="Segoe UI" w:hAnsi="Segoe UI" w:cs="Segoe UI"/>
          <w:color w:val="000000" w:themeColor="text1"/>
          <w:sz w:val="23"/>
          <w:szCs w:val="23"/>
        </w:rPr>
      </w:pPr>
      <w:r w:rsidRPr="006D0647">
        <w:rPr>
          <w:rFonts w:ascii="Segoe UI" w:hAnsi="Segoe UI" w:cs="Segoe UI"/>
          <w:color w:val="000000" w:themeColor="text1"/>
          <w:sz w:val="23"/>
          <w:szCs w:val="23"/>
        </w:rPr>
        <w:t>Reservoir evaporation represents surface water loss directly from reservoirs like Lake Powell and Lake Mead, while basin-wide potential evapotranspiration reflects broader terrestrial processes across the watershed. Research conducted several years ago indicated that basin-wide evapotranspiration increases are strongly linked to earlier vegetation transpiration in spring and to reduced snowpack. The loss of snow cover reduces reflectivity, leading to warmer soil and less runoff reaching rivers. By contrast, smaller reservoir surface areas reduce direct evaporation from lakes, though basin-wide evapotranspiration remains more difficult to quantify than reservoir evaporation.</w:t>
      </w:r>
      <w:r w:rsidRPr="006D0647">
        <w:rPr>
          <w:rStyle w:val="FootnoteReference"/>
          <w:rFonts w:ascii="Segoe UI" w:hAnsi="Segoe UI" w:cs="Segoe UI"/>
          <w:color w:val="000000" w:themeColor="text1"/>
          <w:sz w:val="23"/>
          <w:szCs w:val="23"/>
        </w:rPr>
        <w:footnoteReference w:id="256"/>
      </w:r>
      <w:r w:rsidRPr="006D0647">
        <w:rPr>
          <w:rFonts w:ascii="Segoe UI" w:hAnsi="Segoe UI" w:cs="Segoe UI"/>
          <w:color w:val="000000" w:themeColor="text1"/>
          <w:sz w:val="23"/>
          <w:szCs w:val="23"/>
        </w:rPr>
        <w:t xml:space="preserve"> </w:t>
      </w:r>
    </w:p>
    <w:p w14:paraId="41161C57" w14:textId="77777777" w:rsidR="008662D3" w:rsidRPr="006D0647" w:rsidRDefault="008662D3" w:rsidP="006D0647">
      <w:pPr>
        <w:tabs>
          <w:tab w:val="left" w:pos="900"/>
        </w:tabs>
        <w:rPr>
          <w:rFonts w:ascii="Segoe UI" w:hAnsi="Segoe UI" w:cs="Segoe UI"/>
          <w:color w:val="000000" w:themeColor="text1"/>
          <w:sz w:val="23"/>
          <w:szCs w:val="23"/>
        </w:rPr>
      </w:pPr>
    </w:p>
    <w:p w14:paraId="084A1644" w14:textId="77777777" w:rsidR="008662D3" w:rsidRPr="006D0647" w:rsidRDefault="008662D3" w:rsidP="006D0647">
      <w:pPr>
        <w:tabs>
          <w:tab w:val="left" w:pos="900"/>
        </w:tabs>
        <w:rPr>
          <w:rFonts w:ascii="Segoe UI" w:hAnsi="Segoe UI" w:cs="Segoe UI"/>
          <w:color w:val="000000" w:themeColor="text1"/>
          <w:sz w:val="23"/>
          <w:szCs w:val="23"/>
        </w:rPr>
      </w:pPr>
      <w:r w:rsidRPr="006D0647">
        <w:rPr>
          <w:rFonts w:ascii="Segoe UI" w:hAnsi="Segoe UI" w:cs="Segoe UI"/>
          <w:color w:val="000000" w:themeColor="text1"/>
          <w:sz w:val="23"/>
          <w:szCs w:val="23"/>
        </w:rPr>
        <w:t>The Bureau of Reclamation provides consumptive uses and losses data as required by and consistent with the Colorado River Basin Project Act of 1968 for the accounting of water use throughout the Upper Basin</w:t>
      </w:r>
      <w:r w:rsidRPr="006D0647">
        <w:rPr>
          <w:rStyle w:val="FootnoteReference"/>
          <w:rFonts w:ascii="Segoe UI" w:hAnsi="Segoe UI" w:cs="Segoe UI"/>
          <w:color w:val="000000" w:themeColor="text1"/>
          <w:sz w:val="23"/>
          <w:szCs w:val="23"/>
        </w:rPr>
        <w:footnoteReference w:id="257"/>
      </w:r>
      <w:r w:rsidRPr="006D0647">
        <w:rPr>
          <w:rFonts w:ascii="Segoe UI" w:hAnsi="Segoe UI" w:cs="Segoe UI"/>
          <w:color w:val="000000" w:themeColor="text1"/>
          <w:sz w:val="23"/>
          <w:szCs w:val="23"/>
        </w:rPr>
        <w:t xml:space="preserve"> and the Lower Basin.</w:t>
      </w:r>
      <w:r w:rsidRPr="006D0647">
        <w:rPr>
          <w:rStyle w:val="FootnoteReference"/>
          <w:rFonts w:ascii="Segoe UI" w:hAnsi="Segoe UI" w:cs="Segoe UI"/>
          <w:color w:val="000000" w:themeColor="text1"/>
          <w:sz w:val="23"/>
          <w:szCs w:val="23"/>
        </w:rPr>
        <w:footnoteReference w:id="258"/>
      </w:r>
      <w:r w:rsidRPr="006D0647">
        <w:rPr>
          <w:rFonts w:ascii="Segoe UI" w:hAnsi="Segoe UI" w:cs="Segoe UI"/>
          <w:color w:val="000000" w:themeColor="text1"/>
          <w:sz w:val="23"/>
          <w:szCs w:val="23"/>
        </w:rPr>
        <w:t xml:space="preserve"> Reclamation continues to account for lower Colorado River mainstream water use, as required by the Consolidated Decree of the U.S. Supreme Court in </w:t>
      </w:r>
      <w:r w:rsidRPr="006D0647">
        <w:rPr>
          <w:rFonts w:ascii="Segoe UI" w:hAnsi="Segoe UI" w:cs="Segoe UI"/>
          <w:i/>
          <w:iCs/>
          <w:color w:val="000000" w:themeColor="text1"/>
          <w:sz w:val="23"/>
          <w:szCs w:val="23"/>
        </w:rPr>
        <w:t>Arizona v California</w:t>
      </w:r>
      <w:r w:rsidRPr="006D0647">
        <w:rPr>
          <w:rFonts w:ascii="Segoe UI" w:hAnsi="Segoe UI" w:cs="Segoe UI"/>
          <w:color w:val="000000" w:themeColor="text1"/>
          <w:sz w:val="23"/>
          <w:szCs w:val="23"/>
        </w:rPr>
        <w:t>, with annual water use information through 2024 available online. This information is updated annually and provides detailed accounting by individual water users in Arizona, California, and Nevada. </w:t>
      </w:r>
      <w:r w:rsidRPr="006D0647">
        <w:rPr>
          <w:rStyle w:val="FootnoteReference"/>
          <w:rFonts w:ascii="Segoe UI" w:hAnsi="Segoe UI" w:cs="Segoe UI"/>
          <w:color w:val="000000" w:themeColor="text1"/>
          <w:sz w:val="23"/>
          <w:szCs w:val="23"/>
        </w:rPr>
        <w:footnoteReference w:id="259"/>
      </w:r>
    </w:p>
    <w:p w14:paraId="1D44EE52" w14:textId="77777777" w:rsidR="008662D3" w:rsidRPr="006D0647" w:rsidRDefault="008662D3" w:rsidP="006D0647">
      <w:pPr>
        <w:tabs>
          <w:tab w:val="left" w:pos="900"/>
        </w:tabs>
        <w:rPr>
          <w:rFonts w:ascii="Segoe UI" w:hAnsi="Segoe UI" w:cs="Segoe UI"/>
          <w:color w:val="000000" w:themeColor="text1"/>
          <w:sz w:val="23"/>
          <w:szCs w:val="23"/>
        </w:rPr>
      </w:pPr>
    </w:p>
    <w:p w14:paraId="78777B6E" w14:textId="77777777" w:rsidR="008662D3" w:rsidRPr="006D0647" w:rsidRDefault="008662D3" w:rsidP="006D0647">
      <w:pPr>
        <w:tabs>
          <w:tab w:val="left" w:pos="900"/>
        </w:tabs>
        <w:rPr>
          <w:rFonts w:ascii="Segoe UI" w:hAnsi="Segoe UI" w:cs="Segoe UI"/>
          <w:color w:val="000000" w:themeColor="text1"/>
          <w:sz w:val="23"/>
          <w:szCs w:val="23"/>
        </w:rPr>
      </w:pPr>
      <w:r w:rsidRPr="006D0647">
        <w:rPr>
          <w:rFonts w:ascii="Segoe UI" w:hAnsi="Segoe UI" w:cs="Segoe UI"/>
          <w:b/>
          <w:bCs/>
          <w:color w:val="000000" w:themeColor="text1"/>
          <w:sz w:val="23"/>
          <w:szCs w:val="23"/>
        </w:rPr>
        <w:t>Lesson Learned:</w:t>
      </w:r>
      <w:r w:rsidRPr="006D0647">
        <w:rPr>
          <w:rFonts w:ascii="Segoe UI" w:hAnsi="Segoe UI" w:cs="Segoe UI"/>
          <w:color w:val="000000" w:themeColor="text1"/>
          <w:sz w:val="23"/>
          <w:szCs w:val="23"/>
        </w:rPr>
        <w:t xml:space="preserve"> </w:t>
      </w:r>
    </w:p>
    <w:p w14:paraId="1AC71B48" w14:textId="77777777" w:rsidR="008662D3" w:rsidRPr="006D0647" w:rsidRDefault="008662D3" w:rsidP="006D0647">
      <w:pPr>
        <w:pStyle w:val="ListParagraph"/>
        <w:numPr>
          <w:ilvl w:val="0"/>
          <w:numId w:val="45"/>
        </w:numPr>
        <w:tabs>
          <w:tab w:val="left" w:pos="900"/>
        </w:tabs>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One of the major lessons of recent years has been the importance of monsoonal precipitation. Historically, monsoon rainfall was not considered a major factor in Colorado River inflows. However, in 2020 and 2021, exceptionally dry soils following failed monsoon seasons contributed to extremely low runoff despite snowpack. </w:t>
      </w:r>
    </w:p>
    <w:p w14:paraId="636E576B" w14:textId="77777777" w:rsidR="008662D3" w:rsidRPr="006D0647" w:rsidRDefault="008662D3" w:rsidP="006D0647">
      <w:pPr>
        <w:pStyle w:val="ListParagraph"/>
        <w:ind w:left="360"/>
        <w:rPr>
          <w:rFonts w:ascii="Segoe UI" w:hAnsi="Segoe UI" w:cs="Segoe UI"/>
          <w:color w:val="000000" w:themeColor="text1"/>
          <w:sz w:val="23"/>
          <w:szCs w:val="23"/>
        </w:rPr>
      </w:pPr>
    </w:p>
    <w:p w14:paraId="1B1CA1E7" w14:textId="77777777" w:rsidR="008662D3" w:rsidRPr="006D0647" w:rsidRDefault="008662D3" w:rsidP="006D0647">
      <w:pPr>
        <w:rPr>
          <w:rFonts w:ascii="Segoe UI" w:hAnsi="Segoe UI" w:cs="Segoe UI"/>
          <w:b/>
          <w:bCs/>
          <w:color w:val="212121"/>
          <w:sz w:val="23"/>
          <w:szCs w:val="23"/>
        </w:rPr>
      </w:pPr>
      <w:r w:rsidRPr="006D0647">
        <w:rPr>
          <w:rFonts w:ascii="Segoe UI" w:hAnsi="Segoe UI" w:cs="Segoe UI"/>
          <w:b/>
          <w:bCs/>
          <w:color w:val="000000" w:themeColor="text1"/>
          <w:sz w:val="23"/>
          <w:szCs w:val="23"/>
        </w:rPr>
        <w:t>Case Study on California’s Drought Resilience Interagency and Partners Collaborative:</w:t>
      </w:r>
      <w:r w:rsidRPr="006D0647">
        <w:rPr>
          <w:rFonts w:ascii="Segoe UI" w:hAnsi="Segoe UI" w:cs="Segoe UI"/>
          <w:color w:val="000000" w:themeColor="text1"/>
          <w:sz w:val="23"/>
          <w:szCs w:val="23"/>
        </w:rPr>
        <w:t xml:space="preserve"> The Drought Resilience Interagency and Partners (DRIP) Collaborative is a standing interagency drought and water shortage task force. The 2012-2016 drought in California resulted in severe impacts across the state and prompted the development of the “</w:t>
      </w:r>
      <w:r w:rsidRPr="006D0647">
        <w:rPr>
          <w:rFonts w:ascii="Segoe UI" w:hAnsi="Segoe UI" w:cs="Segoe UI"/>
          <w:i/>
          <w:iCs/>
          <w:color w:val="000000" w:themeColor="text1"/>
          <w:sz w:val="23"/>
          <w:szCs w:val="23"/>
        </w:rPr>
        <w:t>Making Conservation a California Way of Life</w:t>
      </w:r>
      <w:r w:rsidRPr="006D0647">
        <w:rPr>
          <w:rFonts w:ascii="Segoe UI" w:hAnsi="Segoe UI" w:cs="Segoe UI"/>
          <w:color w:val="000000" w:themeColor="text1"/>
          <w:sz w:val="23"/>
          <w:szCs w:val="23"/>
        </w:rPr>
        <w:t>”</w:t>
      </w:r>
      <w:r w:rsidRPr="006D0647">
        <w:rPr>
          <w:rStyle w:val="FootnoteReference"/>
          <w:rFonts w:ascii="Segoe UI" w:hAnsi="Segoe UI" w:cs="Segoe UI"/>
          <w:color w:val="000000" w:themeColor="text1"/>
          <w:sz w:val="23"/>
          <w:szCs w:val="23"/>
        </w:rPr>
        <w:footnoteReference w:id="260"/>
      </w:r>
      <w:r w:rsidRPr="006D0647">
        <w:rPr>
          <w:rFonts w:ascii="Segoe UI" w:hAnsi="Segoe UI" w:cs="Segoe UI"/>
          <w:color w:val="000000" w:themeColor="text1"/>
          <w:sz w:val="23"/>
          <w:szCs w:val="23"/>
        </w:rPr>
        <w:t xml:space="preserve"> policy. While much of the early drought legislation focused on urban and agricultural water suppliers, a key provision in a 2018 law directed </w:t>
      </w:r>
      <w:r w:rsidRPr="006D0647">
        <w:rPr>
          <w:rFonts w:ascii="Segoe UI" w:hAnsi="Segoe UI" w:cs="Segoe UI"/>
          <w:color w:val="000000" w:themeColor="text1"/>
          <w:sz w:val="23"/>
          <w:szCs w:val="23"/>
        </w:rPr>
        <w:lastRenderedPageBreak/>
        <w:t xml:space="preserve">DWR to convene an advisory group focused on small systems and domestic well communities that were particularly vulnerable to water shortages. This led to the passage of </w:t>
      </w:r>
      <w:hyperlink r:id="rId36" w:history="1">
        <w:r w:rsidRPr="006D0647">
          <w:rPr>
            <w:rStyle w:val="Hyperlink"/>
            <w:rFonts w:ascii="Segoe UI" w:hAnsi="Segoe UI" w:cs="Segoe UI"/>
            <w:sz w:val="23"/>
            <w:szCs w:val="23"/>
          </w:rPr>
          <w:t xml:space="preserve">Senate Bill 552 </w:t>
        </w:r>
      </w:hyperlink>
      <w:r w:rsidRPr="006D0647">
        <w:rPr>
          <w:rFonts w:ascii="Segoe UI" w:hAnsi="Segoe UI" w:cs="Segoe UI"/>
          <w:color w:val="000000" w:themeColor="text1"/>
          <w:sz w:val="23"/>
          <w:szCs w:val="23"/>
        </w:rPr>
        <w:t>in 2021, which formalized several requirements: small systems were mandated to prepare drought shortage plans, counties were assigned responsibility for planning on behalf of state small systems (those with fewer than 15 connections) and domestic wells, and DWR was required to update drought indicators and maintain a public dashboard. Most notably, SB 552 directed DWR to establish a permanent interagency drought and water shortage task force, now known as the DRIP Collaborative.</w:t>
      </w:r>
      <w:r w:rsidRPr="006D0647">
        <w:rPr>
          <w:rStyle w:val="FootnoteReference"/>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261"/>
      </w:r>
    </w:p>
    <w:p w14:paraId="347BE253" w14:textId="77777777" w:rsidR="008662D3" w:rsidRPr="006D0647" w:rsidRDefault="008662D3" w:rsidP="006D0647">
      <w:pPr>
        <w:rPr>
          <w:rFonts w:ascii="Segoe UI" w:hAnsi="Segoe UI" w:cs="Segoe UI"/>
          <w:color w:val="000000" w:themeColor="text1"/>
          <w:sz w:val="23"/>
          <w:szCs w:val="23"/>
        </w:rPr>
      </w:pPr>
    </w:p>
    <w:p w14:paraId="0FA667F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purpose of the DRIP Collaborative is to facilitate proactive state planning across the drought cycle, including preparedness, emergency response, and post-drought management. It also seeks to strengthen coordination between sectors and improve strategies for all types of water users. The task force consists of 26 members, of which, 18 are non-state members, drawn from specific stakeholder categories such as tribes, technical assistance providers, community-based organizations, water systems, and environmental groups.</w:t>
      </w:r>
      <w:r w:rsidRPr="006D0647">
        <w:rPr>
          <w:rStyle w:val="FootnoteReference"/>
          <w:rFonts w:ascii="Segoe UI" w:hAnsi="Segoe UI" w:cs="Segoe UI"/>
          <w:color w:val="000000" w:themeColor="text1"/>
          <w:sz w:val="23"/>
          <w:szCs w:val="23"/>
        </w:rPr>
        <w:footnoteReference w:id="262"/>
      </w:r>
      <w:r w:rsidRPr="006D0647">
        <w:rPr>
          <w:rFonts w:ascii="Segoe UI" w:hAnsi="Segoe UI" w:cs="Segoe UI"/>
          <w:color w:val="000000" w:themeColor="text1"/>
          <w:sz w:val="23"/>
          <w:szCs w:val="23"/>
        </w:rPr>
        <w:t xml:space="preserve"> </w:t>
      </w:r>
    </w:p>
    <w:p w14:paraId="7DEF3216" w14:textId="77777777" w:rsidR="008662D3" w:rsidRPr="006D0647" w:rsidRDefault="008662D3" w:rsidP="006D0647">
      <w:pPr>
        <w:rPr>
          <w:rFonts w:ascii="Segoe UI" w:hAnsi="Segoe UI" w:cs="Segoe UI"/>
          <w:color w:val="000000" w:themeColor="text1"/>
          <w:sz w:val="23"/>
          <w:szCs w:val="23"/>
        </w:rPr>
      </w:pPr>
    </w:p>
    <w:p w14:paraId="5C61818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DRIP Collaborative is supported by DWR staff. The group meets publicly three times per year (spring, summer, and fall) timed to align with key reporting cycles. These sessions allow the Collaborative to evaluate conditions, share information, and shape their direction.</w:t>
      </w:r>
      <w:r w:rsidRPr="006D0647">
        <w:rPr>
          <w:rStyle w:val="FootnoteReference"/>
          <w:rFonts w:ascii="Segoe UI" w:hAnsi="Segoe UI" w:cs="Segoe UI"/>
          <w:color w:val="000000" w:themeColor="text1"/>
          <w:sz w:val="23"/>
          <w:szCs w:val="23"/>
        </w:rPr>
        <w:footnoteReference w:id="263"/>
      </w:r>
      <w:r w:rsidRPr="006D0647">
        <w:rPr>
          <w:rFonts w:ascii="Segoe UI" w:hAnsi="Segoe UI" w:cs="Segoe UI"/>
          <w:color w:val="000000" w:themeColor="text1"/>
          <w:sz w:val="23"/>
          <w:szCs w:val="23"/>
        </w:rPr>
        <w:t xml:space="preserve"> </w:t>
      </w:r>
    </w:p>
    <w:p w14:paraId="23B23A76" w14:textId="77777777" w:rsidR="008662D3" w:rsidRPr="006D0647" w:rsidRDefault="008662D3" w:rsidP="006D0647">
      <w:pPr>
        <w:pStyle w:val="ListParagraph"/>
        <w:ind w:left="360"/>
        <w:rPr>
          <w:rFonts w:ascii="Segoe UI" w:hAnsi="Segoe UI" w:cs="Segoe UI"/>
          <w:color w:val="000000" w:themeColor="text1"/>
          <w:sz w:val="23"/>
          <w:szCs w:val="23"/>
        </w:rPr>
      </w:pPr>
    </w:p>
    <w:p w14:paraId="0779795E"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Though managed by DWR, the DRIP Collaborative is member-led. Between full meetings, smaller work groups, comprised of task force members, meet to dive deeper into key topics. These workgroups focus on developing recommendations for consideration by the broader group. Recommendations are derived from overarching themes, or “focus areas,” identified by the members. For each focus area, the group crafts a problem statement and walks through a template to develop actionable recommendations. Early drafts are shared publicly and refined through group discussions and facilitated polling to gauge consensus. The goal is to vote on a finalized set of recommendations each year.</w:t>
      </w:r>
      <w:r w:rsidRPr="006D0647">
        <w:rPr>
          <w:rStyle w:val="FootnoteReference"/>
          <w:rFonts w:ascii="Segoe UI" w:hAnsi="Segoe UI" w:cs="Segoe UI"/>
          <w:color w:val="000000" w:themeColor="text1"/>
          <w:sz w:val="23"/>
          <w:szCs w:val="23"/>
        </w:rPr>
        <w:footnoteReference w:id="264"/>
      </w:r>
    </w:p>
    <w:p w14:paraId="5A31BCF9" w14:textId="77777777" w:rsidR="008662D3" w:rsidRPr="006D0647" w:rsidRDefault="008662D3" w:rsidP="006D0647">
      <w:pPr>
        <w:rPr>
          <w:rFonts w:ascii="Segoe UI" w:hAnsi="Segoe UI" w:cs="Segoe UI"/>
          <w:color w:val="000000" w:themeColor="text1"/>
          <w:sz w:val="23"/>
          <w:szCs w:val="23"/>
        </w:rPr>
      </w:pPr>
    </w:p>
    <w:p w14:paraId="412B94A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In 2024, the DRIP Collaborative focused on three main themes: drought-relevant data, preparedness for domestic well users, and improving the narrative and communication around drought. These discussions resulted in seven draft recommendations, six of which were formally approved by year’s end. One recommendation, involving a communication initiative, was deferred to 2025 for further refinement. Among the more significant approved recommendations was one to define and clarify the roles and responsibilities of different authorities in managing domestic well challenges, an issue that had long been ambiguous. A recommendation approved by the Collaborative focused on clearly defining the roles and </w:t>
      </w:r>
      <w:r w:rsidRPr="006D0647">
        <w:rPr>
          <w:rFonts w:ascii="Segoe UI" w:hAnsi="Segoe UI" w:cs="Segoe UI"/>
          <w:color w:val="000000" w:themeColor="text1"/>
          <w:sz w:val="23"/>
          <w:szCs w:val="23"/>
        </w:rPr>
        <w:lastRenderedPageBreak/>
        <w:t>responsibilities of various authorities in addressing domestic well challenges. Although the DRIP Collaborative does not have implementation authority or dedicated funding, its strength lies in building consensus across a diverse range of stakeholders. These shared priorities can then guide agency action and resource allocation elsewhere.</w:t>
      </w:r>
      <w:r w:rsidRPr="006D0647">
        <w:rPr>
          <w:rStyle w:val="FootnoteReference"/>
          <w:rFonts w:ascii="Segoe UI" w:hAnsi="Segoe UI" w:cs="Segoe UI"/>
          <w:color w:val="000000" w:themeColor="text1"/>
          <w:sz w:val="23"/>
          <w:szCs w:val="23"/>
        </w:rPr>
        <w:footnoteReference w:id="265"/>
      </w:r>
    </w:p>
    <w:p w14:paraId="3FF23EE8" w14:textId="77777777" w:rsidR="008662D3" w:rsidRPr="006D0647" w:rsidRDefault="008662D3" w:rsidP="006D0647">
      <w:pPr>
        <w:rPr>
          <w:rFonts w:ascii="Segoe UI" w:hAnsi="Segoe UI" w:cs="Segoe UI"/>
          <w:color w:val="000000" w:themeColor="text1"/>
          <w:sz w:val="23"/>
          <w:szCs w:val="23"/>
        </w:rPr>
      </w:pPr>
    </w:p>
    <w:p w14:paraId="4B64104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For 2025, the DRIP Collaborative’s focus areas include reducing the ecosystem impacts of drought, land use planning for drought resiliency, and water infrastructure planning. Additional focus areas include drought communication and a “cross-cutting” category that has been carried over to allow flexible discussion on emerging topics. They have learned the importance of building collaborative capacity between droughts, rather than reassembling teams from scratch during each emergency.</w:t>
      </w:r>
      <w:r w:rsidRPr="006D0647">
        <w:rPr>
          <w:rStyle w:val="FootnoteReference"/>
          <w:rFonts w:ascii="Segoe UI" w:hAnsi="Segoe UI" w:cs="Segoe UI"/>
          <w:color w:val="000000" w:themeColor="text1"/>
          <w:sz w:val="23"/>
          <w:szCs w:val="23"/>
        </w:rPr>
        <w:footnoteReference w:id="266"/>
      </w:r>
    </w:p>
    <w:p w14:paraId="58D0CD34" w14:textId="77777777" w:rsidR="008662D3" w:rsidRPr="006D0647" w:rsidRDefault="008662D3" w:rsidP="006D0647">
      <w:pPr>
        <w:rPr>
          <w:rFonts w:ascii="Segoe UI" w:hAnsi="Segoe UI" w:cs="Segoe UI"/>
          <w:color w:val="000000" w:themeColor="text1"/>
          <w:sz w:val="23"/>
          <w:szCs w:val="23"/>
        </w:rPr>
      </w:pPr>
    </w:p>
    <w:p w14:paraId="5D5D2F3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Two of the Collaborative’s recommendations included drought indicators and metrics and the voluntary community-based well monitoring program. They are described below.</w:t>
      </w:r>
    </w:p>
    <w:p w14:paraId="5AE82279" w14:textId="77777777" w:rsidR="008662D3" w:rsidRPr="006D0647" w:rsidRDefault="008662D3" w:rsidP="006D0647">
      <w:pPr>
        <w:rPr>
          <w:rFonts w:ascii="Segoe UI" w:hAnsi="Segoe UI" w:cs="Segoe UI"/>
          <w:color w:val="000000" w:themeColor="text1"/>
          <w:sz w:val="23"/>
          <w:szCs w:val="23"/>
        </w:rPr>
      </w:pPr>
    </w:p>
    <w:p w14:paraId="167F543A" w14:textId="77777777" w:rsidR="008662D3" w:rsidRPr="006D0647" w:rsidRDefault="008662D3" w:rsidP="006D0647">
      <w:pPr>
        <w:rPr>
          <w:rFonts w:ascii="Segoe UI" w:hAnsi="Segoe UI" w:cs="Segoe UI"/>
          <w:color w:val="000000" w:themeColor="text1"/>
          <w:sz w:val="23"/>
          <w:szCs w:val="23"/>
          <w:u w:val="single"/>
        </w:rPr>
      </w:pPr>
      <w:r w:rsidRPr="006D0647">
        <w:rPr>
          <w:rFonts w:ascii="Segoe UI" w:hAnsi="Segoe UI" w:cs="Segoe UI"/>
          <w:color w:val="000000" w:themeColor="text1"/>
          <w:sz w:val="23"/>
          <w:szCs w:val="23"/>
          <w:u w:val="single"/>
        </w:rPr>
        <w:t>Drought Indicators and Metrics</w:t>
      </w:r>
      <w:r w:rsidRPr="006D0647">
        <w:rPr>
          <w:rFonts w:ascii="Segoe UI" w:hAnsi="Segoe UI" w:cs="Segoe UI"/>
          <w:color w:val="000000" w:themeColor="text1"/>
          <w:sz w:val="23"/>
          <w:szCs w:val="23"/>
        </w:rPr>
        <w:t xml:space="preserve">: The DRIP Collaborative is looking into the development of a practical drought early warning and tracking system to improve communication around drought conditions and resilience planning. The goal is to create a centralized and accessible platform that conveys accurate, real-time information about what is happening locally and statewide. During recent droughts, a wide variety of conflicting information created confusion. News outlets drew from multiple datasets, state agencies issued emergency declarations, and yet some urban water suppliers reported no shortage due to prior investments in diverse water portfolios. This </w:t>
      </w:r>
      <w:proofErr w:type="gramStart"/>
      <w:r w:rsidRPr="006D0647">
        <w:rPr>
          <w:rFonts w:ascii="Segoe UI" w:hAnsi="Segoe UI" w:cs="Segoe UI"/>
          <w:color w:val="000000" w:themeColor="text1"/>
          <w:sz w:val="23"/>
          <w:szCs w:val="23"/>
        </w:rPr>
        <w:t>disconnect</w:t>
      </w:r>
      <w:proofErr w:type="gramEnd"/>
      <w:r w:rsidRPr="006D0647">
        <w:rPr>
          <w:rFonts w:ascii="Segoe UI" w:hAnsi="Segoe UI" w:cs="Segoe UI"/>
          <w:color w:val="000000" w:themeColor="text1"/>
          <w:sz w:val="23"/>
          <w:szCs w:val="23"/>
        </w:rPr>
        <w:t xml:space="preserve"> between messaging and actual conditions made it difficult for the public and policymakers to fully understand the scope and impact of drought. This recommendation seeks to address this by consolidating relevant data into a single, cohesive interface that can also serve as an educational tool. It aims to clarify regional differences, such as the divergence in conditions between drought-stricken Southern California and wetter regions in the north and provides more consistent messaging on what constitutes a drought and how it affects different sectors (e.g., urban vs. agricultural). The intent is not only to improve awareness but also to enhance public understanding of local circumstances and their implications. One of the task force members is currently coordinating with the National Integrated Drought Information System (NIDIS), and DWR has internal tools that could contribute to this system. The Collaborative’s endorsement helps to elevate the urgency and importance of the effort, even though it may seem “softer” or communication focused. The task force hopes this recommendation gains momentum and leads to meaningful improvements in public access to timely, reliable drought information.</w:t>
      </w:r>
      <w:r w:rsidRPr="006D0647">
        <w:rPr>
          <w:rStyle w:val="FootnoteReference"/>
          <w:rFonts w:ascii="Segoe UI" w:hAnsi="Segoe UI" w:cs="Segoe UI"/>
          <w:color w:val="000000" w:themeColor="text1"/>
          <w:sz w:val="23"/>
          <w:szCs w:val="23"/>
        </w:rPr>
        <w:footnoteReference w:id="267"/>
      </w:r>
    </w:p>
    <w:p w14:paraId="2DCEE780" w14:textId="77777777" w:rsidR="008662D3" w:rsidRPr="006D0647" w:rsidRDefault="008662D3" w:rsidP="006D0647">
      <w:pPr>
        <w:rPr>
          <w:rFonts w:ascii="Segoe UI" w:hAnsi="Segoe UI" w:cs="Segoe UI"/>
          <w:color w:val="000000" w:themeColor="text1"/>
          <w:sz w:val="23"/>
          <w:szCs w:val="23"/>
        </w:rPr>
      </w:pPr>
    </w:p>
    <w:p w14:paraId="7593D657" w14:textId="77777777" w:rsidR="008662D3" w:rsidRPr="006D0647" w:rsidRDefault="008662D3" w:rsidP="006D0647">
      <w:pPr>
        <w:rPr>
          <w:rFonts w:ascii="Segoe UI" w:hAnsi="Segoe UI" w:cs="Segoe UI"/>
          <w:color w:val="000000" w:themeColor="text1"/>
          <w:sz w:val="23"/>
          <w:szCs w:val="23"/>
          <w:u w:val="single"/>
        </w:rPr>
      </w:pPr>
      <w:r w:rsidRPr="006D0647">
        <w:rPr>
          <w:rFonts w:ascii="Segoe UI" w:hAnsi="Segoe UI" w:cs="Segoe UI"/>
          <w:color w:val="000000" w:themeColor="text1"/>
          <w:sz w:val="23"/>
          <w:szCs w:val="23"/>
          <w:u w:val="single"/>
        </w:rPr>
        <w:t>Voluntary Community-Based Well Monitoring Program (Network):</w:t>
      </w:r>
      <w:r w:rsidRPr="006D0647">
        <w:rPr>
          <w:rFonts w:ascii="Segoe UI" w:hAnsi="Segoe UI" w:cs="Segoe UI"/>
          <w:color w:val="000000" w:themeColor="text1"/>
          <w:sz w:val="23"/>
          <w:szCs w:val="23"/>
        </w:rPr>
        <w:t xml:space="preserve"> Domestic wells are particularly vulnerable during dry periods in California. Unlike urban systems, domestic wells </w:t>
      </w:r>
      <w:r w:rsidRPr="006D0647">
        <w:rPr>
          <w:rFonts w:ascii="Segoe UI" w:hAnsi="Segoe UI" w:cs="Segoe UI"/>
          <w:color w:val="000000" w:themeColor="text1"/>
          <w:sz w:val="23"/>
          <w:szCs w:val="23"/>
        </w:rPr>
        <w:lastRenderedPageBreak/>
        <w:t>often lack formal drought response or contingency plans. Only in the past decade has the state begun to step in to help, and there remains uncertainty about who holds primary responsibility, whether the state, the county, or individual homeowners. This ambiguity is the focus of a separate recommendation aimed at clarifying those roles. A key challenge identified is the limited involvement of domestic well users in the Sustainable Groundwater Management Act (SGMA) processes. Although these residents rely on the same aquifers as other users, they are frequently left out of the decision-making frameworks established by local Groundwater Sustainability Agencies (GSAs). The recommendation, initially proposed by a public member of the task force, suggested establishing a voluntary, community-based well monitoring program specifically for domestic well users. The idea is to integrate this monitoring into existing groundwater data collection efforts, either at the state or local level. Such a program could have multiple benefits, not only helping communities track groundwater levels in real time but also increasing public awareness and understanding of how their wells function. In areas with high groundwater decline risks, this could help residents anticipate issues before wells run dry. The DWR is interested in piloting this concept and is currently identifying communities that may be good candidates to test its implementation. While the DRIP Collaborative itself does not provide funding or enforce implementation, this recommendation, like others, represents a carefully developed, consensus-based concept that agencies or stakeholders can adopt and act upon. The intent is to empower domestic well users to understand their own water levels. The task force is investigating potential options like training resources or the use of acoustic sounders that do not contact water, reducing concerns over contamination and intrusion.</w:t>
      </w:r>
      <w:r w:rsidRPr="006D0647">
        <w:rPr>
          <w:rStyle w:val="FootnoteReference"/>
          <w:rFonts w:ascii="Segoe UI" w:hAnsi="Segoe UI" w:cs="Segoe UI"/>
          <w:color w:val="000000" w:themeColor="text1"/>
          <w:sz w:val="23"/>
          <w:szCs w:val="23"/>
        </w:rPr>
        <w:footnoteReference w:id="268"/>
      </w:r>
    </w:p>
    <w:p w14:paraId="4392B454" w14:textId="77777777" w:rsidR="008662D3" w:rsidRPr="006D0647" w:rsidRDefault="008662D3" w:rsidP="006D0647">
      <w:pPr>
        <w:rPr>
          <w:rFonts w:ascii="Segoe UI" w:hAnsi="Segoe UI" w:cs="Segoe UI"/>
          <w:color w:val="000000" w:themeColor="text1"/>
          <w:sz w:val="23"/>
          <w:szCs w:val="23"/>
          <w:u w:val="single"/>
        </w:rPr>
      </w:pPr>
    </w:p>
    <w:p w14:paraId="6E1CC391"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DRIP Collaborative’s recommendations will not be sent directly to the legislature, but are intended for implementation by any willing partner, including state agencies, nonprofits, or local authorities. Recommendations are intended to be as flexible as possible. The DRIP Collaborative is different as it is designed to look at the bigger picture and build capacity between droughts. In California there is a strong push for new housing, which is needed, but when drought hits, water shortages become a concern.</w:t>
      </w:r>
      <w:r w:rsidRPr="006D0647">
        <w:rPr>
          <w:rStyle w:val="FootnoteReference"/>
          <w:rFonts w:ascii="Segoe UI" w:hAnsi="Segoe UI" w:cs="Segoe UI"/>
          <w:color w:val="000000" w:themeColor="text1"/>
          <w:sz w:val="23"/>
          <w:szCs w:val="23"/>
        </w:rPr>
        <w:footnoteReference w:id="269"/>
      </w:r>
      <w:r w:rsidRPr="006D0647">
        <w:rPr>
          <w:rFonts w:ascii="Segoe UI" w:hAnsi="Segoe UI" w:cs="Segoe UI"/>
          <w:color w:val="000000" w:themeColor="text1"/>
          <w:sz w:val="23"/>
          <w:szCs w:val="23"/>
        </w:rPr>
        <w:t xml:space="preserve"> </w:t>
      </w:r>
    </w:p>
    <w:p w14:paraId="608795B3" w14:textId="77777777" w:rsidR="008662D3" w:rsidRPr="006D0647" w:rsidRDefault="008662D3" w:rsidP="006D0647">
      <w:pPr>
        <w:rPr>
          <w:rFonts w:ascii="Segoe UI" w:hAnsi="Segoe UI" w:cs="Segoe UI"/>
          <w:color w:val="000000" w:themeColor="text1"/>
          <w:sz w:val="23"/>
          <w:szCs w:val="23"/>
        </w:rPr>
      </w:pPr>
    </w:p>
    <w:p w14:paraId="4C86CFF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Lesson Learned:</w:t>
      </w:r>
      <w:r w:rsidRPr="006D0647">
        <w:rPr>
          <w:rFonts w:ascii="Segoe UI" w:hAnsi="Segoe UI" w:cs="Segoe UI"/>
          <w:color w:val="000000" w:themeColor="text1"/>
          <w:sz w:val="23"/>
          <w:szCs w:val="23"/>
        </w:rPr>
        <w:t xml:space="preserve"> </w:t>
      </w:r>
    </w:p>
    <w:p w14:paraId="6AE50BB2" w14:textId="77777777" w:rsidR="008662D3" w:rsidRPr="006D0647" w:rsidRDefault="008662D3" w:rsidP="006D0647">
      <w:pPr>
        <w:pStyle w:val="ListParagraph"/>
        <w:numPr>
          <w:ilvl w:val="0"/>
          <w:numId w:val="45"/>
        </w:numPr>
        <w:rPr>
          <w:rFonts w:ascii="Segoe UI" w:hAnsi="Segoe UI" w:cs="Segoe UI"/>
          <w:color w:val="000000" w:themeColor="text1"/>
          <w:sz w:val="23"/>
          <w:szCs w:val="23"/>
        </w:rPr>
      </w:pPr>
      <w:r w:rsidRPr="006D0647">
        <w:rPr>
          <w:rFonts w:ascii="Segoe UI" w:hAnsi="Segoe UI" w:cs="Segoe UI"/>
          <w:color w:val="000000" w:themeColor="text1"/>
          <w:sz w:val="23"/>
          <w:szCs w:val="23"/>
        </w:rPr>
        <w:t>Federal coordination was considered in the formation of the DRIP Collaborative; however, it was a challenge to bring all the stakeholders together during the development phase. Integration with federal partners may become clearer over time, particularly when California enters its next major drought and they might more seamlessly weave together. It is expected that lessons learned from each drought will refine and improve the process.</w:t>
      </w:r>
      <w:r w:rsidRPr="006D0647">
        <w:rPr>
          <w:rStyle w:val="FootnoteReference"/>
          <w:rFonts w:ascii="Segoe UI" w:hAnsi="Segoe UI" w:cs="Segoe UI"/>
          <w:color w:val="000000" w:themeColor="text1"/>
          <w:sz w:val="23"/>
          <w:szCs w:val="23"/>
        </w:rPr>
        <w:footnoteReference w:id="270"/>
      </w:r>
      <w:r w:rsidRPr="006D0647">
        <w:rPr>
          <w:rFonts w:ascii="Segoe UI" w:hAnsi="Segoe UI" w:cs="Segoe UI"/>
          <w:color w:val="000000" w:themeColor="text1"/>
          <w:sz w:val="23"/>
          <w:szCs w:val="23"/>
        </w:rPr>
        <w:t xml:space="preserve"> </w:t>
      </w:r>
    </w:p>
    <w:p w14:paraId="6FFEAB1D" w14:textId="77777777" w:rsidR="008662D3" w:rsidRPr="006D0647" w:rsidRDefault="008662D3" w:rsidP="006D0647">
      <w:pPr>
        <w:rPr>
          <w:rFonts w:ascii="Segoe UI" w:hAnsi="Segoe UI" w:cs="Segoe UI"/>
          <w:b/>
          <w:bCs/>
          <w:color w:val="945200"/>
          <w:sz w:val="23"/>
          <w:szCs w:val="23"/>
        </w:rPr>
      </w:pPr>
    </w:p>
    <w:p w14:paraId="0ED65561" w14:textId="77777777" w:rsidR="0072747F" w:rsidRDefault="0072747F" w:rsidP="006D0647">
      <w:pPr>
        <w:jc w:val="center"/>
        <w:rPr>
          <w:rFonts w:ascii="Segoe UI" w:hAnsi="Segoe UI" w:cs="Segoe UI"/>
          <w:b/>
          <w:bCs/>
          <w:color w:val="945200"/>
          <w:sz w:val="23"/>
          <w:szCs w:val="23"/>
        </w:rPr>
      </w:pPr>
    </w:p>
    <w:p w14:paraId="4E187A7A" w14:textId="77777777" w:rsidR="0072747F" w:rsidRDefault="0072747F" w:rsidP="006D0647">
      <w:pPr>
        <w:jc w:val="center"/>
        <w:rPr>
          <w:rFonts w:ascii="Segoe UI" w:hAnsi="Segoe UI" w:cs="Segoe UI"/>
          <w:b/>
          <w:bCs/>
          <w:color w:val="945200"/>
          <w:sz w:val="23"/>
          <w:szCs w:val="23"/>
        </w:rPr>
      </w:pPr>
    </w:p>
    <w:p w14:paraId="17F776B1" w14:textId="4F96250E" w:rsidR="008662D3" w:rsidRPr="006D0647" w:rsidRDefault="008662D3" w:rsidP="006D0647">
      <w:pPr>
        <w:jc w:val="center"/>
        <w:rPr>
          <w:rFonts w:ascii="Segoe UI" w:hAnsi="Segoe UI" w:cs="Segoe UI"/>
          <w:b/>
          <w:bCs/>
          <w:color w:val="945200"/>
          <w:sz w:val="23"/>
          <w:szCs w:val="23"/>
        </w:rPr>
      </w:pPr>
      <w:r w:rsidRPr="006D0647">
        <w:rPr>
          <w:rFonts w:ascii="Segoe UI" w:hAnsi="Segoe UI" w:cs="Segoe UI"/>
          <w:b/>
          <w:bCs/>
          <w:color w:val="945200"/>
          <w:sz w:val="23"/>
          <w:szCs w:val="23"/>
        </w:rPr>
        <w:lastRenderedPageBreak/>
        <w:t>RISK CATEGORY: Water Quality</w:t>
      </w:r>
    </w:p>
    <w:p w14:paraId="0B912139" w14:textId="77777777" w:rsidR="008662D3" w:rsidRPr="006D0647" w:rsidRDefault="008662D3" w:rsidP="006D0647">
      <w:pPr>
        <w:rPr>
          <w:rFonts w:ascii="Segoe UI" w:hAnsi="Segoe UI" w:cs="Segoe UI"/>
          <w:sz w:val="23"/>
          <w:szCs w:val="23"/>
        </w:rPr>
      </w:pPr>
    </w:p>
    <w:p w14:paraId="59B42EAB"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Background:</w:t>
      </w:r>
      <w:r w:rsidRPr="006D0647">
        <w:rPr>
          <w:rFonts w:ascii="Segoe UI" w:hAnsi="Segoe UI" w:cs="Segoe UI"/>
          <w:sz w:val="23"/>
          <w:szCs w:val="23"/>
        </w:rPr>
        <w:t xml:space="preserve"> The water quality-quantity nexus requires awareness and thoughtful management to help build resilience to the impacts from hazards (e.g., flooding, drought, wildfire, etc.), develop adaptive, long-term water infrastructure management solutions, and improve short- and long-term precipitation and weather forecasts. Well-maintained forests and natural areas may have the cascading effect of reducing wildfire risk and improving water quality. Contaminants from wildfire are detrimental to the water and ecosystem. Performing watershed assessments and subsequent maintenance activities to reduce and remove fuels benefit water quality and quantity. Water recycling may ameliorate risks by improving water quality and providing a supplemental supply for approved uses. </w:t>
      </w:r>
    </w:p>
    <w:p w14:paraId="706F4157" w14:textId="77777777" w:rsidR="008662D3" w:rsidRPr="006D0647" w:rsidRDefault="008662D3" w:rsidP="006D0647">
      <w:pPr>
        <w:rPr>
          <w:rFonts w:ascii="Segoe UI" w:hAnsi="Segoe UI" w:cs="Segoe UI"/>
          <w:sz w:val="23"/>
          <w:szCs w:val="23"/>
        </w:rPr>
      </w:pPr>
    </w:p>
    <w:p w14:paraId="772AA408" w14:textId="77777777" w:rsidR="008662D3" w:rsidRPr="006D0647" w:rsidRDefault="008662D3" w:rsidP="006D0647">
      <w:pPr>
        <w:jc w:val="both"/>
        <w:rPr>
          <w:rFonts w:ascii="Segoe UI" w:hAnsi="Segoe UI" w:cs="Segoe UI"/>
          <w:color w:val="000000" w:themeColor="text1"/>
          <w:sz w:val="23"/>
          <w:szCs w:val="23"/>
        </w:rPr>
      </w:pPr>
      <w:r w:rsidRPr="006D0647">
        <w:rPr>
          <w:rFonts w:ascii="Segoe UI" w:hAnsi="Segoe UI" w:cs="Segoe UI"/>
          <w:color w:val="000000" w:themeColor="text1"/>
          <w:sz w:val="23"/>
          <w:szCs w:val="23"/>
        </w:rPr>
        <w:t>On April 16, 2026, the EPA issued its Water Reuse Action Plan (WRAP) 2.0, advancing the framework regarding reused water for industrial purposes, including AI development and energy projects, while strengthening protection of public health and water resources. The Plan is not designed as a federal mandate but relies on collaborative partnerships with a goal of lowering costs and improving predictability of water supplies for industries such as microchip fabrication, data centers, energy development, and electricity generation.</w:t>
      </w:r>
      <w:r w:rsidRPr="006D0647">
        <w:rPr>
          <w:rStyle w:val="FootnoteReference"/>
          <w:rFonts w:ascii="Segoe UI" w:hAnsi="Segoe UI" w:cs="Segoe UI"/>
          <w:color w:val="000000" w:themeColor="text1"/>
          <w:sz w:val="23"/>
          <w:szCs w:val="23"/>
        </w:rPr>
        <w:footnoteReference w:id="271"/>
      </w:r>
    </w:p>
    <w:p w14:paraId="39E3C9CF" w14:textId="77777777" w:rsidR="008662D3" w:rsidRPr="006D0647" w:rsidRDefault="008662D3" w:rsidP="006D0647">
      <w:pPr>
        <w:jc w:val="both"/>
        <w:rPr>
          <w:rFonts w:ascii="Segoe UI" w:hAnsi="Segoe UI" w:cs="Segoe UI"/>
          <w:color w:val="000000" w:themeColor="text1"/>
          <w:sz w:val="23"/>
          <w:szCs w:val="23"/>
        </w:rPr>
      </w:pPr>
    </w:p>
    <w:p w14:paraId="72C1CA43" w14:textId="77777777" w:rsidR="008662D3" w:rsidRPr="006D0647" w:rsidRDefault="008662D3" w:rsidP="006D0647">
      <w:pPr>
        <w:jc w:val="both"/>
        <w:rPr>
          <w:rFonts w:ascii="Segoe UI" w:hAnsi="Segoe UI" w:cs="Segoe UI"/>
          <w:color w:val="000000" w:themeColor="text1"/>
          <w:sz w:val="23"/>
          <w:szCs w:val="23"/>
        </w:rPr>
      </w:pPr>
      <w:r w:rsidRPr="006D0647">
        <w:rPr>
          <w:rFonts w:ascii="Segoe UI" w:hAnsi="Segoe UI" w:cs="Segoe UI"/>
          <w:color w:val="000000" w:themeColor="text1"/>
          <w:sz w:val="23"/>
          <w:szCs w:val="23"/>
        </w:rPr>
        <w:t>The Bureau of Reclamation provides cost-shared funding on a competitive basis for the planning, design, and construction of eligible water recycling and desalination projects. As part of Reclamation’s WaterSMART program, the funding is made available for projects through the Title XVI Water Reclamation and Reuse Program, the Desalination Construction program, and the Large-Scale Water Recycling Program.</w:t>
      </w:r>
      <w:r w:rsidRPr="006D0647">
        <w:rPr>
          <w:rStyle w:val="FootnoteReference"/>
          <w:rFonts w:ascii="Segoe UI" w:hAnsi="Segoe UI" w:cs="Segoe UI"/>
          <w:color w:val="000000" w:themeColor="text1"/>
          <w:sz w:val="23"/>
          <w:szCs w:val="23"/>
        </w:rPr>
        <w:footnoteReference w:id="272"/>
      </w:r>
      <w:r w:rsidRPr="006D0647">
        <w:rPr>
          <w:rFonts w:ascii="Segoe UI" w:hAnsi="Segoe UI" w:cs="Segoe UI"/>
          <w:color w:val="000000" w:themeColor="text1"/>
          <w:sz w:val="23"/>
          <w:szCs w:val="23"/>
        </w:rPr>
        <w:t xml:space="preserve"> These programs rely on specific authorities and appropriations from Congress, like other WaterSMART programs.</w:t>
      </w:r>
    </w:p>
    <w:p w14:paraId="0F7951CC" w14:textId="77777777" w:rsidR="008662D3" w:rsidRPr="006D0647" w:rsidRDefault="008662D3" w:rsidP="006D0647">
      <w:pPr>
        <w:rPr>
          <w:rFonts w:ascii="Segoe UI" w:hAnsi="Segoe UI" w:cs="Segoe UI"/>
          <w:sz w:val="23"/>
          <w:szCs w:val="23"/>
        </w:rPr>
      </w:pPr>
    </w:p>
    <w:p w14:paraId="3C43B07D"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Issues: </w:t>
      </w:r>
    </w:p>
    <w:p w14:paraId="0BD679CA" w14:textId="77777777" w:rsidR="008662D3" w:rsidRPr="006D0647" w:rsidRDefault="008662D3" w:rsidP="006D0647">
      <w:pPr>
        <w:pStyle w:val="ListParagraph"/>
        <w:numPr>
          <w:ilvl w:val="0"/>
          <w:numId w:val="6"/>
        </w:numPr>
        <w:rPr>
          <w:rFonts w:ascii="Segoe UI" w:hAnsi="Segoe UI" w:cs="Segoe UI"/>
          <w:color w:val="000000" w:themeColor="text1"/>
          <w:sz w:val="23"/>
          <w:szCs w:val="23"/>
        </w:rPr>
      </w:pPr>
      <w:r w:rsidRPr="006D0647">
        <w:rPr>
          <w:rFonts w:ascii="Segoe UI" w:hAnsi="Segoe UI" w:cs="Segoe UI"/>
          <w:color w:val="000000" w:themeColor="text1"/>
          <w:sz w:val="23"/>
          <w:szCs w:val="23"/>
        </w:rPr>
        <w:t>There is a need for water treatment facilities to treat contaminants that may not have been considered in the original design.</w:t>
      </w:r>
    </w:p>
    <w:p w14:paraId="3E0AEDB6" w14:textId="77777777" w:rsidR="008662D3" w:rsidRPr="006D0647" w:rsidRDefault="008662D3" w:rsidP="006D0647">
      <w:pPr>
        <w:numPr>
          <w:ilvl w:val="0"/>
          <w:numId w:val="6"/>
        </w:numPr>
        <w:rPr>
          <w:rFonts w:ascii="Segoe UI" w:hAnsi="Segoe UI" w:cs="Segoe UI"/>
          <w:sz w:val="23"/>
          <w:szCs w:val="23"/>
        </w:rPr>
      </w:pPr>
      <w:r w:rsidRPr="006D0647">
        <w:rPr>
          <w:rFonts w:ascii="Segoe UI" w:hAnsi="Segoe UI" w:cs="Segoe UI"/>
          <w:sz w:val="23"/>
          <w:szCs w:val="23"/>
        </w:rPr>
        <w:t>There is a need for different types of treatment to meet various water needs (e.g., public health, aquatic species, and habitat).</w:t>
      </w:r>
    </w:p>
    <w:p w14:paraId="444E22DA" w14:textId="77777777" w:rsidR="008662D3" w:rsidRPr="006D0647" w:rsidRDefault="008662D3" w:rsidP="006D0647">
      <w:pPr>
        <w:numPr>
          <w:ilvl w:val="0"/>
          <w:numId w:val="6"/>
        </w:numPr>
        <w:rPr>
          <w:rFonts w:ascii="Segoe UI" w:hAnsi="Segoe UI" w:cs="Segoe UI"/>
          <w:sz w:val="23"/>
          <w:szCs w:val="23"/>
        </w:rPr>
      </w:pPr>
      <w:r w:rsidRPr="006D0647">
        <w:rPr>
          <w:rFonts w:ascii="Segoe UI" w:hAnsi="Segoe UI" w:cs="Segoe UI"/>
          <w:sz w:val="23"/>
          <w:szCs w:val="23"/>
        </w:rPr>
        <w:t xml:space="preserve">The complexities of reuse include the impact on downstream water rights relying on return flows, concerns related to emerging or barely detectable contaminants, and the technology used to treat recycled water.  </w:t>
      </w:r>
    </w:p>
    <w:p w14:paraId="049BE6D5" w14:textId="77777777" w:rsidR="008662D3" w:rsidRPr="006D0647" w:rsidRDefault="008662D3" w:rsidP="006D0647">
      <w:pPr>
        <w:rPr>
          <w:rFonts w:ascii="Segoe UI" w:hAnsi="Segoe UI" w:cs="Segoe UI"/>
          <w:sz w:val="23"/>
          <w:szCs w:val="23"/>
        </w:rPr>
      </w:pPr>
    </w:p>
    <w:p w14:paraId="6BF3207D"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Case Study on Trends in Non-Traditional Water Use in the West: Impact on Economic, Ecological, and Social Stewardship: </w:t>
      </w:r>
      <w:r w:rsidRPr="006D0647">
        <w:rPr>
          <w:rFonts w:ascii="Segoe UI" w:hAnsi="Segoe UI" w:cs="Segoe UI"/>
          <w:color w:val="000000" w:themeColor="text1"/>
          <w:sz w:val="23"/>
          <w:szCs w:val="23"/>
        </w:rPr>
        <w:t xml:space="preserve">Water stewardship is the deliberate and active management of water resources, and effective water stewardship requires actionable steps </w:t>
      </w:r>
      <w:r w:rsidRPr="006D0647">
        <w:rPr>
          <w:rFonts w:ascii="Segoe UI" w:hAnsi="Segoe UI" w:cs="Segoe UI"/>
          <w:color w:val="000000" w:themeColor="text1"/>
          <w:sz w:val="23"/>
          <w:szCs w:val="23"/>
        </w:rPr>
        <w:lastRenderedPageBreak/>
        <w:t>to ensure water supplies are safe, secure, reliable, and equitable, while also addressing economic, social, and ecological priorities.</w:t>
      </w:r>
      <w:r w:rsidRPr="006D0647">
        <w:rPr>
          <w:rStyle w:val="FootnoteReference"/>
          <w:rFonts w:ascii="Segoe UI" w:hAnsi="Segoe UI" w:cs="Segoe UI"/>
          <w:color w:val="000000" w:themeColor="text1"/>
          <w:sz w:val="23"/>
          <w:szCs w:val="23"/>
        </w:rPr>
        <w:footnoteReference w:id="273"/>
      </w:r>
      <w:r w:rsidRPr="006D0647">
        <w:rPr>
          <w:rFonts w:ascii="Segoe UI" w:hAnsi="Segoe UI" w:cs="Segoe UI"/>
          <w:color w:val="000000" w:themeColor="text1"/>
          <w:sz w:val="23"/>
          <w:szCs w:val="23"/>
        </w:rPr>
        <w:t xml:space="preserve"> </w:t>
      </w:r>
    </w:p>
    <w:p w14:paraId="69325491" w14:textId="77777777" w:rsidR="008662D3" w:rsidRPr="006D0647" w:rsidRDefault="008662D3" w:rsidP="006D0647">
      <w:pPr>
        <w:rPr>
          <w:rFonts w:ascii="Segoe UI" w:hAnsi="Segoe UI" w:cs="Segoe UI"/>
          <w:color w:val="000000" w:themeColor="text1"/>
          <w:sz w:val="23"/>
          <w:szCs w:val="23"/>
        </w:rPr>
      </w:pPr>
    </w:p>
    <w:p w14:paraId="4AE333F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Water security has a critical role in economic growth. The GDP is more closely linked to water supply than energy availability. Using a comparison between Arizona and New Mexico (which ranks 49</w:t>
      </w:r>
      <w:r w:rsidRPr="006D0647">
        <w:rPr>
          <w:rFonts w:ascii="Segoe UI" w:hAnsi="Segoe UI" w:cs="Segoe UI"/>
          <w:color w:val="000000" w:themeColor="text1"/>
          <w:sz w:val="23"/>
          <w:szCs w:val="23"/>
          <w:vertAlign w:val="superscript"/>
        </w:rPr>
        <w:t>th</w:t>
      </w:r>
      <w:r w:rsidRPr="006D0647">
        <w:rPr>
          <w:rFonts w:ascii="Segoe UI" w:hAnsi="Segoe UI" w:cs="Segoe UI"/>
          <w:color w:val="000000" w:themeColor="text1"/>
          <w:sz w:val="23"/>
          <w:szCs w:val="23"/>
        </w:rPr>
        <w:t xml:space="preserve"> in freshwater availability), Arizona’s access to the Colorado River provides it with three times the water supply of New Mexico, resulting in a GDP three times larger despite similar uses of water in both states. On a global scale, when countries develop, water use shifts from agriculture to energy and manufacturing, often deprioritizing domestic and social needs. This trend can create inequities, as seen in the Navajo Nation where some residents still haul water, despite living in areas of broader economic activity. Managing w</w:t>
      </w:r>
      <w:r w:rsidRPr="006D0647">
        <w:rPr>
          <w:rFonts w:ascii="Segoe UI" w:eastAsia="Segoe UI" w:hAnsi="Segoe UI" w:cs="Segoe UI"/>
          <w:color w:val="000000" w:themeColor="text1"/>
          <w:sz w:val="23"/>
          <w:szCs w:val="23"/>
        </w:rPr>
        <w:t>ater supply and being able to engage in water stewardship from an economic, ecological, and social perspective is important.</w:t>
      </w:r>
      <w:r w:rsidRPr="006D0647">
        <w:rPr>
          <w:rStyle w:val="FootnoteReference"/>
          <w:rFonts w:ascii="Segoe UI" w:eastAsia="Segoe UI" w:hAnsi="Segoe UI" w:cs="Segoe UI"/>
          <w:color w:val="000000" w:themeColor="text1"/>
          <w:sz w:val="23"/>
          <w:szCs w:val="23"/>
        </w:rPr>
        <w:footnoteReference w:id="274"/>
      </w:r>
      <w:r w:rsidRPr="006D0647">
        <w:rPr>
          <w:rFonts w:ascii="Segoe UI" w:eastAsia="Segoe UI" w:hAnsi="Segoe UI" w:cs="Segoe UI"/>
          <w:color w:val="000000" w:themeColor="text1"/>
          <w:sz w:val="23"/>
          <w:szCs w:val="23"/>
        </w:rPr>
        <w:t xml:space="preserve"> </w:t>
      </w:r>
    </w:p>
    <w:p w14:paraId="094C624C" w14:textId="77777777" w:rsidR="008662D3" w:rsidRPr="006D0647" w:rsidRDefault="008662D3" w:rsidP="006D0647">
      <w:pPr>
        <w:pStyle w:val="ListParagraph"/>
        <w:ind w:left="360"/>
        <w:rPr>
          <w:rFonts w:ascii="Segoe UI" w:hAnsi="Segoe UI" w:cs="Segoe UI"/>
          <w:color w:val="000000" w:themeColor="text1"/>
          <w:sz w:val="23"/>
          <w:szCs w:val="23"/>
        </w:rPr>
      </w:pPr>
    </w:p>
    <w:p w14:paraId="5263A47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Surface water storage has stagnated over the past 50 years, while groundwater resources across the country have been undermanaged and overdrawn, leading to significant stress on aquifers. The international "One Water" concept emphasizes the value of all water sources, including wastewater, if treated for appropriate use. Two of the United Nations’ Sustainable Development Goals identify water reuse as key to a more sustainable economic and ecological future. The 2021 World Water Development Report entitled “</w:t>
      </w:r>
      <w:hyperlink r:id="rId37" w:anchor=":~:text=The%202021%20edition%20of%20the,valuing%20water%20infrastructure%20for%20water" w:history="1">
        <w:r w:rsidRPr="006D0647">
          <w:rPr>
            <w:rStyle w:val="Hyperlink"/>
            <w:rFonts w:ascii="Segoe UI" w:hAnsi="Segoe UI" w:cs="Segoe UI"/>
            <w:sz w:val="23"/>
            <w:szCs w:val="23"/>
          </w:rPr>
          <w:t>Valuing Water</w:t>
        </w:r>
      </w:hyperlink>
      <w:r w:rsidRPr="006D0647">
        <w:rPr>
          <w:rFonts w:ascii="Segoe UI" w:hAnsi="Segoe UI" w:cs="Segoe UI"/>
          <w:color w:val="000000" w:themeColor="text1"/>
          <w:sz w:val="23"/>
          <w:szCs w:val="23"/>
        </w:rPr>
        <w:t>” noted alternative water sources can be treated to fit specific uses and reduce reliance on high quality freshwater. For instance, treated wastewater can be used for industrial cooling or agricultural irrigation, while brackish water and produced water can support industrial and agricultural applications.</w:t>
      </w:r>
      <w:r w:rsidRPr="006D0647">
        <w:rPr>
          <w:rStyle w:val="FootnoteReference"/>
          <w:rFonts w:ascii="Segoe UI" w:hAnsi="Segoe UI" w:cs="Segoe UI"/>
          <w:color w:val="000000" w:themeColor="text1"/>
          <w:sz w:val="23"/>
          <w:szCs w:val="23"/>
        </w:rPr>
        <w:footnoteReference w:id="275"/>
      </w:r>
    </w:p>
    <w:p w14:paraId="53AA8064" w14:textId="77777777" w:rsidR="008662D3" w:rsidRPr="006D0647" w:rsidRDefault="008662D3" w:rsidP="006D0647">
      <w:pPr>
        <w:pStyle w:val="ListParagraph"/>
        <w:ind w:left="360"/>
        <w:rPr>
          <w:rFonts w:ascii="Segoe UI" w:hAnsi="Segoe UI" w:cs="Segoe UI"/>
          <w:color w:val="000000" w:themeColor="text1"/>
          <w:sz w:val="23"/>
          <w:szCs w:val="23"/>
        </w:rPr>
      </w:pPr>
    </w:p>
    <w:p w14:paraId="4F0C578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Fifty percent of the world’s population lives within 50 miles of the coast, which presents the growing viability of desalination technologies as a cost-effective solution for treating non-traditional water sources.</w:t>
      </w:r>
      <w:r w:rsidRPr="006D0647">
        <w:rPr>
          <w:rStyle w:val="FootnoteReference"/>
          <w:rFonts w:ascii="Segoe UI" w:hAnsi="Segoe UI" w:cs="Segoe UI"/>
          <w:color w:val="000000" w:themeColor="text1"/>
          <w:sz w:val="23"/>
          <w:szCs w:val="23"/>
        </w:rPr>
        <w:footnoteReference w:id="276"/>
      </w:r>
      <w:r w:rsidRPr="006D0647">
        <w:rPr>
          <w:rFonts w:ascii="Segoe UI" w:hAnsi="Segoe UI" w:cs="Segoe UI"/>
          <w:color w:val="000000" w:themeColor="text1"/>
          <w:sz w:val="23"/>
          <w:szCs w:val="23"/>
        </w:rPr>
        <w:t xml:space="preserve"> </w:t>
      </w:r>
    </w:p>
    <w:p w14:paraId="27863EF8" w14:textId="77777777" w:rsidR="008662D3" w:rsidRPr="006D0647" w:rsidRDefault="008662D3" w:rsidP="006D0647">
      <w:pPr>
        <w:pStyle w:val="ListParagraph"/>
        <w:ind w:left="360"/>
        <w:rPr>
          <w:rFonts w:ascii="Segoe UI" w:hAnsi="Segoe UI" w:cs="Segoe UI"/>
          <w:color w:val="000000" w:themeColor="text1"/>
          <w:sz w:val="23"/>
          <w:szCs w:val="23"/>
        </w:rPr>
      </w:pPr>
    </w:p>
    <w:p w14:paraId="642A65A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Reverse osmosis technologies for brackish and seawater have become more cost effective and thermal treatment is now reserved for higher concentrations of brackish water. The costs of desalinating brackish water or wastewater have declined significantly, making it comparable to or cheaper than importing freshwater from distant sources, and it is being explored in Arizona and Utah. In the Permian Basin of New Mexico and Texas, the cost of disposing produced water, an industrial wastewater, increased from $2 per 1,000 gallons to $20-$50 per 1,000 gallons. The cost to treat produced water, measuring from 50,000 - 100,000 ppm TDS, was approximately $25 per 1,000 gallons. El Paso Water’s desalination </w:t>
      </w:r>
      <w:r w:rsidRPr="006D0647">
        <w:rPr>
          <w:rFonts w:ascii="Segoe UI" w:hAnsi="Segoe UI" w:cs="Segoe UI"/>
          <w:color w:val="000000" w:themeColor="text1"/>
          <w:sz w:val="23"/>
          <w:szCs w:val="23"/>
        </w:rPr>
        <w:lastRenderedPageBreak/>
        <w:t>plant is the world’s largest inland desalination plant and treats local brackish water at a cost of $550 per acre foot, which is significantly cheaper than importing water from 80 miles away. Thirty-five states now operate approximately 450 desalination plants, with many municipalities and industrial facilities adopting this technology to supplement their water supplies.</w:t>
      </w:r>
      <w:r w:rsidRPr="006D0647">
        <w:rPr>
          <w:rStyle w:val="FootnoteReference"/>
          <w:rFonts w:ascii="Segoe UI" w:hAnsi="Segoe UI" w:cs="Segoe UI"/>
          <w:color w:val="000000" w:themeColor="text1"/>
          <w:sz w:val="23"/>
          <w:szCs w:val="23"/>
        </w:rPr>
        <w:footnoteReference w:id="277"/>
      </w:r>
    </w:p>
    <w:p w14:paraId="498B2617" w14:textId="77777777" w:rsidR="008662D3" w:rsidRPr="006D0647" w:rsidRDefault="008662D3" w:rsidP="006D0647">
      <w:pPr>
        <w:pStyle w:val="ListParagraph"/>
        <w:ind w:left="360"/>
        <w:rPr>
          <w:rFonts w:ascii="Segoe UI" w:hAnsi="Segoe UI" w:cs="Segoe UI"/>
          <w:color w:val="000000" w:themeColor="text1"/>
          <w:sz w:val="23"/>
          <w:szCs w:val="23"/>
        </w:rPr>
      </w:pPr>
    </w:p>
    <w:p w14:paraId="7A411971" w14:textId="77777777" w:rsidR="008662D3" w:rsidRPr="006D0647" w:rsidRDefault="008662D3" w:rsidP="006D0647">
      <w:pPr>
        <w:pStyle w:val="ListParagraph"/>
        <w:ind w:left="0"/>
        <w:rPr>
          <w:rFonts w:ascii="Segoe UI" w:hAnsi="Segoe UI" w:cs="Segoe UI"/>
          <w:sz w:val="23"/>
          <w:szCs w:val="23"/>
        </w:rPr>
      </w:pPr>
      <w:r w:rsidRPr="006D0647">
        <w:rPr>
          <w:rFonts w:ascii="Segoe UI" w:hAnsi="Segoe UI" w:cs="Segoe UI"/>
          <w:color w:val="000000" w:themeColor="text1"/>
          <w:sz w:val="23"/>
          <w:szCs w:val="23"/>
        </w:rPr>
        <w:t>New Mexico’s 50-year Water Action Plan projects a 25% reduction in freshwater availability. Similar projections were reported across the West, with anticipated reductions ranging from 15%-30%. New Mexico’s 50-year water action plan cited a “</w:t>
      </w:r>
      <w:r w:rsidRPr="006D0647">
        <w:rPr>
          <w:rFonts w:ascii="Segoe UI" w:hAnsi="Segoe UI" w:cs="Segoe UI"/>
          <w:i/>
          <w:iCs/>
          <w:color w:val="000000" w:themeColor="text1"/>
          <w:sz w:val="23"/>
          <w:szCs w:val="23"/>
        </w:rPr>
        <w:t>need to augment supply regionally, through such tools as brackish water groundwater desalination, wastewater reuse, and treated or recycled produced water.”</w:t>
      </w:r>
      <w:r w:rsidRPr="006D0647">
        <w:rPr>
          <w:rFonts w:ascii="Segoe UI" w:hAnsi="Segoe UI" w:cs="Segoe UI"/>
          <w:color w:val="000000" w:themeColor="text1"/>
          <w:sz w:val="23"/>
          <w:szCs w:val="23"/>
        </w:rPr>
        <w:t xml:space="preserve"> New Mexico has extensive brackish water resources near major population centers, making it a practical solution for addressing future water demands. Studies along the border between Mexico and the United States, conducted decades earlier, revealed significant brackish water potential that could support economic </w:t>
      </w:r>
      <w:r w:rsidRPr="006D0647">
        <w:rPr>
          <w:rFonts w:ascii="Segoe UI" w:hAnsi="Segoe UI" w:cs="Segoe UI"/>
          <w:sz w:val="23"/>
          <w:szCs w:val="23"/>
        </w:rPr>
        <w:t xml:space="preserve">development in border areas. However, challenges persisted in quantifying these resources, as brackish groundwater definitions varied, and well yields were rarely studied when the aquifers were deemed unsuitable for freshwater. There are challenges with water quality, water depth, aquifer yield and concentrate disposal. Advances in horizontal drilling, adopted by the oil industry, have shown promise in improving yields from brackish aquifers at a reduced cost. Additionally, evolving water laws have allowed for the use of brackish water through permits for industrial use rather than permanent water rights, offering greater flexibility for short-term resource management. In August 2024, the </w:t>
      </w:r>
      <w:hyperlink r:id="rId38" w:history="1">
        <w:r w:rsidRPr="006D0647">
          <w:rPr>
            <w:rStyle w:val="Hyperlink"/>
            <w:rFonts w:ascii="Segoe UI" w:hAnsi="Segoe UI" w:cs="Segoe UI"/>
            <w:sz w:val="23"/>
            <w:szCs w:val="23"/>
          </w:rPr>
          <w:t>Updated Inventory of Brackish Groundwater in Arizona</w:t>
        </w:r>
      </w:hyperlink>
      <w:r w:rsidRPr="006D0647">
        <w:rPr>
          <w:rFonts w:ascii="Segoe UI" w:hAnsi="Segoe UI" w:cs="Segoe UI"/>
          <w:sz w:val="23"/>
          <w:szCs w:val="23"/>
        </w:rPr>
        <w:t xml:space="preserve"> report was released.</w:t>
      </w:r>
      <w:r w:rsidRPr="006D0647">
        <w:rPr>
          <w:rStyle w:val="FootnoteReference"/>
          <w:rFonts w:ascii="Segoe UI" w:hAnsi="Segoe UI" w:cs="Segoe UI"/>
          <w:sz w:val="23"/>
          <w:szCs w:val="23"/>
        </w:rPr>
        <w:footnoteReference w:id="278"/>
      </w:r>
      <w:r w:rsidRPr="006D0647">
        <w:rPr>
          <w:rFonts w:ascii="Segoe UI" w:hAnsi="Segoe UI" w:cs="Segoe UI"/>
          <w:sz w:val="23"/>
          <w:szCs w:val="23"/>
        </w:rPr>
        <w:t xml:space="preserve"> </w:t>
      </w:r>
    </w:p>
    <w:p w14:paraId="2E7A0321" w14:textId="77777777" w:rsidR="008662D3" w:rsidRPr="006D0647" w:rsidRDefault="008662D3" w:rsidP="006D0647">
      <w:pPr>
        <w:rPr>
          <w:rFonts w:ascii="Segoe UI" w:hAnsi="Segoe UI" w:cs="Segoe UI"/>
          <w:sz w:val="23"/>
          <w:szCs w:val="23"/>
        </w:rPr>
      </w:pPr>
    </w:p>
    <w:p w14:paraId="19D6E53A"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Many states often focus on municipal desalination plants and overlook industrial plants. In studies conducted in Mexico, it became clear that for every 1 million-gallon-per-day (MGD) municipal desalination plant, there were as many as 10 industrial plants or individual wells supporting municipalities that produced 10-times the volume. These wells frequently included desalination systems because the water had become slightly brackish, leading local communities to install treatment systems, suggesting that the desalination component of water supplies may be underestimated by a factor of five to ten. There is a challenge in accurately understanding and quantifying desalination use across the country, requiring better national data collection and reporting.</w:t>
      </w:r>
      <w:r w:rsidRPr="006D0647">
        <w:rPr>
          <w:rStyle w:val="FootnoteReference"/>
          <w:rFonts w:ascii="Segoe UI" w:hAnsi="Segoe UI" w:cs="Segoe UI"/>
          <w:sz w:val="23"/>
          <w:szCs w:val="23"/>
        </w:rPr>
        <w:footnoteReference w:id="279"/>
      </w:r>
    </w:p>
    <w:p w14:paraId="6424AC8C" w14:textId="77777777" w:rsidR="008662D3" w:rsidRPr="006D0647" w:rsidRDefault="008662D3" w:rsidP="006D0647">
      <w:pPr>
        <w:pStyle w:val="ListParagraph"/>
        <w:ind w:left="360"/>
        <w:rPr>
          <w:rFonts w:ascii="Segoe UI" w:hAnsi="Segoe UI" w:cs="Segoe UI"/>
          <w:sz w:val="23"/>
          <w:szCs w:val="23"/>
        </w:rPr>
      </w:pPr>
    </w:p>
    <w:p w14:paraId="6DFC65D3"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Produced water has garnered attention from the EPA, largely because 35 states in the U.S. have oil and gas operations. When comparing oil and gas basins with water-stressed states, many states experiencing water scarcity also have significant oil and gas activities. This overlap positions produced water as a viable opportunity for reuse, particularly in the Western U.S. The March 2024 Water Reuse Association meeting voted produced water as one of the top priorities of states. Colorado implemented a 10-year plan to replace use of </w:t>
      </w:r>
      <w:r w:rsidRPr="006D0647">
        <w:rPr>
          <w:rFonts w:ascii="Segoe UI" w:hAnsi="Segoe UI" w:cs="Segoe UI"/>
          <w:sz w:val="23"/>
          <w:szCs w:val="23"/>
        </w:rPr>
        <w:lastRenderedPageBreak/>
        <w:t>25,000 acre-feet of freshwater with treated produced water by 2035. Texas is advancing permitting efforts, and the EPA is investigating the feasibility of using produced water for irrigation west of the 98th Meridian, encompassing much of the Western U.S. The BLM has initiated a white paper to explore rangeland and ecological restoration opportunities using treated produced water in the West.</w:t>
      </w:r>
      <w:r w:rsidRPr="006D0647">
        <w:rPr>
          <w:rStyle w:val="FootnoteReference"/>
          <w:rFonts w:ascii="Segoe UI" w:hAnsi="Segoe UI" w:cs="Segoe UI"/>
          <w:sz w:val="23"/>
          <w:szCs w:val="23"/>
        </w:rPr>
        <w:footnoteReference w:id="280"/>
      </w:r>
    </w:p>
    <w:p w14:paraId="06DB503C" w14:textId="77777777" w:rsidR="008662D3" w:rsidRPr="006D0647" w:rsidRDefault="008662D3" w:rsidP="006D0647">
      <w:pPr>
        <w:pStyle w:val="ListParagraph"/>
        <w:ind w:left="360"/>
        <w:rPr>
          <w:rFonts w:ascii="Segoe UI" w:hAnsi="Segoe UI" w:cs="Segoe UI"/>
          <w:sz w:val="23"/>
          <w:szCs w:val="23"/>
        </w:rPr>
      </w:pPr>
    </w:p>
    <w:p w14:paraId="26A1B596"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A commercial facility in Pennsylvania has been treating produced water for over a decade, and several pilot-scale projects are active across the Southwest. These projects involve processing hundreds of barrels of produced water per day, allowing the collection of robust cost and treatment data. Examples include test plots in the Permian Basin, one near the Texas-New Mexico state line and the other in Midland, where treated produced water is used to irrigate crops like grass and alfalfa. Initial results indicate that treated produced water is comparable to conventional agricultural water sources, suggesting its potential for broader agricultural applications in water-scarce regions.</w:t>
      </w:r>
      <w:r w:rsidRPr="006D0647">
        <w:rPr>
          <w:rStyle w:val="FootnoteReference"/>
          <w:rFonts w:ascii="Segoe UI" w:hAnsi="Segoe UI" w:cs="Segoe UI"/>
          <w:sz w:val="23"/>
          <w:szCs w:val="23"/>
        </w:rPr>
        <w:footnoteReference w:id="281"/>
      </w:r>
    </w:p>
    <w:p w14:paraId="24C00047" w14:textId="77777777" w:rsidR="008662D3" w:rsidRPr="006D0647" w:rsidRDefault="008662D3" w:rsidP="006D0647">
      <w:pPr>
        <w:pStyle w:val="ListParagraph"/>
        <w:ind w:left="360"/>
        <w:rPr>
          <w:rFonts w:ascii="Segoe UI" w:hAnsi="Segoe UI" w:cs="Segoe UI"/>
          <w:sz w:val="23"/>
          <w:szCs w:val="23"/>
        </w:rPr>
      </w:pPr>
    </w:p>
    <w:p w14:paraId="74D773E3"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Advances in technology have enabled cost-effective treatment of produced water. Initially, produced water, containing oils, greases, and sediment, undergoes pretreatment to produce clean but high-TDS water. Depending on the quality, this water is then treated using desalination processes such as reverse osmosis (RO) or thermal systems, achieving 99% or higher removal efficiency. Post-treatment can further reduce organic content to below two parts per billion, with TDS levels ranging from 100 to 800 ppm, making the water suitable for agricultural, industrial, and other applications.</w:t>
      </w:r>
      <w:r w:rsidRPr="006D0647">
        <w:rPr>
          <w:rStyle w:val="FootnoteReference"/>
          <w:rFonts w:ascii="Segoe UI" w:hAnsi="Segoe UI" w:cs="Segoe UI"/>
          <w:sz w:val="23"/>
          <w:szCs w:val="23"/>
        </w:rPr>
        <w:footnoteReference w:id="282"/>
      </w:r>
    </w:p>
    <w:p w14:paraId="0885D257" w14:textId="77777777" w:rsidR="008662D3" w:rsidRPr="006D0647" w:rsidRDefault="008662D3" w:rsidP="006D0647">
      <w:pPr>
        <w:pStyle w:val="ListParagraph"/>
        <w:ind w:left="360"/>
        <w:rPr>
          <w:rFonts w:ascii="Segoe UI" w:hAnsi="Segoe UI" w:cs="Segoe UI"/>
          <w:sz w:val="23"/>
          <w:szCs w:val="23"/>
        </w:rPr>
      </w:pPr>
    </w:p>
    <w:p w14:paraId="10E30549"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Concentrate management remains a significant issue, particularly with opportunities to recover precious metals from brackish and produced water concentrates. Concentrate opportunities are vast, including restoration efforts, energy development, oil and gas site remediation, and ecological improvements. By treating nontraditional waters such as produced water and brackish water, industries can conserve freshwater supplies while fostering economic growth, improving social and community health, and promoting environmental stewardship.</w:t>
      </w:r>
      <w:r w:rsidRPr="006D0647">
        <w:rPr>
          <w:rStyle w:val="FootnoteReference"/>
          <w:rFonts w:ascii="Segoe UI" w:hAnsi="Segoe UI" w:cs="Segoe UI"/>
          <w:sz w:val="23"/>
          <w:szCs w:val="23"/>
        </w:rPr>
        <w:footnoteReference w:id="283"/>
      </w:r>
    </w:p>
    <w:p w14:paraId="704E8567" w14:textId="77777777" w:rsidR="008662D3" w:rsidRPr="006D0647" w:rsidRDefault="008662D3" w:rsidP="006D0647">
      <w:pPr>
        <w:pStyle w:val="ListParagraph"/>
        <w:ind w:left="360"/>
        <w:rPr>
          <w:rFonts w:ascii="Segoe UI" w:hAnsi="Segoe UI" w:cs="Segoe UI"/>
          <w:color w:val="000000" w:themeColor="text1"/>
          <w:sz w:val="23"/>
          <w:szCs w:val="23"/>
        </w:rPr>
      </w:pPr>
    </w:p>
    <w:p w14:paraId="0F60AFFD"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Desalination technologies are being explored to remove PFAS. The Brackish Groundwater National Desalination Research Facility in Alamogordo, NM, brings together researchers from different sectors to work collaboratively on technology solutions for brackish and impaired groundwater, including on treatment and PFAS removal using granular activated carbon and experimenting with other methods.</w:t>
      </w:r>
      <w:r w:rsidRPr="006D0647">
        <w:rPr>
          <w:rStyle w:val="FootnoteReference"/>
          <w:rFonts w:ascii="Segoe UI" w:hAnsi="Segoe UI" w:cs="Segoe UI"/>
          <w:color w:val="000000" w:themeColor="text1"/>
          <w:sz w:val="23"/>
          <w:szCs w:val="23"/>
        </w:rPr>
        <w:footnoteReference w:id="284"/>
      </w:r>
      <w:r w:rsidRPr="006D0647">
        <w:rPr>
          <w:rFonts w:ascii="Segoe UI" w:hAnsi="Segoe UI" w:cs="Segoe UI"/>
          <w:color w:val="000000" w:themeColor="text1"/>
          <w:sz w:val="23"/>
          <w:szCs w:val="23"/>
        </w:rPr>
        <w:t xml:space="preserve"> </w:t>
      </w:r>
    </w:p>
    <w:p w14:paraId="0B4C4239" w14:textId="77777777" w:rsidR="008662D3" w:rsidRPr="006D0647" w:rsidRDefault="008662D3" w:rsidP="006D0647">
      <w:pPr>
        <w:pStyle w:val="ListParagraph"/>
        <w:rPr>
          <w:rFonts w:ascii="Segoe UI" w:hAnsi="Segoe UI" w:cs="Segoe UI"/>
          <w:color w:val="000000" w:themeColor="text1"/>
          <w:sz w:val="23"/>
          <w:szCs w:val="23"/>
        </w:rPr>
      </w:pPr>
    </w:p>
    <w:p w14:paraId="005E7C0D" w14:textId="77777777" w:rsidR="0072747F" w:rsidRDefault="0072747F" w:rsidP="006D0647">
      <w:pPr>
        <w:rPr>
          <w:rFonts w:ascii="Segoe UI" w:hAnsi="Segoe UI" w:cs="Segoe UI"/>
          <w:b/>
          <w:bCs/>
          <w:color w:val="000000" w:themeColor="text1"/>
          <w:sz w:val="23"/>
          <w:szCs w:val="23"/>
        </w:rPr>
      </w:pPr>
    </w:p>
    <w:p w14:paraId="079538DC" w14:textId="1C1F85D8"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lastRenderedPageBreak/>
        <w:t xml:space="preserve">Lessons Learned: </w:t>
      </w:r>
    </w:p>
    <w:p w14:paraId="02B31396" w14:textId="77777777" w:rsidR="008662D3" w:rsidRPr="006D0647" w:rsidRDefault="008662D3" w:rsidP="006D0647">
      <w:pPr>
        <w:pStyle w:val="ListParagraph"/>
        <w:numPr>
          <w:ilvl w:val="1"/>
          <w:numId w:val="21"/>
        </w:numPr>
        <w:ind w:left="72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Data issues stem from inconsistent definitions of brackish water and a lack of focus on industrial desalination, which is increasingly used for non-traditional water resources. </w:t>
      </w:r>
    </w:p>
    <w:p w14:paraId="2B0315CB" w14:textId="77777777" w:rsidR="008662D3" w:rsidRPr="006D0647" w:rsidRDefault="008662D3" w:rsidP="006D0647">
      <w:pPr>
        <w:pStyle w:val="ListParagraph"/>
        <w:numPr>
          <w:ilvl w:val="1"/>
          <w:numId w:val="21"/>
        </w:numPr>
        <w:ind w:left="720"/>
        <w:rPr>
          <w:rFonts w:ascii="Segoe UI" w:hAnsi="Segoe UI" w:cs="Segoe UI"/>
          <w:color w:val="000000" w:themeColor="text1"/>
          <w:sz w:val="23"/>
          <w:szCs w:val="23"/>
        </w:rPr>
      </w:pPr>
      <w:r w:rsidRPr="006D0647">
        <w:rPr>
          <w:rFonts w:ascii="Segoe UI" w:hAnsi="Segoe UI" w:cs="Segoe UI"/>
          <w:color w:val="000000" w:themeColor="text1"/>
          <w:sz w:val="23"/>
          <w:szCs w:val="23"/>
        </w:rPr>
        <w:t>In New Mexico, they are exploring deeper wells at 2,000 feet, which will likely not impact fresh water supplies. Water use in these cases is treated as an industrial application, permitted for a 20-year period. Exploration in New Mexico has shown that some horizontal wells can produce significantly more water than typical vertical wells.</w:t>
      </w:r>
    </w:p>
    <w:p w14:paraId="3067DE59" w14:textId="77777777" w:rsidR="008662D3" w:rsidRPr="006D0647" w:rsidRDefault="008662D3" w:rsidP="006D0647">
      <w:pPr>
        <w:pStyle w:val="ListParagraph"/>
        <w:numPr>
          <w:ilvl w:val="1"/>
          <w:numId w:val="21"/>
        </w:numPr>
        <w:ind w:left="720"/>
        <w:rPr>
          <w:rFonts w:ascii="Segoe UI" w:hAnsi="Segoe UI" w:cs="Segoe UI"/>
          <w:color w:val="000000" w:themeColor="text1"/>
          <w:sz w:val="23"/>
          <w:szCs w:val="23"/>
        </w:rPr>
      </w:pPr>
      <w:r w:rsidRPr="006D0647">
        <w:rPr>
          <w:rFonts w:ascii="Segoe UI" w:hAnsi="Segoe UI" w:cs="Segoe UI"/>
          <w:color w:val="000000" w:themeColor="text1"/>
          <w:sz w:val="23"/>
          <w:szCs w:val="23"/>
        </w:rPr>
        <w:t>There is resistance to desalination. Some concerns arise from misconceptions about cost, although in some cases desalination has become cheaper than the alternative. For many communities, brackish water offers a less expensive and more feasible alternative for new water supplies when compared to the unique challenges of municipal water treatment.</w:t>
      </w:r>
      <w:r w:rsidRPr="006D0647">
        <w:rPr>
          <w:rStyle w:val="FootnoteReference"/>
          <w:rFonts w:ascii="Segoe UI" w:hAnsi="Segoe UI" w:cs="Segoe UI"/>
          <w:color w:val="000000" w:themeColor="text1"/>
          <w:sz w:val="23"/>
          <w:szCs w:val="23"/>
        </w:rPr>
        <w:footnoteReference w:id="285"/>
      </w:r>
    </w:p>
    <w:p w14:paraId="1BC9BF65" w14:textId="77777777" w:rsidR="008662D3" w:rsidRPr="006D0647" w:rsidRDefault="008662D3" w:rsidP="006D0647">
      <w:pPr>
        <w:rPr>
          <w:rFonts w:ascii="Segoe UI" w:hAnsi="Segoe UI" w:cs="Segoe UI"/>
          <w:color w:val="000000" w:themeColor="text1"/>
          <w:sz w:val="23"/>
          <w:szCs w:val="23"/>
        </w:rPr>
      </w:pPr>
    </w:p>
    <w:p w14:paraId="25C04EF9" w14:textId="77777777" w:rsidR="008662D3" w:rsidRPr="006D0647" w:rsidRDefault="008662D3" w:rsidP="006D0647">
      <w:pPr>
        <w:pStyle w:val="ListParagraph"/>
        <w:ind w:left="360"/>
        <w:rPr>
          <w:rFonts w:ascii="Segoe UI" w:hAnsi="Segoe UI" w:cs="Segoe UI"/>
          <w:color w:val="000000" w:themeColor="text1"/>
          <w:sz w:val="23"/>
          <w:szCs w:val="23"/>
        </w:rPr>
      </w:pPr>
    </w:p>
    <w:p w14:paraId="5DA272A8" w14:textId="77777777" w:rsidR="008662D3" w:rsidRPr="006D0647" w:rsidRDefault="008662D3" w:rsidP="006D0647">
      <w:pPr>
        <w:pStyle w:val="ListParagraph"/>
        <w:ind w:left="360"/>
        <w:rPr>
          <w:rFonts w:ascii="Segoe UI" w:hAnsi="Segoe UI" w:cs="Segoe UI"/>
          <w:color w:val="000000" w:themeColor="text1"/>
          <w:sz w:val="23"/>
          <w:szCs w:val="23"/>
        </w:rPr>
      </w:pPr>
    </w:p>
    <w:p w14:paraId="3C158CD2" w14:textId="77777777" w:rsidR="008662D3" w:rsidRPr="006D0647" w:rsidRDefault="008662D3" w:rsidP="006D0647">
      <w:pPr>
        <w:pStyle w:val="ListParagraph"/>
        <w:ind w:left="0"/>
        <w:rPr>
          <w:rFonts w:ascii="Segoe UI" w:hAnsi="Segoe UI" w:cs="Segoe UI"/>
          <w:color w:val="000000" w:themeColor="text1"/>
          <w:sz w:val="23"/>
          <w:szCs w:val="23"/>
        </w:rPr>
      </w:pPr>
    </w:p>
    <w:p w14:paraId="21C81C72" w14:textId="77777777" w:rsidR="008662D3" w:rsidRPr="006D0647" w:rsidRDefault="008662D3" w:rsidP="006D0647">
      <w:pPr>
        <w:rPr>
          <w:rFonts w:ascii="Segoe UI" w:hAnsi="Segoe UI" w:cs="Segoe UI"/>
          <w:sz w:val="23"/>
          <w:szCs w:val="23"/>
        </w:rPr>
      </w:pPr>
    </w:p>
    <w:p w14:paraId="14F8182F" w14:textId="77777777" w:rsidR="008662D3" w:rsidRPr="006D0647" w:rsidRDefault="008662D3" w:rsidP="006D0647">
      <w:pPr>
        <w:rPr>
          <w:rFonts w:ascii="Segoe UI" w:hAnsi="Segoe UI" w:cs="Segoe UI"/>
          <w:sz w:val="23"/>
          <w:szCs w:val="23"/>
        </w:rPr>
      </w:pPr>
    </w:p>
    <w:p w14:paraId="0CC48397" w14:textId="77777777" w:rsidR="008662D3" w:rsidRPr="006D0647" w:rsidRDefault="008662D3" w:rsidP="006D0647">
      <w:pPr>
        <w:rPr>
          <w:rFonts w:ascii="Segoe UI" w:eastAsiaTheme="majorEastAsia" w:hAnsi="Segoe UI" w:cs="Segoe UI"/>
          <w:b/>
          <w:bCs/>
          <w:iCs/>
          <w:color w:val="945200"/>
          <w:sz w:val="32"/>
          <w:szCs w:val="32"/>
        </w:rPr>
      </w:pPr>
    </w:p>
    <w:p w14:paraId="69F8FA64" w14:textId="77777777" w:rsidR="008662D3" w:rsidRPr="006D0647" w:rsidRDefault="008662D3" w:rsidP="006D0647">
      <w:pPr>
        <w:rPr>
          <w:rFonts w:ascii="Segoe UI" w:eastAsiaTheme="majorEastAsia" w:hAnsi="Segoe UI" w:cs="Segoe UI"/>
          <w:b/>
          <w:bCs/>
          <w:iCs/>
          <w:color w:val="945200"/>
          <w:sz w:val="40"/>
          <w:szCs w:val="40"/>
        </w:rPr>
      </w:pPr>
      <w:r w:rsidRPr="006D0647">
        <w:rPr>
          <w:rFonts w:ascii="Segoe UI" w:hAnsi="Segoe UI" w:cs="Segoe UI"/>
          <w:b/>
          <w:bCs/>
          <w:iCs/>
          <w:color w:val="945200"/>
          <w:sz w:val="40"/>
          <w:szCs w:val="40"/>
        </w:rPr>
        <w:br w:type="page"/>
      </w:r>
    </w:p>
    <w:p w14:paraId="0FAAB38F" w14:textId="77777777" w:rsidR="008662D3" w:rsidRPr="006D0647" w:rsidRDefault="008662D3" w:rsidP="006D0647">
      <w:pPr>
        <w:pStyle w:val="Heading2"/>
        <w:spacing w:before="0" w:after="0"/>
        <w:jc w:val="center"/>
        <w:rPr>
          <w:rFonts w:ascii="Segoe UI" w:hAnsi="Segoe UI" w:cs="Segoe UI"/>
          <w:b/>
          <w:bCs/>
          <w:iCs/>
          <w:color w:val="945200"/>
          <w:sz w:val="40"/>
          <w:szCs w:val="40"/>
        </w:rPr>
      </w:pPr>
      <w:bookmarkStart w:id="15" w:name="_Toc230305166"/>
      <w:r w:rsidRPr="006D0647">
        <w:rPr>
          <w:rFonts w:ascii="Segoe UI" w:hAnsi="Segoe UI" w:cs="Segoe UI"/>
          <w:b/>
          <w:bCs/>
          <w:iCs/>
          <w:color w:val="945200"/>
          <w:sz w:val="40"/>
          <w:szCs w:val="40"/>
        </w:rPr>
        <w:lastRenderedPageBreak/>
        <w:t>WRP Wildland Fire (Response/Prevention)</w:t>
      </w:r>
      <w:bookmarkEnd w:id="15"/>
      <w:r w:rsidRPr="006D0647">
        <w:rPr>
          <w:rFonts w:ascii="Segoe UI" w:hAnsi="Segoe UI" w:cs="Segoe UI"/>
          <w:b/>
          <w:bCs/>
          <w:iCs/>
          <w:color w:val="945200"/>
          <w:sz w:val="40"/>
          <w:szCs w:val="40"/>
        </w:rPr>
        <w:t xml:space="preserve"> </w:t>
      </w:r>
    </w:p>
    <w:p w14:paraId="22B737A3" w14:textId="77777777" w:rsidR="008662D3" w:rsidRPr="006D0647" w:rsidRDefault="008662D3" w:rsidP="006D0647">
      <w:pPr>
        <w:jc w:val="center"/>
        <w:rPr>
          <w:rFonts w:ascii="Segoe UI" w:hAnsi="Segoe UI" w:cs="Segoe UI"/>
        </w:rPr>
      </w:pPr>
      <w:r w:rsidRPr="006D0647">
        <w:rPr>
          <w:rFonts w:ascii="Segoe UI" w:hAnsi="Segoe UI" w:cs="Segoe UI"/>
          <w:b/>
          <w:bCs/>
          <w:iCs/>
          <w:color w:val="945200"/>
          <w:sz w:val="40"/>
          <w:szCs w:val="40"/>
        </w:rPr>
        <w:t>Deep-Dive</w:t>
      </w:r>
    </w:p>
    <w:p w14:paraId="69DE3504" w14:textId="77777777" w:rsidR="008662D3" w:rsidRPr="006D0647" w:rsidRDefault="008662D3" w:rsidP="006D0647">
      <w:pPr>
        <w:rPr>
          <w:rFonts w:ascii="Segoe UI" w:hAnsi="Segoe UI" w:cs="Segoe UI"/>
          <w:b/>
          <w:bCs/>
          <w:color w:val="000000" w:themeColor="text1"/>
          <w:sz w:val="23"/>
          <w:szCs w:val="23"/>
        </w:rPr>
      </w:pPr>
    </w:p>
    <w:p w14:paraId="0CA4BB4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Wildfire management encompasses the entire fire management cycle, including proactive landscape management, fuel treatments, aerial firefighting and other wildfire suppression efforts, landscape restoration, emergency communication and addressing post-fire hazards (e.g., landslides and water quality impacts, etc.)</w:t>
      </w:r>
    </w:p>
    <w:p w14:paraId="26B0C6E4" w14:textId="77777777" w:rsidR="008662D3" w:rsidRPr="006D0647" w:rsidRDefault="008662D3" w:rsidP="006D0647">
      <w:pPr>
        <w:rPr>
          <w:rFonts w:ascii="Segoe UI" w:hAnsi="Segoe UI" w:cs="Segoe UI"/>
          <w:sz w:val="23"/>
          <w:szCs w:val="23"/>
        </w:rPr>
      </w:pPr>
    </w:p>
    <w:p w14:paraId="66CAF297"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Why Wildland Fire Matters for National Security:</w:t>
      </w:r>
    </w:p>
    <w:p w14:paraId="12C97BED"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Wildfire is a significant and growing threat to the landscape. Wildfire impacts are not only on forest health, but water, communities, and the economy. There has been a shift from referring to fire seasons to fire years due to the continuous and compounding impacts of wildfires. Approximately 115 million Americans live in high or very high fire risk areas, and millions are affected by smoke annually; 65 million are impacted significantly. The implications extend to the nation’s economy; for example, California’s economy, where 60% of water originates on national forests, underscores the interconnectedness of wildfires to daily life and critical infrastructure. Wildfire is becoming more important as a domestic defense mission.</w:t>
      </w:r>
      <w:r w:rsidRPr="006D0647">
        <w:rPr>
          <w:rStyle w:val="FootnoteReference"/>
          <w:rFonts w:ascii="Segoe UI" w:hAnsi="Segoe UI" w:cs="Segoe UI"/>
          <w:sz w:val="23"/>
          <w:szCs w:val="23"/>
        </w:rPr>
        <w:footnoteReference w:id="286"/>
      </w:r>
    </w:p>
    <w:p w14:paraId="56A3EA3E" w14:textId="77777777" w:rsidR="008662D3" w:rsidRPr="006D0647" w:rsidRDefault="008662D3" w:rsidP="006D0647">
      <w:pPr>
        <w:rPr>
          <w:rFonts w:ascii="Segoe UI" w:hAnsi="Segoe UI" w:cs="Segoe UI"/>
          <w:sz w:val="23"/>
          <w:szCs w:val="23"/>
        </w:rPr>
      </w:pPr>
    </w:p>
    <w:p w14:paraId="695E40BC"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Fires can spread at an alarming rate, sometimes burning 200,000 acres in a single day, and can have a significant impact on large pieces of the landscape. A typical wildfire ranges from 100,000-to-400,000-acres. </w:t>
      </w:r>
      <w:r w:rsidRPr="006D0647">
        <w:rPr>
          <w:rFonts w:ascii="Segoe UI" w:hAnsi="Segoe UI" w:cs="Segoe UI"/>
          <w:sz w:val="23"/>
          <w:szCs w:val="23"/>
        </w:rPr>
        <w:t>The effect of wildland fires in the WRP region during 2025 may be found in the National Interagency Coordination Center’s Annual Report on Wildland Fire.</w:t>
      </w:r>
      <w:r w:rsidRPr="006D0647">
        <w:rPr>
          <w:rStyle w:val="FootnoteReference"/>
          <w:rFonts w:ascii="Segoe UI" w:hAnsi="Segoe UI" w:cs="Segoe UI"/>
          <w:sz w:val="23"/>
          <w:szCs w:val="23"/>
        </w:rPr>
        <w:footnoteReference w:id="287"/>
      </w:r>
      <w:r w:rsidRPr="006D0647">
        <w:rPr>
          <w:rFonts w:ascii="Segoe UI" w:hAnsi="Segoe UI" w:cs="Segoe UI"/>
          <w:sz w:val="23"/>
          <w:szCs w:val="23"/>
        </w:rPr>
        <w:t xml:space="preserve"> </w:t>
      </w:r>
    </w:p>
    <w:p w14:paraId="5FE661EF" w14:textId="77777777" w:rsidR="008662D3" w:rsidRPr="006D0647" w:rsidRDefault="008662D3" w:rsidP="006D0647">
      <w:pPr>
        <w:rPr>
          <w:rFonts w:ascii="Segoe UI" w:hAnsi="Segoe UI" w:cs="Segoe UI"/>
          <w:sz w:val="23"/>
          <w:szCs w:val="23"/>
        </w:rPr>
      </w:pPr>
    </w:p>
    <w:tbl>
      <w:tblPr>
        <w:tblW w:w="0" w:type="auto"/>
        <w:tblCellSpacing w:w="1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1"/>
        <w:gridCol w:w="1517"/>
        <w:gridCol w:w="4591"/>
      </w:tblGrid>
      <w:tr w:rsidR="008662D3" w:rsidRPr="006D0647" w14:paraId="4A83C43E" w14:textId="77777777" w:rsidTr="000D1380">
        <w:trPr>
          <w:tblHeader/>
          <w:tblCellSpacing w:w="15" w:type="dxa"/>
        </w:trPr>
        <w:tc>
          <w:tcPr>
            <w:tcW w:w="1516" w:type="dxa"/>
            <w:vAlign w:val="center"/>
            <w:hideMark/>
          </w:tcPr>
          <w:p w14:paraId="2447EE69"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State</w:t>
            </w:r>
          </w:p>
        </w:tc>
        <w:tc>
          <w:tcPr>
            <w:tcW w:w="0" w:type="auto"/>
            <w:vAlign w:val="center"/>
            <w:hideMark/>
          </w:tcPr>
          <w:p w14:paraId="7691EACA"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Acres Burned </w:t>
            </w:r>
          </w:p>
        </w:tc>
        <w:tc>
          <w:tcPr>
            <w:tcW w:w="0" w:type="auto"/>
            <w:vAlign w:val="center"/>
            <w:hideMark/>
          </w:tcPr>
          <w:p w14:paraId="56E92D82"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Notes</w:t>
            </w:r>
          </w:p>
        </w:tc>
      </w:tr>
      <w:tr w:rsidR="008662D3" w:rsidRPr="006D0647" w14:paraId="7D7746CC" w14:textId="77777777" w:rsidTr="000D1380">
        <w:trPr>
          <w:tblCellSpacing w:w="15" w:type="dxa"/>
        </w:trPr>
        <w:tc>
          <w:tcPr>
            <w:tcW w:w="1516" w:type="dxa"/>
            <w:vAlign w:val="center"/>
          </w:tcPr>
          <w:p w14:paraId="3C0C6D91"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Arizona</w:t>
            </w:r>
          </w:p>
        </w:tc>
        <w:tc>
          <w:tcPr>
            <w:tcW w:w="0" w:type="auto"/>
            <w:vAlign w:val="center"/>
          </w:tcPr>
          <w:p w14:paraId="43D434D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~327,000</w:t>
            </w:r>
          </w:p>
        </w:tc>
        <w:tc>
          <w:tcPr>
            <w:tcW w:w="0" w:type="auto"/>
            <w:vAlign w:val="center"/>
          </w:tcPr>
          <w:p w14:paraId="3EFCA5F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Largest fire in U.S. (Dragon Bravo)</w:t>
            </w:r>
          </w:p>
        </w:tc>
      </w:tr>
      <w:tr w:rsidR="008662D3" w:rsidRPr="006D0647" w14:paraId="00991D0F" w14:textId="77777777" w:rsidTr="000D1380">
        <w:trPr>
          <w:tblCellSpacing w:w="15" w:type="dxa"/>
        </w:trPr>
        <w:tc>
          <w:tcPr>
            <w:tcW w:w="1516" w:type="dxa"/>
            <w:vAlign w:val="center"/>
          </w:tcPr>
          <w:p w14:paraId="63E3F30C"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California</w:t>
            </w:r>
          </w:p>
        </w:tc>
        <w:tc>
          <w:tcPr>
            <w:tcW w:w="0" w:type="auto"/>
            <w:vAlign w:val="center"/>
          </w:tcPr>
          <w:p w14:paraId="3AF005C7"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~506,000</w:t>
            </w:r>
          </w:p>
        </w:tc>
        <w:tc>
          <w:tcPr>
            <w:tcW w:w="0" w:type="auto"/>
            <w:vAlign w:val="center"/>
          </w:tcPr>
          <w:p w14:paraId="251A64C8"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Lightning + wind events; strong suppression</w:t>
            </w:r>
          </w:p>
        </w:tc>
      </w:tr>
      <w:tr w:rsidR="008662D3" w:rsidRPr="006D0647" w14:paraId="71C910FF" w14:textId="77777777" w:rsidTr="000D1380">
        <w:trPr>
          <w:tblCellSpacing w:w="15" w:type="dxa"/>
        </w:trPr>
        <w:tc>
          <w:tcPr>
            <w:tcW w:w="1516" w:type="dxa"/>
            <w:vAlign w:val="center"/>
          </w:tcPr>
          <w:p w14:paraId="0CFC781B"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Colorado</w:t>
            </w:r>
          </w:p>
        </w:tc>
        <w:tc>
          <w:tcPr>
            <w:tcW w:w="0" w:type="auto"/>
            <w:vAlign w:val="center"/>
          </w:tcPr>
          <w:p w14:paraId="4C986B5E"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~256,000</w:t>
            </w:r>
          </w:p>
        </w:tc>
        <w:tc>
          <w:tcPr>
            <w:tcW w:w="0" w:type="auto"/>
            <w:vAlign w:val="center"/>
          </w:tcPr>
          <w:p w14:paraId="0E5BC609"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Major July lightning events</w:t>
            </w:r>
          </w:p>
        </w:tc>
      </w:tr>
      <w:tr w:rsidR="008662D3" w:rsidRPr="006D0647" w14:paraId="208C241E" w14:textId="77777777" w:rsidTr="000D1380">
        <w:trPr>
          <w:tblCellSpacing w:w="15" w:type="dxa"/>
        </w:trPr>
        <w:tc>
          <w:tcPr>
            <w:tcW w:w="1516" w:type="dxa"/>
            <w:vAlign w:val="center"/>
            <w:hideMark/>
          </w:tcPr>
          <w:p w14:paraId="499DFCA6"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Nevada</w:t>
            </w:r>
          </w:p>
        </w:tc>
        <w:tc>
          <w:tcPr>
            <w:tcW w:w="0" w:type="auto"/>
            <w:vAlign w:val="center"/>
            <w:hideMark/>
          </w:tcPr>
          <w:p w14:paraId="4CF24971"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~251,000</w:t>
            </w:r>
          </w:p>
        </w:tc>
        <w:tc>
          <w:tcPr>
            <w:tcW w:w="0" w:type="auto"/>
            <w:vAlign w:val="center"/>
            <w:hideMark/>
          </w:tcPr>
          <w:p w14:paraId="05F8456D"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Grass</w:t>
            </w:r>
            <w:r w:rsidRPr="006D0647">
              <w:rPr>
                <w:rFonts w:ascii="Segoe UI" w:hAnsi="Segoe UI" w:cs="Segoe UI"/>
                <w:sz w:val="23"/>
                <w:szCs w:val="23"/>
              </w:rPr>
              <w:noBreakHyphen/>
              <w:t>driven, fast</w:t>
            </w:r>
            <w:r w:rsidRPr="006D0647">
              <w:rPr>
                <w:rFonts w:ascii="Segoe UI" w:hAnsi="Segoe UI" w:cs="Segoe UI"/>
                <w:sz w:val="23"/>
                <w:szCs w:val="23"/>
              </w:rPr>
              <w:noBreakHyphen/>
              <w:t>moving fires</w:t>
            </w:r>
          </w:p>
        </w:tc>
      </w:tr>
      <w:tr w:rsidR="008662D3" w:rsidRPr="006D0647" w14:paraId="1D43F8A8" w14:textId="77777777" w:rsidTr="000D1380">
        <w:trPr>
          <w:tblCellSpacing w:w="15" w:type="dxa"/>
        </w:trPr>
        <w:tc>
          <w:tcPr>
            <w:tcW w:w="1516" w:type="dxa"/>
            <w:vAlign w:val="center"/>
          </w:tcPr>
          <w:p w14:paraId="3B524B3F"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New Mexico</w:t>
            </w:r>
          </w:p>
        </w:tc>
        <w:tc>
          <w:tcPr>
            <w:tcW w:w="0" w:type="auto"/>
            <w:vAlign w:val="center"/>
          </w:tcPr>
          <w:p w14:paraId="5F1D7A2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~179,000</w:t>
            </w:r>
          </w:p>
        </w:tc>
        <w:tc>
          <w:tcPr>
            <w:tcW w:w="0" w:type="auto"/>
            <w:vAlign w:val="center"/>
          </w:tcPr>
          <w:p w14:paraId="08E39125"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Lightning</w:t>
            </w:r>
            <w:r w:rsidRPr="006D0647">
              <w:rPr>
                <w:rFonts w:ascii="Segoe UI" w:hAnsi="Segoe UI" w:cs="Segoe UI"/>
                <w:sz w:val="23"/>
                <w:szCs w:val="23"/>
              </w:rPr>
              <w:noBreakHyphen/>
              <w:t>driven June–July fires</w:t>
            </w:r>
          </w:p>
        </w:tc>
      </w:tr>
      <w:tr w:rsidR="008662D3" w:rsidRPr="006D0647" w14:paraId="3A627B49" w14:textId="77777777" w:rsidTr="000D1380">
        <w:trPr>
          <w:tblCellSpacing w:w="15" w:type="dxa"/>
        </w:trPr>
        <w:tc>
          <w:tcPr>
            <w:tcW w:w="1516" w:type="dxa"/>
            <w:vAlign w:val="center"/>
            <w:hideMark/>
          </w:tcPr>
          <w:p w14:paraId="53A7120F"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Utah</w:t>
            </w:r>
          </w:p>
        </w:tc>
        <w:tc>
          <w:tcPr>
            <w:tcW w:w="0" w:type="auto"/>
            <w:vAlign w:val="center"/>
            <w:hideMark/>
          </w:tcPr>
          <w:p w14:paraId="4B6C98C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~74,000</w:t>
            </w:r>
          </w:p>
        </w:tc>
        <w:tc>
          <w:tcPr>
            <w:tcW w:w="0" w:type="auto"/>
            <w:vAlign w:val="center"/>
            <w:hideMark/>
          </w:tcPr>
          <w:p w14:paraId="202EB1AA"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Several large July–Aug fires</w:t>
            </w:r>
          </w:p>
        </w:tc>
      </w:tr>
    </w:tbl>
    <w:p w14:paraId="6F205FA8" w14:textId="77777777" w:rsidR="008662D3" w:rsidRPr="006D0647" w:rsidRDefault="008662D3" w:rsidP="006D0647">
      <w:pPr>
        <w:rPr>
          <w:rFonts w:ascii="Segoe UI" w:hAnsi="Segoe UI" w:cs="Segoe UI"/>
          <w:sz w:val="23"/>
          <w:szCs w:val="23"/>
        </w:rPr>
      </w:pPr>
    </w:p>
    <w:p w14:paraId="48029C74"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Resources are strained by such events, particularly when the national preparedness level remains elevated late into the fire year. There remains a need to focus resources on critical areas to achieve the greatest return on investment and engage partners in cross-boundary </w:t>
      </w:r>
      <w:r w:rsidRPr="006D0647">
        <w:rPr>
          <w:rFonts w:ascii="Segoe UI" w:hAnsi="Segoe UI" w:cs="Segoe UI"/>
          <w:sz w:val="23"/>
          <w:szCs w:val="23"/>
        </w:rPr>
        <w:lastRenderedPageBreak/>
        <w:t>projects to maximize impact. In the West, 90% of public drinking water comes from public lands, which highlights the essential role of forests in sustaining communities.</w:t>
      </w:r>
      <w:r w:rsidRPr="006D0647">
        <w:rPr>
          <w:rStyle w:val="FootnoteReference"/>
          <w:rFonts w:ascii="Segoe UI" w:hAnsi="Segoe UI" w:cs="Segoe UI"/>
          <w:sz w:val="23"/>
          <w:szCs w:val="23"/>
        </w:rPr>
        <w:footnoteReference w:id="288"/>
      </w:r>
      <w:r w:rsidRPr="006D0647">
        <w:rPr>
          <w:rFonts w:ascii="Segoe UI" w:hAnsi="Segoe UI" w:cs="Segoe UI"/>
          <w:sz w:val="23"/>
          <w:szCs w:val="23"/>
        </w:rPr>
        <w:t xml:space="preserve"> </w:t>
      </w:r>
    </w:p>
    <w:p w14:paraId="2738E1B0" w14:textId="77777777" w:rsidR="008662D3" w:rsidRPr="006D0647" w:rsidRDefault="008662D3" w:rsidP="006D0647">
      <w:pPr>
        <w:rPr>
          <w:rFonts w:ascii="Segoe UI" w:hAnsi="Segoe UI" w:cs="Segoe UI"/>
          <w:sz w:val="23"/>
          <w:szCs w:val="23"/>
        </w:rPr>
      </w:pPr>
    </w:p>
    <w:p w14:paraId="4C36E4B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Recently, there have been significant policy developments to address gaps and more strategically leverage resources to better address fires.</w:t>
      </w:r>
    </w:p>
    <w:p w14:paraId="70F14121" w14:textId="77777777" w:rsidR="008662D3" w:rsidRPr="006D0647" w:rsidRDefault="008662D3" w:rsidP="006D0647">
      <w:pPr>
        <w:rPr>
          <w:rFonts w:ascii="Segoe UI" w:hAnsi="Segoe UI" w:cs="Segoe UI"/>
          <w:sz w:val="23"/>
          <w:szCs w:val="23"/>
        </w:rPr>
      </w:pPr>
    </w:p>
    <w:p w14:paraId="725C8A78" w14:textId="77777777" w:rsidR="008662D3" w:rsidRPr="006D0647" w:rsidRDefault="008662D3" w:rsidP="006D0647">
      <w:pPr>
        <w:rPr>
          <w:rFonts w:ascii="Segoe UI" w:hAnsi="Segoe UI" w:cs="Segoe UI"/>
          <w:b/>
          <w:bCs/>
          <w:sz w:val="23"/>
          <w:szCs w:val="23"/>
          <w:u w:val="single"/>
        </w:rPr>
      </w:pPr>
      <w:r w:rsidRPr="006D0647">
        <w:rPr>
          <w:rFonts w:ascii="Segoe UI" w:hAnsi="Segoe UI" w:cs="Segoe UI"/>
          <w:b/>
          <w:bCs/>
          <w:sz w:val="23"/>
          <w:szCs w:val="23"/>
          <w:u w:val="single"/>
        </w:rPr>
        <w:t>U.S. Wildland Fire Service</w:t>
      </w:r>
    </w:p>
    <w:p w14:paraId="6339049E"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 xml:space="preserve">Following issuance of the </w:t>
      </w:r>
      <w:hyperlink r:id="rId39" w:history="1">
        <w:r w:rsidRPr="006D0647">
          <w:rPr>
            <w:rStyle w:val="Hyperlink"/>
            <w:rFonts w:ascii="Segoe UI" w:eastAsiaTheme="majorEastAsia" w:hAnsi="Segoe UI" w:cs="Segoe UI"/>
            <w:sz w:val="23"/>
            <w:szCs w:val="23"/>
          </w:rPr>
          <w:t>Empowering Common Sense Wildfire Prevention and Response Executive Order</w:t>
        </w:r>
      </w:hyperlink>
      <w:r w:rsidRPr="006D0647">
        <w:rPr>
          <w:rFonts w:ascii="Segoe UI" w:hAnsi="Segoe UI" w:cs="Segoe UI"/>
          <w:color w:val="000000" w:themeColor="text1"/>
          <w:sz w:val="23"/>
          <w:szCs w:val="23"/>
        </w:rPr>
        <w:t xml:space="preserve"> (EO), both the Secretary of the Interior and the Secretary of Agriculture released additional memoranda and orders expanding on implementation direction.</w:t>
      </w:r>
      <w:r w:rsidRPr="006D0647">
        <w:rPr>
          <w:rStyle w:val="FootnoteReference"/>
          <w:rFonts w:ascii="Segoe UI" w:hAnsi="Segoe UI" w:cs="Segoe UI"/>
          <w:color w:val="000000" w:themeColor="text1"/>
          <w:sz w:val="23"/>
          <w:szCs w:val="23"/>
        </w:rPr>
        <w:footnoteReference w:id="289"/>
      </w:r>
      <w:r w:rsidRPr="006D0647">
        <w:rPr>
          <w:rFonts w:ascii="Segoe UI" w:hAnsi="Segoe UI" w:cs="Segoe UI"/>
          <w:color w:val="000000" w:themeColor="text1"/>
          <w:sz w:val="23"/>
          <w:szCs w:val="23"/>
          <w:vertAlign w:val="superscript"/>
        </w:rPr>
        <w:t xml:space="preserve">, </w:t>
      </w:r>
      <w:r w:rsidRPr="006D0647">
        <w:rPr>
          <w:rStyle w:val="FootnoteReference"/>
          <w:rFonts w:ascii="Segoe UI" w:hAnsi="Segoe UI" w:cs="Segoe UI"/>
          <w:color w:val="000000" w:themeColor="text1"/>
          <w:sz w:val="23"/>
          <w:szCs w:val="23"/>
        </w:rPr>
        <w:footnoteReference w:id="290"/>
      </w:r>
      <w:r w:rsidRPr="006D0647">
        <w:rPr>
          <w:rFonts w:ascii="Segoe UI" w:hAnsi="Segoe UI" w:cs="Segoe UI"/>
          <w:color w:val="000000" w:themeColor="text1"/>
          <w:sz w:val="23"/>
          <w:szCs w:val="23"/>
        </w:rPr>
        <w:t xml:space="preserve"> </w:t>
      </w:r>
      <w:r w:rsidRPr="006D0647">
        <w:rPr>
          <w:rFonts w:ascii="Segoe UI" w:hAnsi="Segoe UI" w:cs="Segoe UI"/>
          <w:sz w:val="23"/>
          <w:szCs w:val="23"/>
        </w:rPr>
        <w:t>The EO and follow-on directives</w:t>
      </w:r>
      <w:r w:rsidRPr="006D0647">
        <w:rPr>
          <w:rStyle w:val="FootnoteReference"/>
          <w:rFonts w:ascii="Segoe UI" w:hAnsi="Segoe UI" w:cs="Segoe UI"/>
          <w:sz w:val="23"/>
          <w:szCs w:val="23"/>
        </w:rPr>
        <w:footnoteReference w:id="291"/>
      </w:r>
      <w:r w:rsidRPr="006D0647">
        <w:rPr>
          <w:rFonts w:ascii="Segoe UI" w:hAnsi="Segoe UI" w:cs="Segoe UI"/>
          <w:sz w:val="23"/>
          <w:szCs w:val="23"/>
          <w:vertAlign w:val="superscript"/>
        </w:rPr>
        <w:t>,</w:t>
      </w:r>
      <w:r w:rsidRPr="006D0647">
        <w:rPr>
          <w:rFonts w:ascii="Segoe UI" w:hAnsi="Segoe UI" w:cs="Segoe UI"/>
          <w:sz w:val="23"/>
          <w:szCs w:val="23"/>
        </w:rPr>
        <w:t xml:space="preserve"> </w:t>
      </w:r>
      <w:r w:rsidRPr="006D0647">
        <w:rPr>
          <w:rStyle w:val="FootnoteReference"/>
          <w:rFonts w:ascii="Segoe UI" w:hAnsi="Segoe UI" w:cs="Segoe UI"/>
          <w:sz w:val="23"/>
          <w:szCs w:val="23"/>
        </w:rPr>
        <w:footnoteReference w:id="292"/>
      </w:r>
      <w:r w:rsidRPr="006D0647">
        <w:rPr>
          <w:rFonts w:ascii="Segoe UI" w:hAnsi="Segoe UI" w:cs="Segoe UI"/>
          <w:sz w:val="23"/>
          <w:szCs w:val="23"/>
        </w:rPr>
        <w:t xml:space="preserve"> include objectives to address systemic inefficiencies, modernize aviation and coordination systems, and strengthen interagency wildfire response. Partners have indicated that contracting, reimbursement, and cooperative agreements require engagement with multiple agencies. Agencies are examining streamlined cooperative agreement processes and exploring establishment of a joint contracting, procurement, and payment center between the USFS and DOI. The EO directs agencies to ensure that wildfire research, technology, and IT investments are mission-ready. Federal agencies are increasingly engaged in post-fire recovery, including mitigation of flooding, debris flows, watershed impacts, and damage to downstream communities, working to integrate pre-fire and post-fire activities into a comprehensive wildfire strategy. Efforts include deployment of unified wildfire risk mapping tools, development of consistent emergency stabilization and rehabilitation frameworks, and expansion of beneficial use of biomass and residual forest products.</w:t>
      </w:r>
      <w:r w:rsidRPr="006D0647">
        <w:rPr>
          <w:rStyle w:val="FootnoteReference"/>
          <w:rFonts w:ascii="Segoe UI" w:hAnsi="Segoe UI" w:cs="Segoe UI"/>
          <w:color w:val="000000" w:themeColor="text1"/>
          <w:sz w:val="23"/>
          <w:szCs w:val="23"/>
        </w:rPr>
        <w:footnoteReference w:id="293"/>
      </w:r>
      <w:r w:rsidRPr="006D0647">
        <w:rPr>
          <w:rFonts w:ascii="Segoe UI" w:hAnsi="Segoe UI" w:cs="Segoe UI"/>
          <w:sz w:val="23"/>
          <w:szCs w:val="23"/>
        </w:rPr>
        <w:t xml:space="preserve"> </w:t>
      </w:r>
    </w:p>
    <w:p w14:paraId="1D731850" w14:textId="77777777" w:rsidR="008662D3" w:rsidRPr="006D0647" w:rsidRDefault="008662D3" w:rsidP="006D0647">
      <w:pPr>
        <w:pStyle w:val="ListParagraph"/>
        <w:ind w:left="0"/>
        <w:rPr>
          <w:rFonts w:ascii="Segoe UI" w:hAnsi="Segoe UI" w:cs="Segoe UI"/>
          <w:sz w:val="23"/>
          <w:szCs w:val="23"/>
        </w:rPr>
      </w:pPr>
    </w:p>
    <w:p w14:paraId="637872A7"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Section Two of the EO directs the Secretary of the Interior and Secretary of Agriculture, to the maximum degree practicable and consistent with applicable law, consolidate federal wildland fire programs. In January 2026, the Department of the Interior established the U.S. Wildland Fire Service (USWFS).</w:t>
      </w:r>
      <w:r w:rsidRPr="006D0647">
        <w:rPr>
          <w:rStyle w:val="FootnoteReference"/>
          <w:rFonts w:ascii="Segoe UI" w:hAnsi="Segoe UI" w:cs="Segoe UI"/>
          <w:color w:val="000000" w:themeColor="text1"/>
          <w:sz w:val="23"/>
          <w:szCs w:val="23"/>
        </w:rPr>
        <w:footnoteReference w:id="294"/>
      </w:r>
      <w:r w:rsidRPr="006D0647">
        <w:rPr>
          <w:rFonts w:ascii="Segoe UI" w:hAnsi="Segoe UI" w:cs="Segoe UI"/>
          <w:color w:val="000000" w:themeColor="text1"/>
          <w:sz w:val="23"/>
          <w:szCs w:val="23"/>
        </w:rPr>
        <w:t xml:space="preserve"> This agency consolidates fire management programs from four Interior bureaus: BIA, BLM, Fish and Wildlife Service, and National Park Service as well as the </w:t>
      </w:r>
      <w:r w:rsidRPr="006D0647">
        <w:rPr>
          <w:rFonts w:ascii="Segoe UI" w:hAnsi="Segoe UI" w:cs="Segoe UI"/>
          <w:color w:val="1B1B1B"/>
        </w:rPr>
        <w:t>Office of Aviation Services, and the Office of Wildland Fire</w:t>
      </w:r>
      <w:r w:rsidRPr="006D0647">
        <w:rPr>
          <w:rFonts w:ascii="Segoe UI" w:hAnsi="Segoe UI" w:cs="Segoe UI"/>
          <w:color w:val="000000" w:themeColor="text1"/>
          <w:sz w:val="23"/>
          <w:szCs w:val="23"/>
        </w:rPr>
        <w:t xml:space="preserve"> into a single entity led by a Fire Chief.</w:t>
      </w:r>
      <w:r w:rsidRPr="006D0647">
        <w:rPr>
          <w:rStyle w:val="FootnoteReference"/>
          <w:rFonts w:ascii="Segoe UI" w:hAnsi="Segoe UI" w:cs="Segoe UI"/>
          <w:color w:val="000000" w:themeColor="text1"/>
          <w:sz w:val="23"/>
          <w:szCs w:val="23"/>
        </w:rPr>
        <w:footnoteReference w:id="295"/>
      </w:r>
      <w:r w:rsidRPr="006D0647">
        <w:rPr>
          <w:rFonts w:ascii="Segoe UI" w:hAnsi="Segoe UI" w:cs="Segoe UI"/>
          <w:color w:val="000000" w:themeColor="text1"/>
          <w:sz w:val="23"/>
          <w:szCs w:val="23"/>
        </w:rPr>
        <w:t xml:space="preserve"> Coordination with land management bureaus will remain necessary for pre-fire planning, fuels management, and post-fire activities. </w:t>
      </w:r>
    </w:p>
    <w:p w14:paraId="1ED35659" w14:textId="77777777" w:rsidR="008662D3" w:rsidRPr="006D0647" w:rsidRDefault="008662D3" w:rsidP="006D0647">
      <w:pPr>
        <w:pStyle w:val="ListParagraph"/>
        <w:ind w:left="0"/>
        <w:rPr>
          <w:rFonts w:ascii="Segoe UI" w:hAnsi="Segoe UI" w:cs="Segoe UI"/>
          <w:color w:val="000000" w:themeColor="text1"/>
          <w:sz w:val="23"/>
          <w:szCs w:val="23"/>
        </w:rPr>
      </w:pPr>
    </w:p>
    <w:p w14:paraId="2CA45A77"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In April 2026, the Department of the Interior issued Guidance for the transition to the USWFS. The Guidance describes and assigns the roles, authorities, and responsibilities of the USWFS and the various land management bureaus. The Guidance is intended to be treated as a guide for USFWS and the bureaus, with the expectation of local coordination between USWFS and the bureaus.</w:t>
      </w:r>
      <w:r w:rsidRPr="006D0647">
        <w:rPr>
          <w:rStyle w:val="FootnoteReference"/>
          <w:rFonts w:ascii="Segoe UI" w:hAnsi="Segoe UI" w:cs="Segoe UI"/>
          <w:color w:val="000000" w:themeColor="text1"/>
          <w:sz w:val="23"/>
          <w:szCs w:val="23"/>
        </w:rPr>
        <w:footnoteReference w:id="296"/>
      </w:r>
      <w:r w:rsidRPr="006D0647">
        <w:rPr>
          <w:rFonts w:ascii="Segoe UI" w:hAnsi="Segoe UI" w:cs="Segoe UI"/>
          <w:color w:val="000000" w:themeColor="text1"/>
          <w:sz w:val="23"/>
          <w:szCs w:val="23"/>
        </w:rPr>
        <w:t xml:space="preserve"> The USWFS in turn issued a Policy Memorandum intended to clarify how authorities are structured and assigned within the USFWS.</w:t>
      </w:r>
      <w:r w:rsidRPr="006D0647">
        <w:rPr>
          <w:rStyle w:val="FootnoteReference"/>
          <w:rFonts w:ascii="Segoe UI" w:hAnsi="Segoe UI" w:cs="Segoe UI"/>
          <w:color w:val="000000" w:themeColor="text1"/>
          <w:sz w:val="23"/>
          <w:szCs w:val="23"/>
        </w:rPr>
        <w:footnoteReference w:id="297"/>
      </w:r>
    </w:p>
    <w:p w14:paraId="382F61AB" w14:textId="77777777" w:rsidR="008662D3" w:rsidRPr="006D0647" w:rsidRDefault="008662D3" w:rsidP="006D0647">
      <w:pPr>
        <w:pStyle w:val="ListParagraph"/>
        <w:ind w:left="0"/>
        <w:rPr>
          <w:rFonts w:ascii="Segoe UI" w:hAnsi="Segoe UI" w:cs="Segoe UI"/>
          <w:color w:val="000000" w:themeColor="text1"/>
          <w:sz w:val="23"/>
          <w:szCs w:val="23"/>
        </w:rPr>
      </w:pPr>
    </w:p>
    <w:p w14:paraId="0CC2C02E" w14:textId="77777777" w:rsidR="008662D3" w:rsidRPr="006D0647" w:rsidRDefault="008662D3" w:rsidP="006D0647">
      <w:pPr>
        <w:pStyle w:val="ListParagraph"/>
        <w:ind w:left="0"/>
        <w:rPr>
          <w:rFonts w:ascii="Segoe UI" w:hAnsi="Segoe UI" w:cs="Segoe UI"/>
          <w:sz w:val="23"/>
          <w:szCs w:val="23"/>
        </w:rPr>
      </w:pPr>
      <w:r w:rsidRPr="006D0647">
        <w:rPr>
          <w:rFonts w:ascii="Segoe UI" w:hAnsi="Segoe UI" w:cs="Segoe UI"/>
          <w:color w:val="000000" w:themeColor="text1"/>
          <w:sz w:val="23"/>
          <w:szCs w:val="23"/>
        </w:rPr>
        <w:t>Transfer of U.S. Forest Service (USFS) Fire and Aviation Management functions to DOI would require an act of Congress but no such changes are expected to USFS wildfire response operations for the 2026 fire year.</w:t>
      </w:r>
      <w:r w:rsidRPr="006D0647">
        <w:rPr>
          <w:rStyle w:val="FootnoteReference"/>
          <w:rFonts w:ascii="Segoe UI" w:hAnsi="Segoe UI" w:cs="Segoe UI"/>
          <w:color w:val="000000" w:themeColor="text1"/>
          <w:sz w:val="23"/>
          <w:szCs w:val="23"/>
        </w:rPr>
        <w:footnoteReference w:id="298"/>
      </w:r>
      <w:r w:rsidRPr="006D0647">
        <w:rPr>
          <w:rFonts w:ascii="Segoe UI" w:hAnsi="Segoe UI" w:cs="Segoe UI"/>
          <w:color w:val="000000" w:themeColor="text1"/>
          <w:sz w:val="23"/>
          <w:szCs w:val="23"/>
        </w:rPr>
        <w:t xml:space="preserve"> Approximately two-thirds of the national wildfire firefighting workforce is within USFS, making any consolidation significantly more complex. </w:t>
      </w:r>
      <w:r w:rsidRPr="006D0647">
        <w:rPr>
          <w:rFonts w:ascii="Segoe UI" w:hAnsi="Segoe UI" w:cs="Segoe UI"/>
          <w:sz w:val="23"/>
          <w:szCs w:val="23"/>
        </w:rPr>
        <w:t>The USFS manages most federal wildland fire aviation assets, while the DOI maintains fixed-wing and rotary-wing aircraft, including extraction capabilities within certain bureaus. Agencies are working to align aviation inspection processes, program management approaches, and operational systems. Direction was provided to modernize qualifications and training and to standardize the emergency firefighter program across agencies.</w:t>
      </w:r>
      <w:r w:rsidRPr="006D0647">
        <w:rPr>
          <w:rStyle w:val="FootnoteReference"/>
          <w:rFonts w:ascii="Segoe UI" w:hAnsi="Segoe UI" w:cs="Segoe UI"/>
          <w:color w:val="000000" w:themeColor="text1"/>
          <w:sz w:val="23"/>
          <w:szCs w:val="23"/>
        </w:rPr>
        <w:footnoteReference w:id="299"/>
      </w:r>
      <w:r w:rsidRPr="006D0647">
        <w:rPr>
          <w:rFonts w:ascii="Segoe UI" w:hAnsi="Segoe UI" w:cs="Segoe UI"/>
          <w:sz w:val="23"/>
          <w:szCs w:val="23"/>
        </w:rPr>
        <w:t xml:space="preserve"> It directs all USDA Mission Areas to maintain full qualification readiness, surge staffing capacity and streamlined contracting support for wildland fire operations. On April 29, 2026, the Secretary of Agriculture issued a Secretarial Memorandum</w:t>
      </w:r>
      <w:r w:rsidRPr="006D0647">
        <w:rPr>
          <w:rStyle w:val="FootnoteReference"/>
          <w:rFonts w:ascii="Segoe UI" w:hAnsi="Segoe UI" w:cs="Segoe UI"/>
          <w:sz w:val="23"/>
          <w:szCs w:val="23"/>
        </w:rPr>
        <w:footnoteReference w:id="300"/>
      </w:r>
      <w:r w:rsidRPr="006D0647">
        <w:rPr>
          <w:rFonts w:ascii="Segoe UI" w:hAnsi="Segoe UI" w:cs="Segoe UI"/>
          <w:sz w:val="23"/>
          <w:szCs w:val="23"/>
        </w:rPr>
        <w:t xml:space="preserve"> and letter</w:t>
      </w:r>
      <w:r w:rsidRPr="006D0647">
        <w:rPr>
          <w:rStyle w:val="FootnoteReference"/>
          <w:rFonts w:ascii="Segoe UI" w:hAnsi="Segoe UI" w:cs="Segoe UI"/>
          <w:sz w:val="23"/>
          <w:szCs w:val="23"/>
        </w:rPr>
        <w:footnoteReference w:id="301"/>
      </w:r>
      <w:r w:rsidRPr="006D0647">
        <w:rPr>
          <w:rFonts w:ascii="Segoe UI" w:hAnsi="Segoe UI" w:cs="Segoe UI"/>
          <w:sz w:val="23"/>
          <w:szCs w:val="23"/>
        </w:rPr>
        <w:t xml:space="preserve"> directing all USDA Mission Areas to “maintain full qualification readiness, surge staffing capacity and streamlined contracting support for wildland fire operations” and for the Forest to “ modernize performance measures for hazardous fuels work and work with federal partners to remove barriers to prescribed fire and increase occupational health and safety for firefighters.”</w:t>
      </w:r>
      <w:r w:rsidRPr="006D0647">
        <w:rPr>
          <w:rStyle w:val="FootnoteReference"/>
          <w:rFonts w:ascii="Segoe UI" w:hAnsi="Segoe UI" w:cs="Segoe UI"/>
          <w:sz w:val="23"/>
          <w:szCs w:val="23"/>
        </w:rPr>
        <w:footnoteReference w:id="302"/>
      </w:r>
    </w:p>
    <w:p w14:paraId="26535D22" w14:textId="77777777" w:rsidR="008662D3" w:rsidRPr="006D0647" w:rsidRDefault="008662D3" w:rsidP="006D0647">
      <w:pPr>
        <w:pStyle w:val="ListParagraph"/>
        <w:ind w:left="0"/>
        <w:rPr>
          <w:rFonts w:ascii="Segoe UI" w:hAnsi="Segoe UI" w:cs="Segoe UI"/>
          <w:sz w:val="23"/>
          <w:szCs w:val="23"/>
        </w:rPr>
      </w:pPr>
    </w:p>
    <w:p w14:paraId="6728B292" w14:textId="77777777" w:rsidR="008662D3" w:rsidRPr="006D0647" w:rsidRDefault="008662D3" w:rsidP="006D0647">
      <w:pPr>
        <w:pStyle w:val="ListParagraph"/>
        <w:ind w:left="0"/>
        <w:rPr>
          <w:rFonts w:ascii="Segoe UI" w:hAnsi="Segoe UI" w:cs="Segoe UI"/>
          <w:b/>
          <w:bCs/>
          <w:sz w:val="23"/>
          <w:szCs w:val="23"/>
          <w:u w:val="single"/>
        </w:rPr>
      </w:pPr>
      <w:r w:rsidRPr="006D0647">
        <w:rPr>
          <w:rFonts w:ascii="Segoe UI" w:hAnsi="Segoe UI" w:cs="Segoe UI"/>
          <w:b/>
          <w:bCs/>
          <w:sz w:val="23"/>
          <w:szCs w:val="23"/>
          <w:u w:val="single"/>
        </w:rPr>
        <w:t>U.S. Forest Service Reorganization</w:t>
      </w:r>
    </w:p>
    <w:p w14:paraId="1F578759" w14:textId="0EAB2757" w:rsidR="008662D3" w:rsidRPr="006D0647" w:rsidRDefault="008662D3" w:rsidP="006D0647">
      <w:pPr>
        <w:pStyle w:val="ListParagraph"/>
        <w:ind w:left="0"/>
        <w:rPr>
          <w:rFonts w:ascii="Segoe UI" w:hAnsi="Segoe UI" w:cs="Segoe UI"/>
          <w:sz w:val="23"/>
          <w:szCs w:val="23"/>
        </w:rPr>
      </w:pPr>
      <w:r w:rsidRPr="006D0647">
        <w:rPr>
          <w:rFonts w:ascii="Segoe UI" w:hAnsi="Segoe UI" w:cs="Segoe UI"/>
          <w:sz w:val="23"/>
          <w:szCs w:val="23"/>
        </w:rPr>
        <w:t xml:space="preserve">The Forest Service is restructuring to move leadership and decision making closer to the forests and communities it serves. The changes will modernize U.S. Department of Agriculture (USDA) agencies, reduce bureaucracy, and place more employees outside Washington, DC. The Forest Service will officially move its headquarters to Salt Lake City, Utah. About two thirds of National Capital Region positions will relocate to Salt Lake City and various Operations Service Centers. One third of positions, including the Associate Chief, will remain in Washington to support departmental coordination, communications, </w:t>
      </w:r>
      <w:r w:rsidRPr="006D0647">
        <w:rPr>
          <w:rFonts w:ascii="Segoe UI" w:hAnsi="Segoe UI" w:cs="Segoe UI"/>
          <w:sz w:val="23"/>
          <w:szCs w:val="23"/>
        </w:rPr>
        <w:lastRenderedPageBreak/>
        <w:t>congressional engagement, and interagency policy work. The Forest Service is transitioning to a State-based organizational model designed to simplify the chain of command, strengthen local partnerships, and give field leaders greater ability to respond to conditions on the ground. Fifteen State directors will oversee Forest Service operations within one or more States and serve as national leaders for forest supervisors, operational priorities, and relationships with States, Tribes, and partners. Each State Office will include a small leadership team responsible for legislative affairs, communications, and intergovernmental coordination. Many functions currently housed in regional offices will shift to a national network of Operations Service Centers, which will support highly technical and nonroutine activities such as forest plan revisions, bridge engineering, and land adjustments. Multiple research stations will consolidate into a single, unified national Research and Development organization, headquartered in Fort Collins, CO. The Forest Service’s Fire and Aviation Management program will retain its existing Geographic Area Coordination Center (GACC) structure and continue reporting to the Deputy Chief for Fire and Aviation Management at the National Interagency Fire Center in Boise, ID. As part of the reorganization, all Regional Offices will close. A small number of locations will be retained to support ongoing mission needs including Vallejo, CA (repurposed as the National Training Center) and Albuquerque, NM (serving as both a business support center and the New Mexico State Office).</w:t>
      </w:r>
      <w:r w:rsidRPr="006D0647">
        <w:rPr>
          <w:rStyle w:val="FootnoteReference"/>
          <w:rFonts w:ascii="Segoe UI" w:hAnsi="Segoe UI" w:cs="Segoe UI"/>
          <w:sz w:val="23"/>
          <w:szCs w:val="23"/>
        </w:rPr>
        <w:footnoteReference w:id="303"/>
      </w:r>
      <w:r w:rsidRPr="006D0647">
        <w:rPr>
          <w:rFonts w:ascii="Segoe UI" w:hAnsi="Segoe UI" w:cs="Segoe UI"/>
          <w:sz w:val="23"/>
          <w:szCs w:val="23"/>
          <w:vertAlign w:val="superscript"/>
        </w:rPr>
        <w:t xml:space="preserve">, </w:t>
      </w:r>
      <w:r w:rsidRPr="006D0647">
        <w:rPr>
          <w:rStyle w:val="FootnoteReference"/>
          <w:rFonts w:ascii="Segoe UI" w:hAnsi="Segoe UI" w:cs="Segoe UI"/>
          <w:sz w:val="23"/>
          <w:szCs w:val="23"/>
        </w:rPr>
        <w:footnoteReference w:id="304"/>
      </w:r>
      <w:r w:rsidRPr="006D0647">
        <w:rPr>
          <w:rFonts w:ascii="Segoe UI" w:hAnsi="Segoe UI" w:cs="Segoe UI"/>
          <w:sz w:val="23"/>
          <w:szCs w:val="23"/>
          <w:vertAlign w:val="superscript"/>
        </w:rPr>
        <w:t xml:space="preserve"> </w:t>
      </w:r>
      <w:r w:rsidRPr="006D0647">
        <w:rPr>
          <w:rFonts w:ascii="Segoe UI" w:hAnsi="Segoe UI" w:cs="Segoe UI"/>
          <w:sz w:val="23"/>
          <w:szCs w:val="23"/>
        </w:rPr>
        <w:t>The USDA has also initiated a procurement action for a contractor to conduct a six-month feasibility study to evaluate consolidating federal wildland fire management functions consistent with Congressional appropriations.</w:t>
      </w:r>
      <w:r w:rsidRPr="006D0647">
        <w:rPr>
          <w:rStyle w:val="FootnoteReference"/>
          <w:rFonts w:ascii="Segoe UI" w:hAnsi="Segoe UI" w:cs="Segoe UI"/>
          <w:sz w:val="23"/>
          <w:szCs w:val="23"/>
        </w:rPr>
        <w:footnoteReference w:id="305"/>
      </w:r>
      <w:r w:rsidR="005612E9" w:rsidRPr="005612E9">
        <w:rPr>
          <w:rFonts w:ascii="Segoe UI" w:hAnsi="Segoe UI" w:cs="Segoe UI"/>
          <w:i/>
          <w:iCs/>
          <w:noProof/>
          <w:sz w:val="20"/>
          <w:szCs w:val="20"/>
        </w:rPr>
        <w:t xml:space="preserve"> </w:t>
      </w:r>
    </w:p>
    <w:p w14:paraId="7BF021EB" w14:textId="57936DB9" w:rsidR="008662D3" w:rsidRPr="006D0647" w:rsidRDefault="005612E9" w:rsidP="005612E9">
      <w:pPr>
        <w:pStyle w:val="ListParagraph"/>
        <w:ind w:left="180" w:firstLine="990"/>
        <w:rPr>
          <w:rFonts w:ascii="Segoe UI" w:hAnsi="Segoe UI" w:cs="Segoe UI"/>
          <w:sz w:val="20"/>
          <w:szCs w:val="20"/>
        </w:rPr>
      </w:pPr>
      <w:r w:rsidRPr="006D0647">
        <w:rPr>
          <w:rFonts w:ascii="Segoe UI" w:hAnsi="Segoe UI" w:cs="Segoe UI"/>
          <w:i/>
          <w:iCs/>
          <w:noProof/>
          <w:sz w:val="20"/>
          <w:szCs w:val="20"/>
        </w:rPr>
        <mc:AlternateContent>
          <mc:Choice Requires="wpg">
            <w:drawing>
              <wp:inline distT="0" distB="0" distL="0" distR="0" wp14:anchorId="4DE54239" wp14:editId="059DEA0D">
                <wp:extent cx="4754880" cy="3003537"/>
                <wp:effectExtent l="0" t="0" r="0" b="0"/>
                <wp:docPr id="1617582426"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54880" cy="3003537"/>
                          <a:chOff x="73" y="171"/>
                          <a:chExt cx="20144" cy="13089"/>
                        </a:xfrm>
                      </wpg:grpSpPr>
                      <pic:pic xmlns:pic="http://schemas.openxmlformats.org/drawingml/2006/picture">
                        <pic:nvPicPr>
                          <pic:cNvPr id="57726532" name="Picture 3"/>
                          <pic:cNvPicPr>
                            <a:picLocks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73" y="171"/>
                            <a:ext cx="20027" cy="1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063714" name="Freeform 4"/>
                        <wps:cNvSpPr>
                          <a:spLocks/>
                        </wps:cNvSpPr>
                        <wps:spPr bwMode="auto">
                          <a:xfrm>
                            <a:off x="16772" y="10052"/>
                            <a:ext cx="3445" cy="3067"/>
                          </a:xfrm>
                          <a:custGeom>
                            <a:avLst/>
                            <a:gdLst>
                              <a:gd name="T0" fmla="*/ 3444 w 3445"/>
                              <a:gd name="T1" fmla="*/ 0 h 3067"/>
                              <a:gd name="T2" fmla="*/ 0 w 3445"/>
                              <a:gd name="T3" fmla="*/ 0 h 3067"/>
                              <a:gd name="T4" fmla="*/ 0 w 3445"/>
                              <a:gd name="T5" fmla="*/ 3066 h 3067"/>
                              <a:gd name="T6" fmla="*/ 3444 w 3445"/>
                              <a:gd name="T7" fmla="*/ 3066 h 3067"/>
                              <a:gd name="T8" fmla="*/ 3444 w 3445"/>
                              <a:gd name="T9" fmla="*/ 0 h 3067"/>
                            </a:gdLst>
                            <a:ahLst/>
                            <a:cxnLst>
                              <a:cxn ang="0">
                                <a:pos x="T0" y="T1"/>
                              </a:cxn>
                              <a:cxn ang="0">
                                <a:pos x="T2" y="T3"/>
                              </a:cxn>
                              <a:cxn ang="0">
                                <a:pos x="T4" y="T5"/>
                              </a:cxn>
                              <a:cxn ang="0">
                                <a:pos x="T6" y="T7"/>
                              </a:cxn>
                              <a:cxn ang="0">
                                <a:pos x="T8" y="T9"/>
                              </a:cxn>
                            </a:cxnLst>
                            <a:rect l="0" t="0" r="r" b="b"/>
                            <a:pathLst>
                              <a:path w="3445" h="3067">
                                <a:moveTo>
                                  <a:pt x="3444" y="0"/>
                                </a:moveTo>
                                <a:lnTo>
                                  <a:pt x="0" y="0"/>
                                </a:lnTo>
                                <a:lnTo>
                                  <a:pt x="0" y="3066"/>
                                </a:lnTo>
                                <a:lnTo>
                                  <a:pt x="3444" y="3066"/>
                                </a:lnTo>
                                <a:lnTo>
                                  <a:pt x="34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E480D3" id="Group 8" o:spid="_x0000_s1026" style="width:374.4pt;height:236.5pt;mso-position-horizontal-relative:char;mso-position-vertical-relative:line" coordorigin="73,171" coordsize="20144,130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top:171;width:20027;height:130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">
                  <v:imagedata r:id="rId41" o:title=""/>
                  <o:lock v:ext="edit" aspectratio="f"/>
                </v:shape>
                <v:shape id="Freeform 4" o:spid="_x0000_s1028" style="position:absolute;left:16772;top:10052;width:3445;height:3067;visibility:visible;mso-wrap-style:square;v-text-anchor:top" coordsize="3445,30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" path="m3444,l,,,3066r3444,l3444,xe" stroked="f">
                  <v:path arrowok="t" o:connecttype="custom" o:connectlocs="3444,0;0,0;0,3066;3444,3066;3444,0" o:connectangles="0,0,0,0,0"/>
                </v:shape>
                <w10:anchorlock/>
              </v:group>
            </w:pict>
          </mc:Fallback>
        </mc:AlternateContent>
      </w:r>
    </w:p>
    <w:p w14:paraId="4652243D" w14:textId="767D3B9A" w:rsidR="008662D3" w:rsidRPr="006D0647" w:rsidRDefault="008662D3" w:rsidP="006D0647">
      <w:pPr>
        <w:pStyle w:val="BodyText"/>
        <w:kinsoku w:val="0"/>
        <w:overflowPunct w:val="0"/>
        <w:ind w:left="90" w:hanging="90"/>
        <w:rPr>
          <w:rFonts w:ascii="Segoe UI" w:hAnsi="Segoe UI" w:cs="Segoe UI"/>
          <w:i w:val="0"/>
          <w:iCs w:val="0"/>
          <w:sz w:val="20"/>
          <w:szCs w:val="20"/>
        </w:rPr>
      </w:pPr>
    </w:p>
    <w:p w14:paraId="58451957" w14:textId="77777777" w:rsidR="008662D3" w:rsidRPr="006D0647" w:rsidRDefault="008662D3" w:rsidP="006D0647">
      <w:pPr>
        <w:jc w:val="center"/>
        <w:rPr>
          <w:rFonts w:ascii="Segoe UI" w:hAnsi="Segoe UI" w:cs="Segoe UI"/>
          <w:sz w:val="20"/>
          <w:szCs w:val="20"/>
        </w:rPr>
      </w:pPr>
      <w:r w:rsidRPr="006D0647">
        <w:rPr>
          <w:rFonts w:ascii="Segoe UI" w:hAnsi="Segoe UI" w:cs="Segoe UI"/>
          <w:sz w:val="20"/>
          <w:szCs w:val="20"/>
        </w:rPr>
        <w:t>State Offices, per USFS Reorganization</w:t>
      </w:r>
      <w:r w:rsidRPr="006D0647">
        <w:rPr>
          <w:rStyle w:val="FootnoteReference"/>
          <w:rFonts w:ascii="Segoe UI" w:hAnsi="Segoe UI" w:cs="Segoe UI"/>
          <w:sz w:val="20"/>
          <w:szCs w:val="20"/>
        </w:rPr>
        <w:footnoteReference w:id="306"/>
      </w:r>
    </w:p>
    <w:p w14:paraId="6DEA0EFF" w14:textId="77777777" w:rsidR="008662D3" w:rsidRPr="006D0647" w:rsidRDefault="008662D3" w:rsidP="006D0647">
      <w:pPr>
        <w:jc w:val="center"/>
        <w:rPr>
          <w:rFonts w:ascii="Segoe UI" w:hAnsi="Segoe UI" w:cs="Segoe UI"/>
          <w:b/>
          <w:bCs/>
          <w:color w:val="945200"/>
          <w:sz w:val="28"/>
          <w:szCs w:val="28"/>
        </w:rPr>
      </w:pPr>
    </w:p>
    <w:p w14:paraId="474E3829" w14:textId="77777777" w:rsidR="008662D3" w:rsidRPr="006D0647" w:rsidRDefault="008662D3" w:rsidP="006D0647">
      <w:pPr>
        <w:jc w:val="center"/>
        <w:rPr>
          <w:rFonts w:ascii="Segoe UI" w:hAnsi="Segoe UI" w:cs="Segoe UI"/>
          <w:b/>
          <w:bCs/>
          <w:color w:val="945200"/>
          <w:sz w:val="28"/>
          <w:szCs w:val="28"/>
        </w:rPr>
      </w:pPr>
      <w:r w:rsidRPr="006D0647">
        <w:rPr>
          <w:rFonts w:ascii="Segoe UI" w:hAnsi="Segoe UI" w:cs="Segoe UI"/>
          <w:b/>
          <w:bCs/>
          <w:color w:val="945200"/>
          <w:sz w:val="28"/>
          <w:szCs w:val="28"/>
        </w:rPr>
        <w:t>WRP Wildland Fire Deep-Dive Focus</w:t>
      </w:r>
    </w:p>
    <w:p w14:paraId="1ECD498C" w14:textId="77777777" w:rsidR="008662D3" w:rsidRPr="006D0647" w:rsidRDefault="008662D3" w:rsidP="006D0647">
      <w:pPr>
        <w:jc w:val="center"/>
        <w:rPr>
          <w:rFonts w:ascii="Segoe UI" w:hAnsi="Segoe UI" w:cs="Segoe UI"/>
          <w:b/>
          <w:bCs/>
          <w:color w:val="945200"/>
          <w:sz w:val="28"/>
          <w:szCs w:val="28"/>
        </w:rPr>
      </w:pPr>
    </w:p>
    <w:p w14:paraId="448B52BB"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The WRP Wildland Fire Deep-Dive Team </w:t>
      </w:r>
      <w:r w:rsidRPr="006D0647">
        <w:rPr>
          <w:rFonts w:ascii="Segoe UI" w:hAnsi="Segoe UI" w:cs="Segoe UI"/>
          <w:color w:val="000000" w:themeColor="text1"/>
          <w:sz w:val="23"/>
          <w:szCs w:val="23"/>
        </w:rPr>
        <w:t>held 13 calls since the May 2024 WRP Principals’ Meeting to address the WRP priority of Wildland Fire Needs to Enhance Resilience to Avoid Cascading Disaster.</w:t>
      </w:r>
      <w:r w:rsidRPr="006D0647">
        <w:rPr>
          <w:rFonts w:ascii="Segoe UI" w:hAnsi="Segoe UI" w:cs="Segoe UI"/>
          <w:sz w:val="23"/>
          <w:szCs w:val="23"/>
        </w:rPr>
        <w:t xml:space="preserve"> The team worked through identified issues from state, federal, and tribal perspectives. They invited additional subject-matter experts to share information on best practices and challenges, focusing on the following areas: </w:t>
      </w:r>
    </w:p>
    <w:p w14:paraId="2FF1A5BA" w14:textId="77777777" w:rsidR="008662D3" w:rsidRPr="006D0647" w:rsidRDefault="008662D3" w:rsidP="006D0647">
      <w:pPr>
        <w:numPr>
          <w:ilvl w:val="0"/>
          <w:numId w:val="11"/>
        </w:numPr>
        <w:rPr>
          <w:rFonts w:ascii="Segoe UI" w:hAnsi="Segoe UI" w:cs="Segoe UI"/>
          <w:sz w:val="23"/>
          <w:szCs w:val="23"/>
        </w:rPr>
      </w:pPr>
      <w:r w:rsidRPr="006D0647">
        <w:rPr>
          <w:rFonts w:ascii="Segoe UI" w:hAnsi="Segoe UI" w:cs="Segoe UI"/>
          <w:sz w:val="23"/>
          <w:szCs w:val="23"/>
        </w:rPr>
        <w:t>Preparedness and Pre-Planning</w:t>
      </w:r>
    </w:p>
    <w:p w14:paraId="646FA995" w14:textId="77777777" w:rsidR="008662D3" w:rsidRPr="006D0647" w:rsidRDefault="008662D3" w:rsidP="006D0647">
      <w:pPr>
        <w:numPr>
          <w:ilvl w:val="0"/>
          <w:numId w:val="11"/>
        </w:numPr>
        <w:rPr>
          <w:rFonts w:ascii="Segoe UI" w:hAnsi="Segoe UI" w:cs="Segoe UI"/>
          <w:sz w:val="23"/>
          <w:szCs w:val="23"/>
        </w:rPr>
      </w:pPr>
      <w:r w:rsidRPr="006D0647">
        <w:rPr>
          <w:rFonts w:ascii="Segoe UI" w:hAnsi="Segoe UI" w:cs="Segoe UI"/>
          <w:sz w:val="23"/>
          <w:szCs w:val="23"/>
        </w:rPr>
        <w:t>Mitigation</w:t>
      </w:r>
    </w:p>
    <w:p w14:paraId="2AC9B13E" w14:textId="77777777" w:rsidR="008662D3" w:rsidRPr="006D0647" w:rsidRDefault="008662D3" w:rsidP="006D0647">
      <w:pPr>
        <w:numPr>
          <w:ilvl w:val="0"/>
          <w:numId w:val="11"/>
        </w:numPr>
        <w:rPr>
          <w:rFonts w:ascii="Segoe UI" w:hAnsi="Segoe UI" w:cs="Segoe UI"/>
          <w:sz w:val="23"/>
          <w:szCs w:val="23"/>
        </w:rPr>
      </w:pPr>
      <w:r w:rsidRPr="006D0647">
        <w:rPr>
          <w:rFonts w:ascii="Segoe UI" w:hAnsi="Segoe UI" w:cs="Segoe UI"/>
          <w:sz w:val="23"/>
          <w:szCs w:val="23"/>
        </w:rPr>
        <w:t>Aerial Response/Drones</w:t>
      </w:r>
    </w:p>
    <w:p w14:paraId="16A15185" w14:textId="77777777" w:rsidR="008662D3" w:rsidRPr="006D0647" w:rsidRDefault="008662D3" w:rsidP="006D0647">
      <w:pPr>
        <w:numPr>
          <w:ilvl w:val="0"/>
          <w:numId w:val="11"/>
        </w:numPr>
        <w:rPr>
          <w:rFonts w:ascii="Segoe UI" w:hAnsi="Segoe UI" w:cs="Segoe UI"/>
          <w:sz w:val="23"/>
          <w:szCs w:val="23"/>
        </w:rPr>
      </w:pPr>
      <w:r w:rsidRPr="006D0647">
        <w:rPr>
          <w:rFonts w:ascii="Segoe UI" w:hAnsi="Segoe UI" w:cs="Segoe UI"/>
          <w:sz w:val="23"/>
          <w:szCs w:val="23"/>
        </w:rPr>
        <w:t>Post-Fire Landscape Resilience and Recovery</w:t>
      </w:r>
    </w:p>
    <w:p w14:paraId="45C1256C" w14:textId="77777777" w:rsidR="008662D3" w:rsidRPr="006D0647" w:rsidRDefault="008662D3" w:rsidP="006D0647">
      <w:pPr>
        <w:numPr>
          <w:ilvl w:val="0"/>
          <w:numId w:val="11"/>
        </w:numPr>
        <w:rPr>
          <w:rFonts w:ascii="Segoe UI" w:hAnsi="Segoe UI" w:cs="Segoe UI"/>
          <w:sz w:val="23"/>
          <w:szCs w:val="23"/>
        </w:rPr>
      </w:pPr>
      <w:r w:rsidRPr="006D0647">
        <w:rPr>
          <w:rFonts w:ascii="Segoe UI" w:hAnsi="Segoe UI" w:cs="Segoe UI"/>
          <w:sz w:val="23"/>
          <w:szCs w:val="23"/>
        </w:rPr>
        <w:t>Science, Data and Technology</w:t>
      </w:r>
    </w:p>
    <w:p w14:paraId="1DC56C5D" w14:textId="77777777" w:rsidR="008662D3" w:rsidRPr="006D0647" w:rsidRDefault="008662D3" w:rsidP="006D0647">
      <w:pPr>
        <w:rPr>
          <w:rFonts w:ascii="Segoe UI" w:eastAsiaTheme="majorEastAsia" w:hAnsi="Segoe UI" w:cs="Segoe UI"/>
          <w:b/>
          <w:bCs/>
          <w:iCs/>
          <w:color w:val="945200"/>
          <w:sz w:val="23"/>
          <w:szCs w:val="23"/>
        </w:rPr>
      </w:pPr>
    </w:p>
    <w:p w14:paraId="39DAF43E" w14:textId="77777777" w:rsidR="008662D3" w:rsidRPr="006D0647" w:rsidRDefault="008662D3" w:rsidP="006D0647">
      <w:pPr>
        <w:rPr>
          <w:rFonts w:ascii="Segoe UI" w:hAnsi="Segoe UI" w:cs="Segoe UI"/>
          <w:b/>
          <w:bCs/>
          <w:color w:val="945200"/>
          <w:sz w:val="23"/>
          <w:szCs w:val="23"/>
        </w:rPr>
      </w:pPr>
      <w:r w:rsidRPr="006D0647">
        <w:rPr>
          <w:rFonts w:ascii="Segoe UI" w:hAnsi="Segoe UI" w:cs="Segoe UI"/>
          <w:b/>
          <w:bCs/>
          <w:color w:val="945200"/>
          <w:sz w:val="23"/>
          <w:szCs w:val="23"/>
        </w:rPr>
        <w:t xml:space="preserve">Preparedness and Pre-Planning: </w:t>
      </w:r>
      <w:r w:rsidRPr="006D0647">
        <w:rPr>
          <w:rFonts w:ascii="Segoe UI" w:hAnsi="Segoe UI" w:cs="Segoe UI"/>
          <w:sz w:val="23"/>
          <w:szCs w:val="23"/>
        </w:rPr>
        <w:t>Identified findings and best practices to more effectively coordinate integrated and collaborative wildfire planning and activities pro-actively across jurisdictional boundaries.</w:t>
      </w:r>
    </w:p>
    <w:p w14:paraId="1FD8BACD" w14:textId="77777777" w:rsidR="008662D3" w:rsidRPr="006D0647" w:rsidRDefault="008662D3" w:rsidP="006D0647">
      <w:pPr>
        <w:rPr>
          <w:rFonts w:ascii="Segoe UI" w:hAnsi="Segoe UI" w:cs="Segoe UI"/>
          <w:sz w:val="23"/>
          <w:szCs w:val="23"/>
        </w:rPr>
      </w:pPr>
    </w:p>
    <w:p w14:paraId="588320DD"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Issue:</w:t>
      </w:r>
      <w:r w:rsidRPr="006D0647">
        <w:rPr>
          <w:rFonts w:ascii="Segoe UI" w:hAnsi="Segoe UI" w:cs="Segoe UI"/>
          <w:sz w:val="23"/>
          <w:szCs w:val="23"/>
        </w:rPr>
        <w:t xml:space="preserve"> Fire management in the West remains complicated due to the land management mix, which necessitates robust partnerships with multiple agencies. Typically, entities plan, prevent, respond, and recover through their own processes. Regulatory inconsistencies and policy differences among federal, state, tribal and local entities can impact the ability to coordinate, plan, and share information and leverage resources. Planning across jurisdictional boundaries can be fragmented, leading to variations and gaps and can be further exasperated by rapid population growth and housing developments in foothills and mountainous regions with limited ingress and egress and underdeveloped evacuation routes and infrastructure. There can be funding challenges as spending tends to be done by a single entity, which makes it more difficult to complete larger cross-boundary projects. Additionally, no single entity controls or “owns” fire response and a variety of experts are involved from policy, planning, firefighters, science, support, and technical staff, etc. All of this can lead to difficulty in tracking projects.</w:t>
      </w:r>
    </w:p>
    <w:p w14:paraId="3990A8AF" w14:textId="77777777" w:rsidR="008662D3" w:rsidRPr="006D0647" w:rsidRDefault="008662D3" w:rsidP="006D0647">
      <w:pPr>
        <w:rPr>
          <w:rFonts w:ascii="Segoe UI" w:hAnsi="Segoe UI" w:cs="Segoe UI"/>
          <w:sz w:val="23"/>
          <w:szCs w:val="23"/>
        </w:rPr>
      </w:pPr>
    </w:p>
    <w:p w14:paraId="7DA418B6"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Background:</w:t>
      </w:r>
      <w:r w:rsidRPr="006D0647">
        <w:rPr>
          <w:rFonts w:ascii="Segoe UI" w:hAnsi="Segoe UI" w:cs="Segoe UI"/>
          <w:sz w:val="23"/>
          <w:szCs w:val="23"/>
        </w:rPr>
        <w:t xml:space="preserve"> Fire hazards are a year-round concern; preparedness includes increases to fire response capacity, funding, and water storage. A more expansive preparedness approach looks at ecosystem restoration as the fire prevention ecosystem, improving groundwater (not just storage), native habitat restoration, to include removing invasive plants that contribute to wildland fire hazards, and addressing the impact of drought, strong winds, intense storms, and periods of heavy rainfall during drought cycles. It helps to restore the environment, particularly the wildland fire hazards interface with urban and rural areas.</w:t>
      </w:r>
    </w:p>
    <w:p w14:paraId="1B5507D7" w14:textId="77777777" w:rsidR="008662D3" w:rsidRPr="006D0647" w:rsidRDefault="008662D3" w:rsidP="006D0647">
      <w:pPr>
        <w:rPr>
          <w:rFonts w:ascii="Segoe UI" w:hAnsi="Segoe UI" w:cs="Segoe UI"/>
          <w:sz w:val="23"/>
          <w:szCs w:val="23"/>
        </w:rPr>
      </w:pPr>
    </w:p>
    <w:p w14:paraId="281A7130"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The insurance industry, including insurers and reinsurers, considers the magnitude of risks. Some emerging partnerships and innovative models involve amortizing investments for </w:t>
      </w:r>
      <w:r w:rsidRPr="006D0647">
        <w:rPr>
          <w:rFonts w:ascii="Segoe UI" w:hAnsi="Segoe UI" w:cs="Segoe UI"/>
          <w:sz w:val="23"/>
          <w:szCs w:val="23"/>
        </w:rPr>
        <w:lastRenderedPageBreak/>
        <w:t>forestry work, and there are conversations regarding insurers investing in infrastructure and mills to reduce the covered risk.</w:t>
      </w:r>
      <w:r w:rsidRPr="006D0647">
        <w:rPr>
          <w:rStyle w:val="FootnoteReference"/>
          <w:rFonts w:ascii="Segoe UI" w:hAnsi="Segoe UI" w:cs="Segoe UI"/>
          <w:sz w:val="23"/>
          <w:szCs w:val="23"/>
        </w:rPr>
        <w:footnoteReference w:id="307"/>
      </w:r>
      <w:r w:rsidRPr="006D0647">
        <w:rPr>
          <w:rFonts w:ascii="Segoe UI" w:hAnsi="Segoe UI" w:cs="Segoe UI"/>
          <w:sz w:val="23"/>
          <w:szCs w:val="23"/>
        </w:rPr>
        <w:t xml:space="preserve"> </w:t>
      </w:r>
    </w:p>
    <w:p w14:paraId="19750D1D" w14:textId="77777777" w:rsidR="008662D3" w:rsidRPr="006D0647" w:rsidRDefault="008662D3" w:rsidP="006D0647">
      <w:pPr>
        <w:rPr>
          <w:rFonts w:ascii="Segoe UI" w:hAnsi="Segoe UI" w:cs="Segoe UI"/>
          <w:color w:val="000000" w:themeColor="text1"/>
          <w:sz w:val="23"/>
          <w:szCs w:val="23"/>
        </w:rPr>
      </w:pPr>
    </w:p>
    <w:p w14:paraId="3A84E0BC"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Preparedness efforts also include training response teams and ensuring residents and communities are equipped with evacuation plans, "go bags," and other resources to facilitate an effective response when fires occur.</w:t>
      </w:r>
    </w:p>
    <w:p w14:paraId="16AE65EA" w14:textId="77777777" w:rsidR="008662D3" w:rsidRPr="006D0647" w:rsidRDefault="008662D3" w:rsidP="006D0647">
      <w:pPr>
        <w:rPr>
          <w:rFonts w:ascii="Segoe UI" w:hAnsi="Segoe UI" w:cs="Segoe UI"/>
          <w:sz w:val="23"/>
          <w:szCs w:val="23"/>
        </w:rPr>
      </w:pPr>
    </w:p>
    <w:p w14:paraId="3B887EC6"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Findings related to planning: </w:t>
      </w:r>
    </w:p>
    <w:p w14:paraId="7E7457AE"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Entities should sort through jurisdictional issues and improve agency collaboration, cooperation, planning, response, and recovery. Identify ways to streamline federal agencies’ fire response/post-disaster assistance.</w:t>
      </w:r>
    </w:p>
    <w:p w14:paraId="5054A1AD"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Federal agencies should work with nearby and adjacent landowners to ensure there are egress and ingress routes in case of emergency. This will especially assist tribes, as much of their land is surrounded by federal land; often there is only one route into tribal lands and there may need to be alternative routes in case of a disaster.</w:t>
      </w:r>
    </w:p>
    <w:p w14:paraId="59CB403D"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 xml:space="preserve">Using fire-resistant construction and addressing invasive species will assist in enhancing long-term resiliency. </w:t>
      </w:r>
    </w:p>
    <w:p w14:paraId="656C4E8E"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 xml:space="preserve">Conduct a hazard risk analysis, pre-and post-fire analysis to get ahead of debris flows. This will help with resource allocation. </w:t>
      </w:r>
    </w:p>
    <w:p w14:paraId="070E9B18"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 xml:space="preserve">Collaborate with the insurance industry to ensure credit is given for mitigation efforts, to benefit consumers and incentivize proactive community actions. </w:t>
      </w:r>
    </w:p>
    <w:p w14:paraId="5660A4B6" w14:textId="77777777" w:rsidR="008662D3" w:rsidRPr="006D0647" w:rsidRDefault="008662D3" w:rsidP="006D0647">
      <w:pPr>
        <w:pStyle w:val="ListParagraph"/>
        <w:numPr>
          <w:ilvl w:val="0"/>
          <w:numId w:val="16"/>
        </w:numPr>
        <w:rPr>
          <w:rFonts w:ascii="Segoe UI" w:hAnsi="Segoe UI" w:cs="Segoe UI"/>
          <w:sz w:val="23"/>
          <w:szCs w:val="23"/>
        </w:rPr>
      </w:pPr>
      <w:r w:rsidRPr="006D0647">
        <w:rPr>
          <w:rFonts w:ascii="Segoe UI" w:hAnsi="Segoe UI" w:cs="Segoe UI"/>
          <w:sz w:val="23"/>
          <w:szCs w:val="23"/>
        </w:rPr>
        <w:t>There is a need for investment in markets that support fuel reductions like mills. Developments include biomass utilization to help stabilize forestry markets and support investments during downturns or unforeseen events like wildfires. Operating at scale and leveraging proven strategies, such as managed fires and collaborative efforts, is essential for achieving meaningful landscape restoration and fuels reduction.</w:t>
      </w:r>
    </w:p>
    <w:p w14:paraId="549BAE69" w14:textId="77777777" w:rsidR="008662D3" w:rsidRPr="006D0647" w:rsidRDefault="008662D3" w:rsidP="006D0647">
      <w:pPr>
        <w:rPr>
          <w:rFonts w:ascii="Segoe UI" w:hAnsi="Segoe UI" w:cs="Segoe UI"/>
          <w:b/>
          <w:bCs/>
          <w:sz w:val="23"/>
          <w:szCs w:val="23"/>
        </w:rPr>
      </w:pPr>
    </w:p>
    <w:p w14:paraId="737ED93E" w14:textId="77777777" w:rsidR="008662D3" w:rsidRPr="006D0647" w:rsidRDefault="008662D3" w:rsidP="006D0647">
      <w:pPr>
        <w:rPr>
          <w:rFonts w:ascii="Segoe UI" w:hAnsi="Segoe UI" w:cs="Segoe UI"/>
          <w:color w:val="000000" w:themeColor="text1"/>
          <w:sz w:val="23"/>
          <w:szCs w:val="23"/>
        </w:rPr>
      </w:pPr>
      <w:bookmarkStart w:id="16" w:name="_Hlk200378446"/>
      <w:r w:rsidRPr="006D0647">
        <w:rPr>
          <w:rFonts w:ascii="Segoe UI" w:hAnsi="Segoe UI" w:cs="Segoe UI"/>
          <w:b/>
          <w:bCs/>
          <w:color w:val="000000" w:themeColor="text1"/>
          <w:sz w:val="23"/>
          <w:szCs w:val="23"/>
        </w:rPr>
        <w:t>Best Practice Seasonal Fire Potential Outlooks:</w:t>
      </w:r>
      <w:r w:rsidRPr="006D0647">
        <w:rPr>
          <w:rFonts w:ascii="Segoe UI" w:hAnsi="Segoe UI" w:cs="Segoe UI"/>
          <w:color w:val="000000" w:themeColor="text1"/>
          <w:sz w:val="23"/>
          <w:szCs w:val="23"/>
        </w:rPr>
        <w:t xml:space="preserve"> The National Interagency Coordination Center (NICC) Predictive Services focus on forecasting fire potential, while shorter-term products, such as 7-day outlooks, aim to forecast actual fire activity using probabilities based on historical fire data. They</w:t>
      </w:r>
      <w:bookmarkEnd w:id="16"/>
      <w:r w:rsidRPr="006D0647">
        <w:rPr>
          <w:rFonts w:ascii="Segoe UI" w:hAnsi="Segoe UI" w:cs="Segoe UI"/>
          <w:color w:val="000000" w:themeColor="text1"/>
          <w:sz w:val="23"/>
          <w:szCs w:val="23"/>
        </w:rPr>
        <w:t xml:space="preserve"> are developed by analyzing a wide range of variables, including snowpack accumulation, recent and cumulative precipitation patterns, drought severity, soil moisture content, vegetation phenology, fuel loading, and the stage of fuel curing. Forecasts rely on weather and climate outlooks developed in collaboration with the Climate Prediction Center and are supported by monitoring global atmospheric and oceanic circulations. Forecast tools integrate both model-based predictions and historical analogs, with particular emphasis on how previous years with similar climate trends evolved. These analog years help identify potential outcomes by comparing past </w:t>
      </w:r>
      <w:proofErr w:type="spellStart"/>
      <w:r w:rsidRPr="006D0647">
        <w:rPr>
          <w:rFonts w:ascii="Segoe UI" w:hAnsi="Segoe UI" w:cs="Segoe UI"/>
          <w:color w:val="000000" w:themeColor="text1"/>
          <w:sz w:val="23"/>
          <w:szCs w:val="23"/>
        </w:rPr>
        <w:t>fire</w:t>
      </w:r>
      <w:proofErr w:type="spellEnd"/>
      <w:r w:rsidRPr="006D0647">
        <w:rPr>
          <w:rFonts w:ascii="Segoe UI" w:hAnsi="Segoe UI" w:cs="Segoe UI"/>
          <w:color w:val="000000" w:themeColor="text1"/>
          <w:sz w:val="23"/>
          <w:szCs w:val="23"/>
        </w:rPr>
        <w:t xml:space="preserve"> seasons under </w:t>
      </w:r>
      <w:r w:rsidRPr="006D0647">
        <w:rPr>
          <w:rFonts w:ascii="Segoe UI" w:hAnsi="Segoe UI" w:cs="Segoe UI"/>
          <w:color w:val="000000" w:themeColor="text1"/>
          <w:sz w:val="23"/>
          <w:szCs w:val="23"/>
        </w:rPr>
        <w:lastRenderedPageBreak/>
        <w:t>comparable environmental conditions. Plans are in place to explore using AI applications during the next offseason as a useful preparedness tool. </w:t>
      </w:r>
      <w:r w:rsidRPr="006D0647">
        <w:rPr>
          <w:rStyle w:val="FootnoteReference"/>
          <w:rFonts w:ascii="Segoe UI" w:hAnsi="Segoe UI" w:cs="Segoe UI"/>
          <w:color w:val="000000" w:themeColor="text1"/>
          <w:sz w:val="23"/>
          <w:szCs w:val="23"/>
        </w:rPr>
        <w:footnoteReference w:id="308"/>
      </w:r>
    </w:p>
    <w:p w14:paraId="64611D53" w14:textId="77777777" w:rsidR="008662D3" w:rsidRPr="006D0647" w:rsidRDefault="008662D3" w:rsidP="006D0647">
      <w:pPr>
        <w:rPr>
          <w:rFonts w:ascii="Segoe UI" w:hAnsi="Segoe UI" w:cs="Segoe UI"/>
          <w:b/>
          <w:bCs/>
          <w:sz w:val="23"/>
          <w:szCs w:val="23"/>
        </w:rPr>
      </w:pPr>
    </w:p>
    <w:p w14:paraId="7CAEF87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sz w:val="23"/>
          <w:szCs w:val="23"/>
        </w:rPr>
        <w:t>Best Practice on Fire Collaboration:</w:t>
      </w:r>
      <w:r w:rsidRPr="006D0647">
        <w:rPr>
          <w:rStyle w:val="FootnoteReference"/>
          <w:rFonts w:ascii="Segoe UI" w:hAnsi="Segoe UI" w:cs="Segoe UI"/>
          <w:sz w:val="23"/>
          <w:szCs w:val="23"/>
        </w:rPr>
        <w:footnoteReference w:id="309"/>
      </w:r>
      <w:r w:rsidRPr="006D0647">
        <w:rPr>
          <w:rFonts w:ascii="Segoe UI" w:hAnsi="Segoe UI" w:cs="Segoe UI"/>
          <w:b/>
          <w:bCs/>
          <w:sz w:val="23"/>
          <w:szCs w:val="23"/>
        </w:rPr>
        <w:t xml:space="preserve"> </w:t>
      </w:r>
      <w:r w:rsidRPr="006D0647">
        <w:rPr>
          <w:rFonts w:ascii="Segoe UI" w:hAnsi="Segoe UI" w:cs="Segoe UI"/>
          <w:sz w:val="23"/>
          <w:szCs w:val="23"/>
        </w:rPr>
        <w:t>The</w:t>
      </w:r>
      <w:r w:rsidRPr="006D0647">
        <w:rPr>
          <w:rFonts w:ascii="Segoe UI" w:hAnsi="Segoe UI" w:cs="Segoe UI"/>
          <w:b/>
          <w:bCs/>
          <w:sz w:val="23"/>
          <w:szCs w:val="23"/>
        </w:rPr>
        <w:t xml:space="preserve"> </w:t>
      </w:r>
      <w:r w:rsidRPr="006D0647">
        <w:rPr>
          <w:rFonts w:ascii="Segoe UI" w:hAnsi="Segoe UI" w:cs="Segoe UI"/>
          <w:color w:val="000000" w:themeColor="text1"/>
          <w:sz w:val="23"/>
          <w:szCs w:val="23"/>
        </w:rPr>
        <w:t>National Interagency Fire Center (NIFC), based in Boise, Idaho, is the 55-acre campus that BLM manages and is home to many federal agencies</w:t>
      </w:r>
      <w:r w:rsidRPr="006D0647">
        <w:rPr>
          <w:rStyle w:val="FootnoteReference"/>
          <w:rFonts w:ascii="Segoe UI" w:hAnsi="Segoe UI" w:cs="Segoe UI"/>
          <w:color w:val="000000" w:themeColor="text1"/>
          <w:sz w:val="23"/>
          <w:szCs w:val="23"/>
        </w:rPr>
        <w:footnoteReference w:id="310"/>
      </w:r>
      <w:r w:rsidRPr="006D0647">
        <w:rPr>
          <w:rFonts w:ascii="Segoe UI" w:hAnsi="Segoe UI" w:cs="Segoe UI"/>
          <w:color w:val="000000" w:themeColor="text1"/>
          <w:sz w:val="23"/>
          <w:szCs w:val="23"/>
        </w:rPr>
        <w:t xml:space="preserve"> and some non-federal agencies. NIFC is not an agency but serves as the central hub for coordinating wildfire response across multiple agencies. With 600-700 employees, about half of whom are from BLM, NIFC plays a critical role in organizing wildfire response efforts nationwide. It functions with the concept of </w:t>
      </w:r>
      <w:r w:rsidRPr="006D0647">
        <w:rPr>
          <w:rFonts w:ascii="Segoe UI" w:hAnsi="Segoe UI" w:cs="Segoe UI"/>
          <w:i/>
          <w:iCs/>
          <w:color w:val="000000" w:themeColor="text1"/>
          <w:sz w:val="23"/>
          <w:szCs w:val="23"/>
        </w:rPr>
        <w:t xml:space="preserve">“One Place One Mission” </w:t>
      </w:r>
      <w:r w:rsidRPr="006D0647">
        <w:rPr>
          <w:rFonts w:ascii="Segoe UI" w:hAnsi="Segoe UI" w:cs="Segoe UI"/>
          <w:color w:val="000000" w:themeColor="text1"/>
          <w:sz w:val="23"/>
          <w:szCs w:val="23"/>
        </w:rPr>
        <w:t>and has many partners.</w:t>
      </w:r>
      <w:r w:rsidRPr="006D0647">
        <w:rPr>
          <w:rStyle w:val="FootnoteReference"/>
          <w:rFonts w:ascii="Segoe UI" w:hAnsi="Segoe UI" w:cs="Segoe UI"/>
          <w:color w:val="000000" w:themeColor="text1"/>
          <w:sz w:val="23"/>
          <w:szCs w:val="23"/>
        </w:rPr>
        <w:footnoteReference w:id="311"/>
      </w:r>
      <w:r w:rsidRPr="006D0647">
        <w:rPr>
          <w:rFonts w:ascii="Segoe UI" w:hAnsi="Segoe UI" w:cs="Segoe UI"/>
          <w:color w:val="000000" w:themeColor="text1"/>
          <w:sz w:val="23"/>
          <w:szCs w:val="23"/>
        </w:rPr>
        <w:t xml:space="preserve"> NIFC operates on the principle of interagency resource sharing, using a three-tier dispatch system of resource mobilization. The fire community divides the nation into 10 geographic areas and defers to local expertise. This system prioritizes the deployment of local resources first, followed by regional resources, and finally national resources, depending on the level of fire activity, ensuring that the closest available resources are always used, regardless of which agency owns them. NIFC is constantly working to improve interagency communication and training so that all firefighters, regardless of their agency, can operate as a unified team during wildfire events.</w:t>
      </w:r>
      <w:r w:rsidRPr="006D0647">
        <w:rPr>
          <w:rStyle w:val="FootnoteReference"/>
          <w:rFonts w:ascii="Segoe UI" w:hAnsi="Segoe UI" w:cs="Segoe UI"/>
          <w:color w:val="000000" w:themeColor="text1"/>
          <w:sz w:val="23"/>
          <w:szCs w:val="23"/>
        </w:rPr>
        <w:footnoteReference w:id="312"/>
      </w:r>
      <w:r w:rsidRPr="006D0647">
        <w:rPr>
          <w:rFonts w:ascii="Segoe UI" w:hAnsi="Segoe UI" w:cs="Segoe UI"/>
          <w:color w:val="000000" w:themeColor="text1"/>
          <w:sz w:val="23"/>
          <w:szCs w:val="23"/>
        </w:rPr>
        <w:t xml:space="preserve"> The USGS is actively involved with the NIFC, operating as a key scientific and technological partner through  USGS science centers across the United States providing information and tools that are widely used by wildland fire and land managers to make decisions before, during, and after wildfires to protect communities and manage differing vegetation/fuel conditions.</w:t>
      </w:r>
    </w:p>
    <w:p w14:paraId="5F7E6B48" w14:textId="77777777" w:rsidR="008662D3" w:rsidRPr="006D0647" w:rsidRDefault="008662D3" w:rsidP="006D0647">
      <w:pPr>
        <w:rPr>
          <w:rFonts w:ascii="Segoe UI" w:hAnsi="Segoe UI" w:cs="Segoe UI"/>
          <w:b/>
          <w:bCs/>
          <w:sz w:val="23"/>
          <w:szCs w:val="23"/>
        </w:rPr>
      </w:pPr>
    </w:p>
    <w:p w14:paraId="0FE68DC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Best Practice on State Collaboration:</w:t>
      </w:r>
      <w:r w:rsidRPr="006D0647">
        <w:rPr>
          <w:rFonts w:ascii="Segoe UI" w:hAnsi="Segoe UI" w:cs="Segoe UI"/>
          <w:color w:val="000000" w:themeColor="text1"/>
          <w:sz w:val="23"/>
          <w:szCs w:val="23"/>
        </w:rPr>
        <w:t xml:space="preserve"> California Governor’s Wildfire and Forest Resilience Task Force</w:t>
      </w:r>
      <w:r w:rsidRPr="006D0647">
        <w:rPr>
          <w:rStyle w:val="FootnoteReference"/>
          <w:rFonts w:ascii="Segoe UI" w:hAnsi="Segoe UI" w:cs="Segoe UI"/>
          <w:color w:val="000000" w:themeColor="text1"/>
          <w:sz w:val="23"/>
          <w:szCs w:val="23"/>
        </w:rPr>
        <w:footnoteReference w:id="313"/>
      </w:r>
      <w:r w:rsidRPr="006D0647">
        <w:rPr>
          <w:rFonts w:ascii="Segoe UI" w:hAnsi="Segoe UI" w:cs="Segoe UI"/>
          <w:color w:val="000000" w:themeColor="text1"/>
          <w:sz w:val="23"/>
          <w:szCs w:val="23"/>
        </w:rPr>
        <w:t xml:space="preserve"> is an interagency convening body to align wildfire resilience strategy and implementation across the state. The first-of-its-kind </w:t>
      </w:r>
      <w:hyperlink r:id="rId42" w:history="1">
        <w:r w:rsidRPr="006D0647">
          <w:rPr>
            <w:rStyle w:val="Hyperlink"/>
            <w:rFonts w:ascii="Segoe UI" w:hAnsi="Segoe UI" w:cs="Segoe UI"/>
            <w:sz w:val="23"/>
            <w:szCs w:val="23"/>
          </w:rPr>
          <w:t>Wildfire and Forest Resilience Action Plan</w:t>
        </w:r>
      </w:hyperlink>
      <w:r w:rsidRPr="006D0647">
        <w:rPr>
          <w:rFonts w:ascii="Segoe UI" w:hAnsi="Segoe UI" w:cs="Segoe UI"/>
          <w:color w:val="000000" w:themeColor="text1"/>
          <w:sz w:val="23"/>
          <w:szCs w:val="23"/>
        </w:rPr>
        <w:t xml:space="preserve"> was released in January 2021, It established four overarching goals and included 99 defined actions assigned to responsible state, federal, and local entities. </w:t>
      </w:r>
      <w:hyperlink r:id="rId43" w:history="1">
        <w:r w:rsidRPr="006D0647">
          <w:rPr>
            <w:rStyle w:val="Hyperlink"/>
            <w:rFonts w:ascii="Segoe UI" w:hAnsi="Segoe UI" w:cs="Segoe UI"/>
            <w:sz w:val="23"/>
            <w:szCs w:val="23"/>
          </w:rPr>
          <w:t>Senate Bill 456</w:t>
        </w:r>
      </w:hyperlink>
      <w:r w:rsidRPr="006D0647">
        <w:rPr>
          <w:rFonts w:ascii="Segoe UI" w:hAnsi="Segoe UI" w:cs="Segoe UI"/>
          <w:color w:val="000000" w:themeColor="text1"/>
          <w:sz w:val="23"/>
          <w:szCs w:val="23"/>
        </w:rPr>
        <w:t xml:space="preserve"> (2021), codified the framework, and institutionalized the task force’s mission. The task force, co-chaired by the Secretary of the California Natural Resources Agency and the Regional Forester for Region 5 of the U.S. Forest Service, includes a broad coalition of state and federal agencies that participate in issue-specific</w:t>
      </w:r>
      <w:r w:rsidRPr="006D0647">
        <w:rPr>
          <w:rFonts w:ascii="Segoe UI" w:hAnsi="Segoe UI" w:cs="Segoe UI"/>
          <w:sz w:val="23"/>
          <w:szCs w:val="23"/>
        </w:rPr>
        <w:t xml:space="preserve"> </w:t>
      </w:r>
      <w:hyperlink r:id="rId44" w:history="1">
        <w:r w:rsidRPr="006D0647">
          <w:rPr>
            <w:rStyle w:val="Hyperlink"/>
            <w:rFonts w:ascii="Segoe UI" w:hAnsi="Segoe UI" w:cs="Segoe UI"/>
            <w:sz w:val="23"/>
            <w:szCs w:val="23"/>
          </w:rPr>
          <w:t>work groups</w:t>
        </w:r>
      </w:hyperlink>
      <w:r w:rsidRPr="006D0647">
        <w:rPr>
          <w:rFonts w:ascii="Segoe UI" w:hAnsi="Segoe UI" w:cs="Segoe UI"/>
          <w:sz w:val="23"/>
          <w:szCs w:val="23"/>
        </w:rPr>
        <w:t xml:space="preserve"> </w:t>
      </w:r>
      <w:r w:rsidRPr="006D0647">
        <w:rPr>
          <w:rFonts w:ascii="Segoe UI" w:hAnsi="Segoe UI" w:cs="Segoe UI"/>
          <w:color w:val="000000" w:themeColor="text1"/>
          <w:sz w:val="23"/>
          <w:szCs w:val="23"/>
        </w:rPr>
        <w:t xml:space="preserve">tasked with developing </w:t>
      </w:r>
      <w:r w:rsidRPr="006D0647">
        <w:rPr>
          <w:rFonts w:ascii="Segoe UI" w:hAnsi="Segoe UI" w:cs="Segoe UI"/>
          <w:color w:val="000000" w:themeColor="text1"/>
          <w:sz w:val="23"/>
          <w:szCs w:val="23"/>
        </w:rPr>
        <w:lastRenderedPageBreak/>
        <w:t xml:space="preserve">interagency strategies, guidance documents, and implementation frameworks for statewide use. A regional approach underpins many of the task force’s activities. Efforts have shifted toward empowering regional partners to implement landscape-scale, integrated projects using tools such as block grants. The goal is to fund high-capacity local organizations with deep knowledge of local priorities and reduce reliance on </w:t>
      </w:r>
      <w:proofErr w:type="gramStart"/>
      <w:r w:rsidRPr="006D0647">
        <w:rPr>
          <w:rFonts w:ascii="Segoe UI" w:hAnsi="Segoe UI" w:cs="Segoe UI"/>
          <w:color w:val="000000" w:themeColor="text1"/>
          <w:sz w:val="23"/>
          <w:szCs w:val="23"/>
        </w:rPr>
        <w:t>disconnected,</w:t>
      </w:r>
      <w:proofErr w:type="gramEnd"/>
      <w:r w:rsidRPr="006D0647">
        <w:rPr>
          <w:rFonts w:ascii="Segoe UI" w:hAnsi="Segoe UI" w:cs="Segoe UI"/>
          <w:color w:val="000000" w:themeColor="text1"/>
          <w:sz w:val="23"/>
          <w:szCs w:val="23"/>
        </w:rPr>
        <w:t xml:space="preserve"> piecemeal projects. The emphasis is on moving beyond project-by-project grant cycles and enabling regional partners to coordinate large-scale, multi-benefit work. California and its federal partners now treat over 700,000 acres per year and have doubled the use of prescribed fire since 2021. Over 2,200 projects have been launched, supported by over $2.5 billion in state wildfire resilience funding. Two strategic documents have been published to date: the </w:t>
      </w:r>
      <w:hyperlink r:id="rId45" w:history="1">
        <w:r w:rsidRPr="006D0647">
          <w:rPr>
            <w:rStyle w:val="Hyperlink"/>
            <w:rFonts w:ascii="Segoe UI" w:hAnsi="Segoe UI" w:cs="Segoe UI"/>
            <w:sz w:val="23"/>
            <w:szCs w:val="23"/>
          </w:rPr>
          <w:t>Joint Strategy for Sustainable Outdoor Recreation and Wildfire Resilience</w:t>
        </w:r>
      </w:hyperlink>
      <w:r w:rsidRPr="006D0647">
        <w:rPr>
          <w:rFonts w:ascii="Segoe UI" w:hAnsi="Segoe UI" w:cs="Segoe UI"/>
          <w:color w:val="000000" w:themeColor="text1"/>
          <w:sz w:val="23"/>
          <w:szCs w:val="23"/>
        </w:rPr>
        <w:t xml:space="preserve">, and the </w:t>
      </w:r>
      <w:hyperlink r:id="rId46" w:history="1">
        <w:r w:rsidRPr="006D0647">
          <w:rPr>
            <w:rStyle w:val="Hyperlink"/>
            <w:rFonts w:ascii="Segoe UI" w:hAnsi="Segoe UI" w:cs="Segoe UI"/>
            <w:sz w:val="23"/>
            <w:szCs w:val="23"/>
          </w:rPr>
          <w:t>Strategic Plan for Expanding the Use of Beneficial Fire</w:t>
        </w:r>
      </w:hyperlink>
      <w:r w:rsidRPr="006D0647">
        <w:rPr>
          <w:rFonts w:ascii="Segoe UI" w:hAnsi="Segoe UI" w:cs="Segoe UI"/>
          <w:color w:val="000000" w:themeColor="text1"/>
          <w:sz w:val="23"/>
          <w:szCs w:val="23"/>
        </w:rPr>
        <w:t>. Several key tools were introduced to support transparency and decision-making:</w:t>
      </w:r>
    </w:p>
    <w:p w14:paraId="1ADA2FB0" w14:textId="77777777" w:rsidR="008662D3" w:rsidRPr="006D0647" w:rsidRDefault="008662D3" w:rsidP="006D0647">
      <w:pPr>
        <w:numPr>
          <w:ilvl w:val="0"/>
          <w:numId w:val="17"/>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w:t>
      </w:r>
      <w:hyperlink r:id="rId47" w:history="1">
        <w:r w:rsidRPr="006D0647">
          <w:rPr>
            <w:rStyle w:val="Hyperlink"/>
            <w:rFonts w:ascii="Segoe UI" w:hAnsi="Segoe UI" w:cs="Segoe UI"/>
            <w:color w:val="000000" w:themeColor="text1"/>
            <w:sz w:val="23"/>
            <w:szCs w:val="23"/>
            <w:u w:val="none"/>
          </w:rPr>
          <w:t>Interagency Treatment Dashboard</w:t>
        </w:r>
      </w:hyperlink>
      <w:r w:rsidRPr="006D0647">
        <w:rPr>
          <w:rFonts w:ascii="Segoe UI" w:hAnsi="Segoe UI" w:cs="Segoe UI"/>
          <w:color w:val="000000" w:themeColor="text1"/>
          <w:sz w:val="23"/>
          <w:szCs w:val="23"/>
        </w:rPr>
        <w:t xml:space="preserve"> integrates vegetation treatment data from multiple agencies and enables progress tracking.</w:t>
      </w:r>
    </w:p>
    <w:p w14:paraId="3F643A58" w14:textId="77777777" w:rsidR="008662D3" w:rsidRPr="006D0647" w:rsidRDefault="008662D3" w:rsidP="006D0647">
      <w:pPr>
        <w:numPr>
          <w:ilvl w:val="0"/>
          <w:numId w:val="17"/>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w:t>
      </w:r>
      <w:hyperlink r:id="rId48" w:history="1">
        <w:r w:rsidRPr="006D0647">
          <w:rPr>
            <w:rStyle w:val="Hyperlink"/>
            <w:rFonts w:ascii="Segoe UI" w:hAnsi="Segoe UI" w:cs="Segoe UI"/>
            <w:color w:val="000000" w:themeColor="text1"/>
            <w:sz w:val="23"/>
            <w:szCs w:val="23"/>
            <w:u w:val="none"/>
          </w:rPr>
          <w:t>Fuel Treatment Effectiveness Reporting Dashboard</w:t>
        </w:r>
      </w:hyperlink>
      <w:r w:rsidRPr="006D0647">
        <w:rPr>
          <w:rFonts w:ascii="Segoe UI" w:hAnsi="Segoe UI" w:cs="Segoe UI"/>
          <w:color w:val="000000" w:themeColor="text1"/>
          <w:sz w:val="23"/>
          <w:szCs w:val="23"/>
        </w:rPr>
        <w:t xml:space="preserve"> evaluates fire behavior and outcomes in areas where treatments were previously conducted. Rapid post-fire field assessments determine whether treatment objectives were met, providing case-based justification for continued investments.</w:t>
      </w:r>
    </w:p>
    <w:p w14:paraId="031F1FC8" w14:textId="77777777" w:rsidR="008662D3" w:rsidRPr="006D0647" w:rsidRDefault="008662D3" w:rsidP="006D0647">
      <w:pPr>
        <w:numPr>
          <w:ilvl w:val="0"/>
          <w:numId w:val="17"/>
        </w:numPr>
        <w:rPr>
          <w:rFonts w:ascii="Segoe UI" w:hAnsi="Segoe UI" w:cs="Segoe UI"/>
          <w:color w:val="000000" w:themeColor="text1"/>
          <w:sz w:val="23"/>
          <w:szCs w:val="23"/>
        </w:rPr>
      </w:pPr>
      <w:hyperlink r:id="rId49" w:history="1">
        <w:r w:rsidRPr="006D0647">
          <w:rPr>
            <w:rStyle w:val="Hyperlink"/>
            <w:rFonts w:ascii="Segoe UI" w:hAnsi="Segoe UI" w:cs="Segoe UI"/>
            <w:color w:val="000000" w:themeColor="text1"/>
            <w:sz w:val="23"/>
            <w:szCs w:val="23"/>
            <w:u w:val="none"/>
          </w:rPr>
          <w:t>Planscape</w:t>
        </w:r>
      </w:hyperlink>
      <w:r w:rsidRPr="006D0647">
        <w:rPr>
          <w:rFonts w:ascii="Segoe UI" w:hAnsi="Segoe UI" w:cs="Segoe UI"/>
          <w:sz w:val="23"/>
          <w:szCs w:val="23"/>
        </w:rPr>
        <w:t xml:space="preserve"> is</w:t>
      </w:r>
      <w:r w:rsidRPr="006D0647">
        <w:rPr>
          <w:rStyle w:val="Hyperlink"/>
          <w:rFonts w:ascii="Segoe UI" w:hAnsi="Segoe UI" w:cs="Segoe UI"/>
          <w:color w:val="000000" w:themeColor="text1"/>
          <w:sz w:val="23"/>
          <w:szCs w:val="23"/>
          <w:u w:val="none"/>
        </w:rPr>
        <w:t xml:space="preserve"> </w:t>
      </w:r>
      <w:r w:rsidRPr="006D0647">
        <w:rPr>
          <w:rFonts w:ascii="Segoe UI" w:hAnsi="Segoe UI" w:cs="Segoe UI"/>
          <w:color w:val="000000" w:themeColor="text1"/>
          <w:sz w:val="23"/>
          <w:szCs w:val="23"/>
        </w:rPr>
        <w:t>a free online planning tool developed through interagency collaboration. It helps land managers evaluate treatment options and locations using integrated spatial data.</w:t>
      </w:r>
      <w:r w:rsidRPr="006D0647">
        <w:rPr>
          <w:rStyle w:val="FootnoteReference"/>
          <w:rFonts w:ascii="Segoe UI" w:hAnsi="Segoe UI" w:cs="Segoe UI"/>
          <w:color w:val="000000" w:themeColor="text1"/>
          <w:sz w:val="23"/>
          <w:szCs w:val="23"/>
        </w:rPr>
        <w:footnoteReference w:id="314"/>
      </w:r>
    </w:p>
    <w:p w14:paraId="70B27FC0" w14:textId="77777777" w:rsidR="008662D3" w:rsidRPr="006D0647" w:rsidRDefault="008662D3" w:rsidP="006D0647">
      <w:pPr>
        <w:rPr>
          <w:rFonts w:ascii="Segoe UI" w:hAnsi="Segoe UI" w:cs="Segoe UI"/>
          <w:b/>
          <w:bCs/>
          <w:color w:val="000000" w:themeColor="text1"/>
          <w:sz w:val="23"/>
          <w:szCs w:val="23"/>
        </w:rPr>
      </w:pPr>
    </w:p>
    <w:p w14:paraId="5FCE219B" w14:textId="1E7B066F" w:rsidR="008662D3" w:rsidRPr="006D0647" w:rsidRDefault="008662D3" w:rsidP="006D0647">
      <w:pPr>
        <w:rPr>
          <w:rFonts w:ascii="Segoe UI" w:hAnsi="Segoe UI" w:cs="Segoe UI"/>
          <w:color w:val="212121"/>
          <w:sz w:val="23"/>
          <w:szCs w:val="23"/>
        </w:rPr>
      </w:pPr>
      <w:r w:rsidRPr="006D0647">
        <w:rPr>
          <w:rFonts w:ascii="Segoe UI" w:hAnsi="Segoe UI" w:cs="Segoe UI"/>
          <w:b/>
          <w:bCs/>
          <w:color w:val="000000" w:themeColor="text1"/>
          <w:sz w:val="23"/>
          <w:szCs w:val="23"/>
        </w:rPr>
        <w:t xml:space="preserve">Best Practice to Support DOW Mission: </w:t>
      </w:r>
      <w:r w:rsidRPr="006D0647">
        <w:rPr>
          <w:rFonts w:ascii="Segoe UI" w:hAnsi="Segoe UI" w:cs="Segoe UI"/>
          <w:color w:val="212121"/>
          <w:sz w:val="23"/>
          <w:szCs w:val="23"/>
        </w:rPr>
        <w:t>DOW provided funding for the Coconino County Military Installation Sustainability Study,</w:t>
      </w:r>
      <w:r w:rsidRPr="006D0647">
        <w:rPr>
          <w:rStyle w:val="FootnoteReference"/>
          <w:rFonts w:ascii="Segoe UI" w:hAnsi="Segoe UI" w:cs="Segoe UI"/>
          <w:color w:val="212121"/>
          <w:sz w:val="23"/>
          <w:szCs w:val="23"/>
        </w:rPr>
        <w:footnoteReference w:id="315"/>
      </w:r>
      <w:r w:rsidRPr="006D0647">
        <w:rPr>
          <w:rFonts w:ascii="Segoe UI" w:hAnsi="Segoe UI" w:cs="Segoe UI"/>
          <w:color w:val="212121"/>
          <w:sz w:val="23"/>
          <w:szCs w:val="23"/>
        </w:rPr>
        <w:t>which addressed forest management activities to mitigate wildfires, in support of operations at the Naval Observatory Flagstaff (NOFS) and the Naval Precision Optical Interferometer (NPOI) at Anderson Mesa. Particulate matter and smoke disrupt dark sky requirements and reduce visibility. Sensitive observational equipment can be damaged by fire and by particulate matter from smoke. To preserve mission requirements and infrastructure, it remains necessary to mitigate airborne particulate matter and smoke that obscure dark skies conditions and impact sensitive equipment/mission critical infrastructure.</w:t>
      </w:r>
    </w:p>
    <w:p w14:paraId="274BF623" w14:textId="77777777" w:rsidR="008662D3" w:rsidRPr="006D0647" w:rsidRDefault="008662D3" w:rsidP="006D0647">
      <w:pPr>
        <w:rPr>
          <w:rFonts w:ascii="Segoe UI" w:hAnsi="Segoe UI" w:cs="Segoe UI"/>
          <w:color w:val="212121"/>
          <w:sz w:val="23"/>
          <w:szCs w:val="23"/>
        </w:rPr>
      </w:pPr>
    </w:p>
    <w:p w14:paraId="5D095A8C" w14:textId="0ADBE822" w:rsidR="008662D3" w:rsidRPr="006D0647" w:rsidRDefault="008662D3" w:rsidP="006D0647">
      <w:pPr>
        <w:rPr>
          <w:rFonts w:ascii="Segoe UI" w:hAnsi="Segoe UI" w:cs="Segoe UI"/>
          <w:b/>
          <w:bCs/>
          <w:color w:val="945200"/>
          <w:sz w:val="23"/>
          <w:szCs w:val="23"/>
        </w:rPr>
      </w:pPr>
      <w:r w:rsidRPr="006D0647">
        <w:rPr>
          <w:rFonts w:ascii="Segoe UI" w:hAnsi="Segoe UI" w:cs="Segoe UI"/>
          <w:b/>
          <w:bCs/>
          <w:color w:val="945200"/>
          <w:sz w:val="23"/>
          <w:szCs w:val="23"/>
        </w:rPr>
        <w:t xml:space="preserve">Mitigation: </w:t>
      </w:r>
      <w:r w:rsidRPr="006D0647">
        <w:rPr>
          <w:rFonts w:ascii="Segoe UI" w:hAnsi="Segoe UI" w:cs="Segoe UI"/>
          <w:sz w:val="23"/>
          <w:szCs w:val="23"/>
        </w:rPr>
        <w:t>Identified findings and best practices relating to fuels management coordination, planning, and treatments.</w:t>
      </w:r>
      <w:bookmarkStart w:id="17" w:name="_Hlk200542855"/>
    </w:p>
    <w:p w14:paraId="4AE38E1E" w14:textId="77777777" w:rsidR="008662D3" w:rsidRPr="006D0647" w:rsidRDefault="008662D3" w:rsidP="006D0647">
      <w:pPr>
        <w:rPr>
          <w:rFonts w:ascii="Segoe UI" w:hAnsi="Segoe UI" w:cs="Segoe UI"/>
          <w:sz w:val="23"/>
          <w:szCs w:val="23"/>
        </w:rPr>
      </w:pPr>
    </w:p>
    <w:p w14:paraId="16CFFCE7"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Issue:</w:t>
      </w:r>
      <w:r w:rsidRPr="006D0647">
        <w:rPr>
          <w:rFonts w:ascii="Segoe UI" w:hAnsi="Segoe UI" w:cs="Segoe UI"/>
          <w:sz w:val="23"/>
          <w:szCs w:val="23"/>
        </w:rPr>
        <w:t xml:space="preserve"> Mitigation helps slow down or affect how the fire behaves. Mitigation requires long-term investments to fully achieve the results needed; </w:t>
      </w:r>
      <w:bookmarkEnd w:id="17"/>
      <w:r w:rsidRPr="006D0647">
        <w:rPr>
          <w:rFonts w:ascii="Segoe UI" w:hAnsi="Segoe UI" w:cs="Segoe UI"/>
          <w:sz w:val="23"/>
          <w:szCs w:val="23"/>
        </w:rPr>
        <w:t xml:space="preserve">there are opportunities for improvement and innovation in partnership tools to identify challenges, envision solutions, and work toward policy changes that enhance partnerships across federal, state, local, tribal, and non-governmental organizations. </w:t>
      </w:r>
    </w:p>
    <w:p w14:paraId="4425E1E4" w14:textId="77777777" w:rsidR="008662D3" w:rsidRPr="006D0647" w:rsidRDefault="008662D3" w:rsidP="006D0647">
      <w:pPr>
        <w:rPr>
          <w:rFonts w:ascii="Segoe UI" w:hAnsi="Segoe UI" w:cs="Segoe UI"/>
          <w:b/>
          <w:bCs/>
          <w:sz w:val="23"/>
          <w:szCs w:val="23"/>
        </w:rPr>
      </w:pPr>
    </w:p>
    <w:p w14:paraId="7C57B59A"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Background:</w:t>
      </w:r>
      <w:r w:rsidRPr="006D0647">
        <w:rPr>
          <w:rFonts w:ascii="Segoe UI" w:hAnsi="Segoe UI" w:cs="Segoe UI"/>
          <w:color w:val="000000" w:themeColor="text1"/>
          <w:sz w:val="23"/>
          <w:szCs w:val="23"/>
        </w:rPr>
        <w:t xml:space="preserve"> Mitigation focuses on reducing fire risk and intensity through forest ecosystem management and structural mitigation efforts and may make the built environment more resilient by retrofitting structures and implementing updated building codes and standards. This dual focus on both natural and built environments could help communities recover more effectively after wildfires. </w:t>
      </w:r>
    </w:p>
    <w:p w14:paraId="4BDEC39D" w14:textId="77777777" w:rsidR="008662D3" w:rsidRPr="006D0647" w:rsidRDefault="008662D3" w:rsidP="006D0647">
      <w:pPr>
        <w:rPr>
          <w:rFonts w:ascii="Segoe UI" w:hAnsi="Segoe UI" w:cs="Segoe UI"/>
          <w:color w:val="000000" w:themeColor="text1"/>
          <w:sz w:val="23"/>
          <w:szCs w:val="23"/>
        </w:rPr>
      </w:pPr>
    </w:p>
    <w:p w14:paraId="3C0342D0"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Fuel breaks, fire breaks, forest thinning, fuel reduction, invasive species management, and other strategies help ecosystems maintain natural fire regimes while enhancing their resilience to future fires. </w:t>
      </w:r>
      <w:r w:rsidRPr="006D0647">
        <w:rPr>
          <w:rFonts w:ascii="Segoe UI" w:eastAsia="Calibri" w:hAnsi="Segoe UI" w:cs="Segoe UI"/>
          <w:sz w:val="23"/>
          <w:szCs w:val="23"/>
        </w:rPr>
        <w:t>A fuel break, as defined by the National Wildfire Coordinating Group, is “</w:t>
      </w:r>
      <w:r w:rsidRPr="006D0647">
        <w:rPr>
          <w:rFonts w:ascii="Segoe UI" w:eastAsia="DengXian" w:hAnsi="Segoe UI" w:cs="Segoe UI"/>
          <w:i/>
          <w:iCs/>
          <w:sz w:val="23"/>
          <w:szCs w:val="23"/>
        </w:rPr>
        <w:t>a natural or manmade change in fuel characteristics which affects fire behavior so that fires burning into them can be more readily controlled.”</w:t>
      </w:r>
      <w:r w:rsidRPr="006D0647">
        <w:rPr>
          <w:rFonts w:ascii="Segoe UI" w:eastAsia="Calibri" w:hAnsi="Segoe UI" w:cs="Segoe UI"/>
          <w:sz w:val="23"/>
          <w:szCs w:val="23"/>
        </w:rPr>
        <w:t xml:space="preserve"> In rangeland settings, fuel breaks are typically linear in design, constructed along accessible roadways, and intended to function in conjunction with fire suppression efforts. Their importance is elevated in sagebrush-dominated regions, where the invasive grass-fire cycle leads to the conversion of native shrublands into fire prone exotic annual grasslands that burn frequently and degrade rangeland resources, threaten human development and safety, and provide inadequate habitat for numerous sagebrush dependent species. In these settings, fuel breaks not only help influence fire behavior but can also compartmentalize landscapes into manageable units to aid in fire suppression.</w:t>
      </w:r>
      <w:r w:rsidRPr="006D0647">
        <w:rPr>
          <w:rStyle w:val="FootnoteReference"/>
          <w:rFonts w:ascii="Segoe UI" w:eastAsia="Calibri" w:hAnsi="Segoe UI" w:cs="Segoe UI"/>
          <w:sz w:val="23"/>
          <w:szCs w:val="23"/>
        </w:rPr>
        <w:footnoteReference w:id="316"/>
      </w:r>
    </w:p>
    <w:p w14:paraId="64270B2A" w14:textId="77777777" w:rsidR="008662D3" w:rsidRPr="006D0647" w:rsidRDefault="008662D3" w:rsidP="006D0647">
      <w:pPr>
        <w:rPr>
          <w:rFonts w:ascii="Segoe UI" w:hAnsi="Segoe UI" w:cs="Segoe UI"/>
          <w:sz w:val="23"/>
          <w:szCs w:val="23"/>
        </w:rPr>
      </w:pPr>
    </w:p>
    <w:p w14:paraId="48E42FC9"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Innovative solutions can increase the pace and scale of efforts, such as funds from timber sales being reinvested into forestry work. Outcome-based planning and shared stewardship are important where long-term visions are translated into annual goals and shared priorities, breaking down organizational silos. It is also important to start small, building on successes, and scaling them into broader state and national models.</w:t>
      </w:r>
      <w:r w:rsidRPr="006D0647">
        <w:rPr>
          <w:rStyle w:val="FootnoteReference"/>
          <w:rFonts w:ascii="Segoe UI" w:hAnsi="Segoe UI" w:cs="Segoe UI"/>
          <w:sz w:val="23"/>
          <w:szCs w:val="23"/>
        </w:rPr>
        <w:footnoteReference w:id="317"/>
      </w:r>
      <w:r w:rsidRPr="006D0647">
        <w:rPr>
          <w:rFonts w:ascii="Segoe UI" w:hAnsi="Segoe UI" w:cs="Segoe UI"/>
          <w:sz w:val="23"/>
          <w:szCs w:val="23"/>
        </w:rPr>
        <w:t xml:space="preserve"> </w:t>
      </w:r>
    </w:p>
    <w:p w14:paraId="750A1093" w14:textId="77777777" w:rsidR="008662D3" w:rsidRPr="006D0647" w:rsidRDefault="008662D3" w:rsidP="006D0647">
      <w:pPr>
        <w:rPr>
          <w:rFonts w:ascii="Segoe UI" w:hAnsi="Segoe UI" w:cs="Segoe UI"/>
          <w:sz w:val="23"/>
          <w:szCs w:val="23"/>
        </w:rPr>
      </w:pPr>
    </w:p>
    <w:p w14:paraId="1E2AE073"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The Tribal Forest Protection Act (TFPA) enables quick and effective cross-boundary work, primarily on tribal lands but also overlapping Forest Service lands to reduce fuels work costs and emphasize the value of tools that facilitate cooperation across boundaries.</w:t>
      </w:r>
      <w:r w:rsidRPr="006D0647">
        <w:rPr>
          <w:rStyle w:val="FootnoteReference"/>
          <w:rFonts w:ascii="Segoe UI" w:hAnsi="Segoe UI" w:cs="Segoe UI"/>
          <w:sz w:val="23"/>
          <w:szCs w:val="23"/>
        </w:rPr>
        <w:footnoteReference w:id="318"/>
      </w:r>
    </w:p>
    <w:p w14:paraId="6DF157CB" w14:textId="77777777" w:rsidR="008662D3" w:rsidRPr="006D0647" w:rsidRDefault="008662D3" w:rsidP="006D0647">
      <w:pPr>
        <w:rPr>
          <w:rFonts w:ascii="Segoe UI" w:hAnsi="Segoe UI" w:cs="Segoe UI"/>
          <w:b/>
          <w:bCs/>
          <w:sz w:val="23"/>
          <w:szCs w:val="23"/>
        </w:rPr>
      </w:pPr>
    </w:p>
    <w:p w14:paraId="5EC1F38A"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 xml:space="preserve">As annual invasive grasses have become dominant in much of the west, BLM tries to contain and limit fire and achieve restoration in these landscapes. In 2023, BLM treated 1.2 million acres of high-risk land, with the goal of scaling up to 2 million acres annually in the coming years to catch up with the legacy of overgrown fuels. Fuel breaks are particularly critical in rangeland areas, where the landscape allows fires to spread rapidly. Prescribed burns are commonly used in forests, but only account for one-fourth of the BLM efforts and are often </w:t>
      </w:r>
      <w:r w:rsidRPr="006D0647">
        <w:rPr>
          <w:rFonts w:ascii="Segoe UI" w:hAnsi="Segoe UI" w:cs="Segoe UI"/>
          <w:color w:val="000000" w:themeColor="text1"/>
          <w:sz w:val="23"/>
          <w:szCs w:val="23"/>
        </w:rPr>
        <w:lastRenderedPageBreak/>
        <w:t xml:space="preserve">completed through cooperative agreements or contracts. The contracts help support local communities, by turning tax dollars into private agreements. The majority of fuel management work is through mechanical treatments, like targeted grazing, and biological treatments. </w:t>
      </w:r>
    </w:p>
    <w:p w14:paraId="51A8EB72" w14:textId="77777777" w:rsidR="008662D3" w:rsidRPr="006D0647" w:rsidRDefault="008662D3" w:rsidP="006D0647">
      <w:pPr>
        <w:rPr>
          <w:rFonts w:ascii="Segoe UI" w:hAnsi="Segoe UI" w:cs="Segoe UI"/>
          <w:b/>
          <w:bCs/>
          <w:sz w:val="23"/>
          <w:szCs w:val="23"/>
        </w:rPr>
      </w:pPr>
    </w:p>
    <w:p w14:paraId="585D46FC"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Findings relating to Mitigation:</w:t>
      </w:r>
    </w:p>
    <w:p w14:paraId="0D7911D5" w14:textId="77777777" w:rsidR="008662D3" w:rsidRPr="006D0647" w:rsidRDefault="008662D3" w:rsidP="006D0647">
      <w:pPr>
        <w:numPr>
          <w:ilvl w:val="0"/>
          <w:numId w:val="15"/>
        </w:numPr>
        <w:tabs>
          <w:tab w:val="left" w:pos="720"/>
        </w:tabs>
        <w:rPr>
          <w:rFonts w:ascii="Segoe UI" w:hAnsi="Segoe UI" w:cs="Segoe UI"/>
          <w:sz w:val="23"/>
          <w:szCs w:val="23"/>
        </w:rPr>
      </w:pPr>
      <w:r w:rsidRPr="006D0647">
        <w:rPr>
          <w:rFonts w:ascii="Segoe UI" w:hAnsi="Segoe UI" w:cs="Segoe UI"/>
          <w:sz w:val="23"/>
          <w:szCs w:val="23"/>
        </w:rPr>
        <w:t xml:space="preserve">Pull regulatory agencies in early to the consultation process so they understand the proposed action and what to evaluate regarding species effects. </w:t>
      </w:r>
    </w:p>
    <w:p w14:paraId="78ADDB83" w14:textId="77777777" w:rsidR="008662D3" w:rsidRPr="006D0647" w:rsidRDefault="008662D3" w:rsidP="006D0647">
      <w:pPr>
        <w:numPr>
          <w:ilvl w:val="0"/>
          <w:numId w:val="15"/>
        </w:numPr>
        <w:tabs>
          <w:tab w:val="left" w:pos="720"/>
        </w:tabs>
        <w:rPr>
          <w:rFonts w:ascii="Segoe UI" w:hAnsi="Segoe UI" w:cs="Segoe UI"/>
          <w:sz w:val="23"/>
          <w:szCs w:val="23"/>
        </w:rPr>
      </w:pPr>
      <w:r w:rsidRPr="006D0647">
        <w:rPr>
          <w:rFonts w:ascii="Segoe UI" w:hAnsi="Segoe UI" w:cs="Segoe UI"/>
          <w:sz w:val="23"/>
          <w:szCs w:val="23"/>
        </w:rPr>
        <w:t xml:space="preserve">Pre-planning in areas of high-risk fire to address control and deforestation. Consider the use of controlled burns and traditional fire burns. Allocate resources proactively, pre-disaster, treating non-native grasses that make desert eco-systems susceptible to fire. Consider the use of natural resources such as plants to assist with fire suppression. </w:t>
      </w:r>
    </w:p>
    <w:p w14:paraId="40CB2734" w14:textId="77777777" w:rsidR="008662D3" w:rsidRPr="006D0647" w:rsidRDefault="008662D3" w:rsidP="006D0647">
      <w:pPr>
        <w:rPr>
          <w:rFonts w:ascii="Segoe UI" w:hAnsi="Segoe UI" w:cs="Segoe UI"/>
          <w:sz w:val="23"/>
          <w:szCs w:val="23"/>
        </w:rPr>
      </w:pPr>
    </w:p>
    <w:p w14:paraId="4CABBE0C"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Best Practice with the Good Neighbor Authority (GNA):</w:t>
      </w:r>
      <w:r w:rsidRPr="006D0647">
        <w:rPr>
          <w:rFonts w:ascii="Segoe UI" w:hAnsi="Segoe UI" w:cs="Segoe UI"/>
          <w:sz w:val="23"/>
          <w:szCs w:val="23"/>
        </w:rPr>
        <w:t xml:space="preserve"> Colorado has excelled in using GNA to bridge capacity gaps for federal agencies like the U.S. Forest Service and the Bureau of Land Management. Partnership agreements are mechanisms to ensure resources are deployed effectively in high-priority areas. These collaborative efforts have enabled Colorado to achieve significant progress, including the largest state and federal investments in forestry and wildfire mitigation in history. GNA enables vital collaboration between state and federal agencies, allowing for shared stewardship across boundaries. GNA helps leverage resources, align priorities, and create a sense of shared ownership. </w:t>
      </w:r>
      <w:r w:rsidRPr="006D0647">
        <w:rPr>
          <w:rStyle w:val="FootnoteReference"/>
          <w:rFonts w:ascii="Segoe UI" w:hAnsi="Segoe UI" w:cs="Segoe UI"/>
          <w:sz w:val="23"/>
          <w:szCs w:val="23"/>
        </w:rPr>
        <w:footnoteReference w:id="319"/>
      </w:r>
    </w:p>
    <w:p w14:paraId="73A6A920" w14:textId="77777777" w:rsidR="008662D3" w:rsidRPr="006D0647" w:rsidRDefault="008662D3" w:rsidP="006D0647">
      <w:pPr>
        <w:rPr>
          <w:rFonts w:ascii="Segoe UI" w:hAnsi="Segoe UI" w:cs="Segoe UI"/>
          <w:sz w:val="23"/>
          <w:szCs w:val="23"/>
        </w:rPr>
      </w:pPr>
    </w:p>
    <w:p w14:paraId="5BB31780"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Best Practice relating to aligning agency mission:</w:t>
      </w:r>
      <w:r w:rsidRPr="006D0647">
        <w:rPr>
          <w:rFonts w:ascii="Segoe UI" w:hAnsi="Segoe UI" w:cs="Segoe UI"/>
          <w:sz w:val="23"/>
          <w:szCs w:val="23"/>
        </w:rPr>
        <w:t xml:space="preserve"> Office of Secretary of War created a unified fire management program for the Department of War (DOW) to provide guidance for military branches, including the Army, Navy, Air Force, Marine Corps, and Space Force. It focuses on fostering partnerships with federal land management agencies such as the Forest Service, Bureau of Land Management (BLM), and the National Park Service. In the past, military departments operated separately with their own program managers and directives at the installation and department level with no DOW-level guidance. DOW manages 27 million acres across the US which are structured around military readiness, training, and testing. Each installation has its own unique mission, with lands ranging from coastal to mountainous terrains, to provide realistic training settings, but poses significant fire risks and hazards for endangered species due to equipment use and military activities. </w:t>
      </w:r>
    </w:p>
    <w:p w14:paraId="0099727B" w14:textId="77777777" w:rsidR="008662D3" w:rsidRPr="006D0647" w:rsidRDefault="008662D3" w:rsidP="006D0647">
      <w:pPr>
        <w:rPr>
          <w:rFonts w:ascii="Segoe UI" w:hAnsi="Segoe UI" w:cs="Segoe UI"/>
          <w:sz w:val="23"/>
          <w:szCs w:val="23"/>
        </w:rPr>
      </w:pPr>
    </w:p>
    <w:p w14:paraId="19C9782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sz w:val="23"/>
          <w:szCs w:val="23"/>
        </w:rPr>
        <w:t xml:space="preserve">Managing a fire program, RX or prescribed fire program, and the risks involved require notification and coordination with entities on and off the installation is essential to maintain these programs. Fires often originate within installations due to military training, but installations face similar constraints to that of civilian agencies, such as limited firefighting resources and reliance on mutual aid during severe conditions. Proactive fire management measures, including prescribed burns and historical fuel breaks, are vital for maintaining safe </w:t>
      </w:r>
      <w:r w:rsidRPr="006D0647">
        <w:rPr>
          <w:rFonts w:ascii="Segoe UI" w:hAnsi="Segoe UI" w:cs="Segoe UI"/>
          <w:sz w:val="23"/>
          <w:szCs w:val="23"/>
        </w:rPr>
        <w:lastRenderedPageBreak/>
        <w:t xml:space="preserve">and effective training environments. On average, DOW manages roughly 1 million acres of wildland fire annually on its 27 million acres; a high percentage includes ignitions on the installations due to training and testing. </w:t>
      </w:r>
      <w:r w:rsidRPr="006D0647">
        <w:rPr>
          <w:rFonts w:ascii="Segoe UI" w:hAnsi="Segoe UI" w:cs="Segoe UI"/>
          <w:color w:val="000000" w:themeColor="text1"/>
          <w:sz w:val="23"/>
          <w:szCs w:val="23"/>
        </w:rPr>
        <w:t>By military service nationwide the acreage of wildfire and prescribed fires:</w:t>
      </w:r>
    </w:p>
    <w:p w14:paraId="61135519" w14:textId="77777777" w:rsidR="008662D3" w:rsidRPr="006D0647" w:rsidRDefault="008662D3" w:rsidP="006D0647">
      <w:pPr>
        <w:pStyle w:val="ListParagraph"/>
        <w:numPr>
          <w:ilvl w:val="0"/>
          <w:numId w:val="14"/>
        </w:numPr>
        <w:rPr>
          <w:rFonts w:ascii="Segoe UI" w:hAnsi="Segoe UI" w:cs="Segoe UI"/>
          <w:color w:val="000000" w:themeColor="text1"/>
          <w:sz w:val="23"/>
          <w:szCs w:val="23"/>
        </w:rPr>
      </w:pPr>
      <w:r w:rsidRPr="006D0647">
        <w:rPr>
          <w:rFonts w:ascii="Segoe UI" w:hAnsi="Segoe UI" w:cs="Segoe UI"/>
          <w:color w:val="000000" w:themeColor="text1"/>
          <w:sz w:val="23"/>
          <w:szCs w:val="23"/>
        </w:rPr>
        <w:t>Army: wildfire - 240,000 acres; prescribed fire - 500,000 acres</w:t>
      </w:r>
    </w:p>
    <w:p w14:paraId="3DB478C3" w14:textId="77777777" w:rsidR="008662D3" w:rsidRPr="006D0647" w:rsidRDefault="008662D3" w:rsidP="006D0647">
      <w:pPr>
        <w:pStyle w:val="ListParagraph"/>
        <w:numPr>
          <w:ilvl w:val="0"/>
          <w:numId w:val="14"/>
        </w:numPr>
        <w:rPr>
          <w:rFonts w:ascii="Segoe UI" w:hAnsi="Segoe UI" w:cs="Segoe UI"/>
          <w:color w:val="000000" w:themeColor="text1"/>
          <w:sz w:val="23"/>
          <w:szCs w:val="23"/>
        </w:rPr>
      </w:pPr>
      <w:r w:rsidRPr="006D0647">
        <w:rPr>
          <w:rFonts w:ascii="Segoe UI" w:hAnsi="Segoe UI" w:cs="Segoe UI"/>
          <w:color w:val="000000" w:themeColor="text1"/>
          <w:sz w:val="23"/>
          <w:szCs w:val="23"/>
        </w:rPr>
        <w:t>Air Force: wildfire - 35,850 acres; prescribed fire - 135,000 acres</w:t>
      </w:r>
    </w:p>
    <w:p w14:paraId="4F89965F" w14:textId="77777777" w:rsidR="008662D3" w:rsidRPr="006D0647" w:rsidRDefault="008662D3" w:rsidP="006D0647">
      <w:pPr>
        <w:pStyle w:val="ListParagraph"/>
        <w:numPr>
          <w:ilvl w:val="0"/>
          <w:numId w:val="14"/>
        </w:numPr>
        <w:rPr>
          <w:rFonts w:ascii="Segoe UI" w:hAnsi="Segoe UI" w:cs="Segoe UI"/>
          <w:color w:val="000000" w:themeColor="text1"/>
          <w:sz w:val="23"/>
          <w:szCs w:val="23"/>
        </w:rPr>
      </w:pPr>
      <w:r w:rsidRPr="006D0647">
        <w:rPr>
          <w:rFonts w:ascii="Segoe UI" w:hAnsi="Segoe UI" w:cs="Segoe UI"/>
          <w:color w:val="000000" w:themeColor="text1"/>
          <w:sz w:val="23"/>
          <w:szCs w:val="23"/>
        </w:rPr>
        <w:t>Navy/USMC: wildfire - 18,240 acres; prescribed fire - 15,000 acres</w:t>
      </w:r>
      <w:r w:rsidRPr="006D0647">
        <w:rPr>
          <w:rStyle w:val="FootnoteReference"/>
          <w:rFonts w:ascii="Segoe UI" w:hAnsi="Segoe UI" w:cs="Segoe UI"/>
          <w:sz w:val="23"/>
          <w:szCs w:val="23"/>
        </w:rPr>
        <w:footnoteReference w:id="320"/>
      </w:r>
      <w:r w:rsidRPr="006D0647">
        <w:rPr>
          <w:rFonts w:ascii="Segoe UI" w:hAnsi="Segoe UI" w:cs="Segoe UI"/>
          <w:sz w:val="23"/>
          <w:szCs w:val="23"/>
        </w:rPr>
        <w:t xml:space="preserve"> </w:t>
      </w:r>
    </w:p>
    <w:p w14:paraId="6C5AA9ED" w14:textId="77777777" w:rsidR="008662D3" w:rsidRPr="006D0647" w:rsidRDefault="008662D3" w:rsidP="006D0647">
      <w:pPr>
        <w:rPr>
          <w:rFonts w:ascii="Segoe UI" w:hAnsi="Segoe UI" w:cs="Segoe UI"/>
          <w:b/>
          <w:bCs/>
          <w:sz w:val="23"/>
          <w:szCs w:val="23"/>
        </w:rPr>
      </w:pPr>
    </w:p>
    <w:p w14:paraId="6D35ED1E" w14:textId="77777777" w:rsidR="008662D3" w:rsidRPr="006D0647" w:rsidRDefault="008662D3" w:rsidP="006D0647">
      <w:pPr>
        <w:rPr>
          <w:rFonts w:ascii="Segoe UI" w:hAnsi="Segoe UI" w:cs="Segoe UI"/>
          <w:sz w:val="23"/>
          <w:szCs w:val="23"/>
        </w:rPr>
      </w:pPr>
      <w:r w:rsidRPr="006D0647">
        <w:rPr>
          <w:rFonts w:ascii="Segoe UI" w:hAnsi="Segoe UI" w:cs="Segoe UI"/>
          <w:b/>
          <w:bCs/>
          <w:color w:val="000000" w:themeColor="text1"/>
          <w:sz w:val="23"/>
          <w:szCs w:val="23"/>
        </w:rPr>
        <w:t>Best Practice Regarding Cross-Agency Coordination:</w:t>
      </w:r>
      <w:r w:rsidRPr="006D0647">
        <w:rPr>
          <w:rFonts w:ascii="Segoe UI" w:hAnsi="Segoe UI" w:cs="Segoe UI"/>
          <w:color w:val="000000" w:themeColor="text1"/>
          <w:sz w:val="23"/>
          <w:szCs w:val="23"/>
        </w:rPr>
        <w:t xml:space="preserve"> Wildland Fire Leadership Council (WFLC) </w:t>
      </w:r>
      <w:r w:rsidRPr="006D0647">
        <w:rPr>
          <w:rFonts w:ascii="Segoe UI" w:hAnsi="Segoe UI" w:cs="Segoe UI"/>
          <w:sz w:val="23"/>
          <w:szCs w:val="23"/>
        </w:rPr>
        <w:t xml:space="preserve">is a committee of Federal, state, territory, tribal, county, and municipal agencies convened by the Secretaries of the Interior, Agriculture, Defense, and Homeland Security addressing implementation of wildland fire policies, goals, and management activities. It helps with policy coordination, accountability and implementing Federal wildland fire management policy and related long-term strategies for wildfire management, fire-adapted communities, public health, and resilient landscapes. The </w:t>
      </w:r>
      <w:hyperlink r:id="rId50" w:history="1">
        <w:r w:rsidRPr="006D0647">
          <w:rPr>
            <w:rStyle w:val="Hyperlink"/>
            <w:rFonts w:ascii="Segoe UI" w:eastAsiaTheme="majorEastAsia" w:hAnsi="Segoe UI" w:cs="Segoe UI"/>
            <w:sz w:val="23"/>
            <w:szCs w:val="23"/>
          </w:rPr>
          <w:t>Memorandum of Understanding (MOU)</w:t>
        </w:r>
      </w:hyperlink>
      <w:r w:rsidRPr="006D0647">
        <w:rPr>
          <w:rFonts w:ascii="Segoe UI" w:hAnsi="Segoe UI" w:cs="Segoe UI"/>
          <w:sz w:val="23"/>
          <w:szCs w:val="23"/>
        </w:rPr>
        <w:t xml:space="preserve"> reflects WFLC’s broad and evolving mandate to promote consistent wildland fire policies, foster collaboration, and ensure effective implementation of fire management strategies. WFLC has adopted post-fire recovery as an ongoing priority, collaborating with FEMA, state foresters, and organizations like the Western Governors’ Association (WGA) to address these challenges. No single agency can manage these complex issues alone, making interagency collaboration essential.</w:t>
      </w:r>
      <w:r w:rsidRPr="006D0647">
        <w:rPr>
          <w:rStyle w:val="FootnoteReference"/>
          <w:rFonts w:ascii="Segoe UI" w:hAnsi="Segoe UI" w:cs="Segoe UI"/>
          <w:sz w:val="23"/>
          <w:szCs w:val="23"/>
        </w:rPr>
        <w:footnoteReference w:id="321"/>
      </w:r>
    </w:p>
    <w:p w14:paraId="48D69A33" w14:textId="77777777" w:rsidR="008662D3" w:rsidRPr="006D0647" w:rsidRDefault="008662D3" w:rsidP="006D0647">
      <w:pPr>
        <w:rPr>
          <w:rFonts w:ascii="Segoe UI" w:hAnsi="Segoe UI" w:cs="Segoe UI"/>
          <w:b/>
          <w:bCs/>
          <w:sz w:val="23"/>
          <w:szCs w:val="23"/>
        </w:rPr>
      </w:pPr>
    </w:p>
    <w:p w14:paraId="6BE66B92"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Note: </w:t>
      </w:r>
      <w:r w:rsidRPr="006D0647">
        <w:rPr>
          <w:rFonts w:ascii="Segoe UI" w:hAnsi="Segoe UI" w:cs="Segoe UI"/>
          <w:i/>
          <w:iCs/>
          <w:sz w:val="23"/>
          <w:szCs w:val="23"/>
        </w:rPr>
        <w:t xml:space="preserve">WFLC is currently on pause as the administration evaluates how it wants to engage with non-federal governments and partners while the transition/consolidation occurs in DOI and USDA as they further align their fire programs. </w:t>
      </w:r>
    </w:p>
    <w:p w14:paraId="01B9A01A" w14:textId="77777777" w:rsidR="008662D3" w:rsidRPr="006D0647" w:rsidRDefault="008662D3" w:rsidP="006D0647">
      <w:pPr>
        <w:rPr>
          <w:rFonts w:ascii="Segoe UI" w:hAnsi="Segoe UI" w:cs="Segoe UI"/>
          <w:b/>
          <w:bCs/>
          <w:color w:val="945200"/>
          <w:sz w:val="23"/>
          <w:szCs w:val="23"/>
        </w:rPr>
      </w:pPr>
    </w:p>
    <w:p w14:paraId="493FB3D3" w14:textId="77777777" w:rsidR="008662D3" w:rsidRPr="006D0647" w:rsidRDefault="008662D3" w:rsidP="006D0647">
      <w:pPr>
        <w:rPr>
          <w:rFonts w:ascii="Segoe UI" w:hAnsi="Segoe UI" w:cs="Segoe UI"/>
          <w:b/>
          <w:bCs/>
          <w:color w:val="945200"/>
          <w:sz w:val="23"/>
          <w:szCs w:val="23"/>
        </w:rPr>
      </w:pPr>
      <w:r w:rsidRPr="006D0647">
        <w:rPr>
          <w:rFonts w:ascii="Segoe UI" w:hAnsi="Segoe UI" w:cs="Segoe UI"/>
          <w:b/>
          <w:bCs/>
          <w:color w:val="945200"/>
          <w:sz w:val="23"/>
          <w:szCs w:val="23"/>
        </w:rPr>
        <w:t>Aerial Response/Drones:</w:t>
      </w:r>
      <w:r w:rsidRPr="006D0647">
        <w:rPr>
          <w:rFonts w:ascii="Segoe UI" w:hAnsi="Segoe UI" w:cs="Segoe UI"/>
          <w:b/>
          <w:bCs/>
          <w:sz w:val="23"/>
          <w:szCs w:val="23"/>
        </w:rPr>
        <w:t xml:space="preserve"> </w:t>
      </w:r>
      <w:r w:rsidRPr="006D0647">
        <w:rPr>
          <w:rFonts w:ascii="Segoe UI" w:hAnsi="Segoe UI" w:cs="Segoe UI"/>
          <w:sz w:val="23"/>
          <w:szCs w:val="23"/>
        </w:rPr>
        <w:t>Findings and best practices relating to</w:t>
      </w:r>
      <w:r w:rsidRPr="006D0647">
        <w:rPr>
          <w:rFonts w:ascii="Segoe UI" w:hAnsi="Segoe UI" w:cs="Segoe UI"/>
          <w:b/>
          <w:bCs/>
          <w:sz w:val="23"/>
          <w:szCs w:val="23"/>
        </w:rPr>
        <w:t xml:space="preserve"> </w:t>
      </w:r>
      <w:r w:rsidRPr="006D0647">
        <w:rPr>
          <w:rFonts w:ascii="Segoe UI" w:hAnsi="Segoe UI" w:cs="Segoe UI"/>
          <w:sz w:val="23"/>
          <w:szCs w:val="23"/>
        </w:rPr>
        <w:t>aviation fire response and integration of Unmanned Aircraft Systems (UAS) coordination into wildland fire operations.</w:t>
      </w:r>
    </w:p>
    <w:p w14:paraId="2BE29034" w14:textId="77777777" w:rsidR="008662D3" w:rsidRPr="006D0647" w:rsidRDefault="008662D3" w:rsidP="006D0647">
      <w:pPr>
        <w:rPr>
          <w:rFonts w:ascii="Segoe UI" w:hAnsi="Segoe UI" w:cs="Segoe UI"/>
          <w:b/>
          <w:bCs/>
          <w:sz w:val="23"/>
          <w:szCs w:val="23"/>
        </w:rPr>
      </w:pPr>
    </w:p>
    <w:p w14:paraId="2DC2F09C"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Issue:</w:t>
      </w:r>
      <w:r w:rsidRPr="006D0647">
        <w:rPr>
          <w:rFonts w:ascii="Segoe UI" w:hAnsi="Segoe UI" w:cs="Segoe UI"/>
          <w:color w:val="000000" w:themeColor="text1"/>
          <w:sz w:val="23"/>
          <w:szCs w:val="23"/>
        </w:rPr>
        <w:t xml:space="preserve"> </w:t>
      </w:r>
      <w:r w:rsidRPr="006D0647">
        <w:rPr>
          <w:rFonts w:ascii="Segoe UI" w:hAnsi="Segoe UI" w:cs="Segoe UI"/>
          <w:color w:val="000000"/>
          <w:sz w:val="23"/>
          <w:szCs w:val="23"/>
        </w:rPr>
        <w:t xml:space="preserve">Effective wildland fire aviation response includes having the right aircraft, logistics, communication, and real-time risk management. </w:t>
      </w:r>
      <w:r w:rsidRPr="006D0647">
        <w:rPr>
          <w:rFonts w:ascii="Segoe UI" w:hAnsi="Segoe UI" w:cs="Segoe UI"/>
          <w:color w:val="000000" w:themeColor="text1"/>
          <w:sz w:val="23"/>
          <w:szCs w:val="23"/>
        </w:rPr>
        <w:t xml:space="preserve">As aviation activity increases, airspace deconfliction becomes more complex, particularly with increasing use of UAS and competing military and civilian missions in the same airspace. There is a need to leverage shared capabilities and resources to ensure interoperability and effective communications. There is a significant challenge in deconflicting airspace in wildfire suppression operations, which involve multiple aircraft operating at low altitude in a dynamic environment. The pace </w:t>
      </w:r>
      <w:r w:rsidRPr="006D0647">
        <w:rPr>
          <w:rFonts w:ascii="Segoe UI" w:hAnsi="Segoe UI" w:cs="Segoe UI"/>
          <w:color w:val="000000" w:themeColor="text1"/>
          <w:sz w:val="23"/>
          <w:szCs w:val="23"/>
        </w:rPr>
        <w:lastRenderedPageBreak/>
        <w:t xml:space="preserve">of operations is very fast and conditions can change quickly. Unauthorized drone activity creates a risk of mid-air collisions and can interfere with suppression efforts. The Forest Service reported 218 drone sightings </w:t>
      </w:r>
      <w:proofErr w:type="gramStart"/>
      <w:r w:rsidRPr="006D0647">
        <w:rPr>
          <w:rFonts w:ascii="Segoe UI" w:hAnsi="Segoe UI" w:cs="Segoe UI"/>
          <w:color w:val="000000" w:themeColor="text1"/>
          <w:sz w:val="23"/>
          <w:szCs w:val="23"/>
        </w:rPr>
        <w:t>over active</w:t>
      </w:r>
      <w:proofErr w:type="gramEnd"/>
      <w:r w:rsidRPr="006D0647">
        <w:rPr>
          <w:rFonts w:ascii="Segoe UI" w:hAnsi="Segoe UI" w:cs="Segoe UI"/>
          <w:color w:val="000000" w:themeColor="text1"/>
          <w:sz w:val="23"/>
          <w:szCs w:val="23"/>
        </w:rPr>
        <w:t xml:space="preserve"> wildfires in 2025. Even ignoring the 184 reports around the Los Angeles wildfires in January 2025, there were 34 reports in the rest of the country, nearly double the average over the past seven years.</w:t>
      </w:r>
      <w:r w:rsidRPr="006D0647">
        <w:rPr>
          <w:rStyle w:val="FootnoteReference"/>
          <w:rFonts w:ascii="Segoe UI" w:hAnsi="Segoe UI" w:cs="Segoe UI"/>
          <w:color w:val="000000" w:themeColor="text1"/>
          <w:sz w:val="23"/>
          <w:szCs w:val="23"/>
        </w:rPr>
        <w:footnoteReference w:id="322"/>
      </w:r>
      <w:r w:rsidRPr="006D0647">
        <w:rPr>
          <w:rFonts w:ascii="Segoe UI" w:hAnsi="Segoe UI" w:cs="Segoe UI"/>
          <w:color w:val="000000" w:themeColor="text1"/>
          <w:sz w:val="23"/>
          <w:szCs w:val="23"/>
        </w:rPr>
        <w:t xml:space="preserve"> When drones enter the airspace during active suppression operations, it can force manned aircraft to stand down, which delays response. </w:t>
      </w:r>
    </w:p>
    <w:p w14:paraId="2A9562B8" w14:textId="77777777" w:rsidR="008662D3" w:rsidRPr="006D0647" w:rsidRDefault="008662D3" w:rsidP="006D0647">
      <w:pPr>
        <w:rPr>
          <w:rFonts w:ascii="Segoe UI" w:hAnsi="Segoe UI" w:cs="Segoe UI"/>
          <w:b/>
          <w:bCs/>
          <w:sz w:val="23"/>
          <w:szCs w:val="23"/>
        </w:rPr>
      </w:pPr>
    </w:p>
    <w:p w14:paraId="3FF902B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Background:</w:t>
      </w:r>
      <w:r w:rsidRPr="006D0647">
        <w:rPr>
          <w:rFonts w:ascii="Segoe UI" w:hAnsi="Segoe UI" w:cs="Segoe UI"/>
          <w:color w:val="000000" w:themeColor="text1"/>
          <w:sz w:val="23"/>
          <w:szCs w:val="23"/>
        </w:rPr>
        <w:t xml:space="preserve"> Wildland fire aviation operations occur primarily in low-altitude airspace under see-and-avoid flight rules and require coordination among multiple aircraft types operating in close proximity. Aviation plays a central role in supporting both initial attack and extended attack wildfire operations. </w:t>
      </w:r>
      <w:r w:rsidRPr="006D0647">
        <w:rPr>
          <w:rStyle w:val="FootnoteReference"/>
          <w:rFonts w:ascii="Segoe UI" w:hAnsi="Segoe UI" w:cs="Segoe UI"/>
          <w:color w:val="000000" w:themeColor="text1"/>
          <w:sz w:val="23"/>
          <w:szCs w:val="23"/>
        </w:rPr>
        <w:footnoteReference w:id="323"/>
      </w:r>
      <w:r w:rsidRPr="006D0647">
        <w:rPr>
          <w:rFonts w:ascii="Segoe UI" w:hAnsi="Segoe UI" w:cs="Segoe UI"/>
          <w:color w:val="000000" w:themeColor="text1"/>
          <w:sz w:val="23"/>
          <w:szCs w:val="23"/>
        </w:rPr>
        <w:t xml:space="preserve"> During the 2025 fire year, airtankers again proved to provide an impressive fire response. There were 29 air tankers on various contracts, with 8,500 flight hours, providing 29,400 air tanker drops</w:t>
      </w:r>
      <w:r w:rsidRPr="006D0647">
        <w:rPr>
          <w:rFonts w:ascii="Segoe UI" w:hAnsi="Segoe UI" w:cs="Segoe UI"/>
          <w:sz w:val="23"/>
          <w:szCs w:val="23"/>
        </w:rPr>
        <w:t xml:space="preserve"> and delivering over 32.2 million gallons of retardant.</w:t>
      </w:r>
      <w:r w:rsidRPr="006D0647">
        <w:rPr>
          <w:rFonts w:ascii="Segoe UI" w:hAnsi="Segoe UI" w:cs="Segoe UI"/>
          <w:color w:val="000000" w:themeColor="text1"/>
          <w:sz w:val="23"/>
          <w:szCs w:val="23"/>
        </w:rPr>
        <w:t xml:space="preserve"> There were over 95,500 helicopter drops.</w:t>
      </w:r>
      <w:r w:rsidRPr="006D0647">
        <w:rPr>
          <w:rStyle w:val="FootnoteReference"/>
          <w:rFonts w:ascii="Segoe UI" w:hAnsi="Segoe UI" w:cs="Segoe UI"/>
          <w:color w:val="000000" w:themeColor="text1"/>
          <w:sz w:val="23"/>
          <w:szCs w:val="23"/>
        </w:rPr>
        <w:footnoteReference w:id="324"/>
      </w:r>
      <w:r w:rsidRPr="006D0647">
        <w:rPr>
          <w:rFonts w:ascii="Segoe UI" w:hAnsi="Segoe UI" w:cs="Segoe UI"/>
          <w:color w:val="000000" w:themeColor="text1"/>
          <w:sz w:val="23"/>
          <w:szCs w:val="23"/>
        </w:rPr>
        <w:t xml:space="preserve"> </w:t>
      </w:r>
    </w:p>
    <w:p w14:paraId="4EE9E01A" w14:textId="77777777" w:rsidR="008662D3" w:rsidRPr="006D0647" w:rsidRDefault="008662D3" w:rsidP="006D0647">
      <w:pPr>
        <w:rPr>
          <w:rFonts w:ascii="Segoe UI" w:hAnsi="Segoe UI" w:cs="Segoe UI"/>
          <w:color w:val="000000" w:themeColor="text1"/>
          <w:sz w:val="23"/>
          <w:szCs w:val="23"/>
        </w:rPr>
      </w:pPr>
    </w:p>
    <w:p w14:paraId="7D471311"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UAS operations continued to provide strategic aviation support through more than 17,000 takeoffs and approximately 4,700 flight hours. Operations occurred both within and outside temporary flight restrictions (TFR) and included beyond-visual-line-of-sight (BVLOS) and night-time missions. Of the UAS use, 45% of flights were Part 107, 25% were on a COA (1,199 and under), and 30% flew within limits of a TFR. UAS nighttime operations are expected to grow, particularly as swing shifts and night shifts become more common. Mission objectives and work-rest requirements influence operational timing.</w:t>
      </w:r>
      <w:r w:rsidRPr="006D0647">
        <w:rPr>
          <w:rStyle w:val="FootnoteReference"/>
          <w:rFonts w:ascii="Segoe UI" w:hAnsi="Segoe UI" w:cs="Segoe UI"/>
          <w:color w:val="000000" w:themeColor="text1"/>
          <w:sz w:val="23"/>
          <w:szCs w:val="23"/>
        </w:rPr>
        <w:footnoteReference w:id="325"/>
      </w:r>
    </w:p>
    <w:p w14:paraId="2AB37A46" w14:textId="77777777" w:rsidR="008662D3" w:rsidRPr="006D0647" w:rsidRDefault="008662D3" w:rsidP="006D0647">
      <w:pPr>
        <w:pStyle w:val="ListParagraph"/>
        <w:ind w:left="0"/>
        <w:rPr>
          <w:rFonts w:ascii="Segoe UI" w:hAnsi="Segoe UI" w:cs="Segoe UI"/>
          <w:color w:val="000000" w:themeColor="text1"/>
          <w:sz w:val="23"/>
          <w:szCs w:val="23"/>
        </w:rPr>
      </w:pPr>
    </w:p>
    <w:p w14:paraId="42669616"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Collaboration with DOW partners included Modular Airborne Firefighting System (MAFFS) activations and military medical evacuation support. There have been three MAFFs </w:t>
      </w:r>
      <w:r w:rsidRPr="006D0647">
        <w:rPr>
          <w:rFonts w:ascii="Segoe UI" w:hAnsi="Segoe UI" w:cs="Segoe UI"/>
          <w:color w:val="000000" w:themeColor="text1"/>
          <w:sz w:val="23"/>
          <w:szCs w:val="23"/>
        </w:rPr>
        <w:lastRenderedPageBreak/>
        <w:t>activations with 150 drops of over 410,000 gallons of retardant and around 200 flight hours.</w:t>
      </w:r>
      <w:r w:rsidRPr="006D0647">
        <w:rPr>
          <w:rStyle w:val="FootnoteReference"/>
          <w:rFonts w:ascii="Segoe UI" w:hAnsi="Segoe UI" w:cs="Segoe UI"/>
          <w:color w:val="000000" w:themeColor="text1"/>
          <w:sz w:val="23"/>
          <w:szCs w:val="23"/>
        </w:rPr>
        <w:footnoteReference w:id="326"/>
      </w:r>
    </w:p>
    <w:p w14:paraId="7498AED8" w14:textId="77777777" w:rsidR="008662D3" w:rsidRPr="006D0647" w:rsidRDefault="008662D3" w:rsidP="006D0647">
      <w:pPr>
        <w:pStyle w:val="ListParagraph"/>
        <w:ind w:left="0"/>
        <w:rPr>
          <w:rFonts w:ascii="Segoe UI" w:hAnsi="Segoe UI" w:cs="Segoe UI"/>
          <w:color w:val="000000" w:themeColor="text1"/>
          <w:sz w:val="23"/>
          <w:szCs w:val="23"/>
        </w:rPr>
      </w:pPr>
    </w:p>
    <w:p w14:paraId="2078810B" w14:textId="77777777" w:rsidR="008662D3" w:rsidRPr="006D0647" w:rsidRDefault="008662D3" w:rsidP="006D0647">
      <w:pPr>
        <w:pStyle w:val="ListParagraph"/>
        <w:ind w:left="0"/>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Airspace coordination includes use of Fire Traffic Areas (FTA) established at incident initiation. FTAs define altitude stratification, communication rings, and aircraft sequencing prior to implementation of TFR. </w:t>
      </w:r>
      <w:bookmarkStart w:id="18" w:name="OLE_LINK1"/>
      <w:r w:rsidRPr="006D0647">
        <w:rPr>
          <w:rFonts w:ascii="Segoe UI" w:hAnsi="Segoe UI" w:cs="Segoe UI"/>
          <w:color w:val="000000" w:themeColor="text1"/>
          <w:sz w:val="23"/>
          <w:szCs w:val="23"/>
        </w:rPr>
        <w:t>Fewer than 1% of wildland fires nationally received a TFR, which are applied based on operational need, airspace congestion, and anticipated incident duration.</w:t>
      </w:r>
      <w:bookmarkEnd w:id="18"/>
      <w:r w:rsidRPr="006D0647">
        <w:rPr>
          <w:rFonts w:ascii="Segoe UI" w:hAnsi="Segoe UI" w:cs="Segoe UI"/>
          <w:color w:val="000000" w:themeColor="text1"/>
          <w:sz w:val="23"/>
          <w:szCs w:val="23"/>
        </w:rPr>
        <w:t xml:space="preserve"> TFRs are typically requested when fires are expected to transition into extended attack or occur in congested airspace. Fires that are expected to be contained quickly or occur in remote areas may not require TFR. The statistics also reflect the significant role of ground-based firefighting resources in suppressing fires without aerial support. Requests are processed through the NOTAM system and coordinated with Air Route Traffic Control Centers and the U.S. NOTAM Office. Differences across regions are driven by airspace congestion, military operating areas, and general aviation activity.</w:t>
      </w:r>
      <w:r w:rsidRPr="006D0647">
        <w:rPr>
          <w:rStyle w:val="FootnoteReference"/>
          <w:rFonts w:ascii="Segoe UI" w:hAnsi="Segoe UI" w:cs="Segoe UI"/>
          <w:color w:val="000000" w:themeColor="text1"/>
          <w:sz w:val="23"/>
          <w:szCs w:val="23"/>
        </w:rPr>
        <w:footnoteReference w:id="327"/>
      </w:r>
    </w:p>
    <w:p w14:paraId="49FB3E1D" w14:textId="77777777" w:rsidR="008662D3" w:rsidRPr="006D0647" w:rsidRDefault="008662D3" w:rsidP="006D0647">
      <w:pPr>
        <w:pStyle w:val="ListParagraph"/>
        <w:ind w:left="0"/>
        <w:rPr>
          <w:rFonts w:ascii="Segoe UI" w:hAnsi="Segoe UI" w:cs="Segoe UI"/>
          <w:color w:val="000000" w:themeColor="text1"/>
          <w:sz w:val="23"/>
          <w:szCs w:val="23"/>
        </w:rPr>
      </w:pPr>
    </w:p>
    <w:p w14:paraId="468AC470"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Findings:</w:t>
      </w:r>
      <w:r w:rsidRPr="006D0647">
        <w:rPr>
          <w:rFonts w:ascii="Segoe UI" w:hAnsi="Segoe UI" w:cs="Segoe UI"/>
          <w:sz w:val="23"/>
          <w:szCs w:val="23"/>
        </w:rPr>
        <w:t xml:space="preserve"> </w:t>
      </w:r>
    </w:p>
    <w:p w14:paraId="549ED7B9" w14:textId="77777777" w:rsidR="008662D3" w:rsidRPr="006D0647" w:rsidRDefault="008662D3" w:rsidP="006D0647">
      <w:pPr>
        <w:pStyle w:val="ListParagraph"/>
        <w:numPr>
          <w:ilvl w:val="0"/>
          <w:numId w:val="13"/>
        </w:numPr>
        <w:rPr>
          <w:rFonts w:ascii="Segoe UI" w:hAnsi="Segoe UI" w:cs="Segoe UI"/>
          <w:sz w:val="23"/>
          <w:szCs w:val="23"/>
        </w:rPr>
      </w:pPr>
      <w:r w:rsidRPr="006D0647">
        <w:rPr>
          <w:rFonts w:ascii="Segoe UI" w:hAnsi="Segoe UI" w:cs="Segoe UI"/>
          <w:sz w:val="23"/>
          <w:szCs w:val="23"/>
        </w:rPr>
        <w:t xml:space="preserve">The TFRs assist in reducing commercial drone incursions. </w:t>
      </w:r>
    </w:p>
    <w:p w14:paraId="6CC6C8A5" w14:textId="77777777" w:rsidR="008662D3" w:rsidRPr="006D0647" w:rsidRDefault="008662D3" w:rsidP="006D0647">
      <w:pPr>
        <w:pStyle w:val="ListParagraph"/>
        <w:numPr>
          <w:ilvl w:val="0"/>
          <w:numId w:val="13"/>
        </w:numPr>
        <w:rPr>
          <w:rFonts w:ascii="Segoe UI" w:hAnsi="Segoe UI" w:cs="Segoe UI"/>
          <w:sz w:val="23"/>
          <w:szCs w:val="23"/>
        </w:rPr>
      </w:pPr>
      <w:r w:rsidRPr="006D0647">
        <w:rPr>
          <w:rFonts w:ascii="Segoe UI" w:hAnsi="Segoe UI" w:cs="Segoe UI"/>
          <w:sz w:val="23"/>
          <w:szCs w:val="23"/>
        </w:rPr>
        <w:t xml:space="preserve">Firefighting, Search and Rescue, Law Enforcement, Utility or other Critical Infrastructure Restoration, Damage Assessments Supporting Disaster Recovery Related Insurance Claims, and Media should be thoroughly familiar with the process by which they may apply for waivers for TFRs. </w:t>
      </w:r>
    </w:p>
    <w:p w14:paraId="210C461F" w14:textId="77777777" w:rsidR="008662D3" w:rsidRPr="006D0647" w:rsidRDefault="008662D3" w:rsidP="006D0647">
      <w:pPr>
        <w:pStyle w:val="ListParagraph"/>
        <w:numPr>
          <w:ilvl w:val="0"/>
          <w:numId w:val="13"/>
        </w:numPr>
        <w:rPr>
          <w:rFonts w:ascii="Segoe UI" w:hAnsi="Segoe UI" w:cs="Segoe UI"/>
          <w:sz w:val="23"/>
          <w:szCs w:val="23"/>
        </w:rPr>
      </w:pPr>
      <w:proofErr w:type="gramStart"/>
      <w:r w:rsidRPr="006D0647">
        <w:rPr>
          <w:rFonts w:ascii="Segoe UI" w:hAnsi="Segoe UI" w:cs="Segoe UI"/>
          <w:color w:val="000000" w:themeColor="text1"/>
          <w:sz w:val="23"/>
          <w:szCs w:val="23"/>
        </w:rPr>
        <w:t>Importance of improved real-time special activity airspace awareness,</w:t>
      </w:r>
      <w:proofErr w:type="gramEnd"/>
      <w:r w:rsidRPr="006D0647">
        <w:rPr>
          <w:rFonts w:ascii="Segoe UI" w:hAnsi="Segoe UI" w:cs="Segoe UI"/>
          <w:color w:val="000000" w:themeColor="text1"/>
          <w:sz w:val="23"/>
          <w:szCs w:val="23"/>
        </w:rPr>
        <w:t xml:space="preserve"> expanded Memoranda of Understanding (MOUs) with DOW partners, increased airspace coordination capacity, and improved tools to support airspace deconfliction. As UAS technologies mature for the wildland fire and prevention environments, these technologies should be commensurate with application software solutions that advance situational awareness and planning capabilities for airspace management and integration within the wildland fire environment. Opportunities to work together also increase situational awareness, facilitate proper training opportunities, and promote preservation of protected areas. Different stakeholders should actively involve each other to increase situational awareness.</w:t>
      </w:r>
    </w:p>
    <w:p w14:paraId="6EEAE78E" w14:textId="77777777" w:rsidR="008662D3" w:rsidRPr="006D0647" w:rsidRDefault="008662D3" w:rsidP="006D0647">
      <w:pPr>
        <w:rPr>
          <w:rFonts w:ascii="Segoe UI" w:hAnsi="Segoe UI" w:cs="Segoe UI"/>
          <w:b/>
          <w:bCs/>
          <w:sz w:val="23"/>
          <w:szCs w:val="23"/>
        </w:rPr>
      </w:pPr>
    </w:p>
    <w:p w14:paraId="44C219B0"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Best Practice Regarding Use of Drones</w:t>
      </w:r>
      <w:r w:rsidRPr="006D0647">
        <w:rPr>
          <w:rFonts w:ascii="Segoe UI" w:hAnsi="Segoe UI" w:cs="Segoe UI"/>
          <w:sz w:val="23"/>
          <w:szCs w:val="23"/>
        </w:rPr>
        <w:t xml:space="preserve">: U.S. Forest Service’s growing drone program has doubled in use annually for five years. Fort Huachuca and others are great examples of where drones are being deployed on a routine basis in service, not just for fire intelligence, but for prescribed fire and mapping. Annually they have nearly doubled their drone use each year over five years. There are benefits in replacing risky low-altitude helicopter flights with drones and acknowledged challenges like IT security and program infancy. The Forest Service partners with third parties to expand capacity and gather high-quality data. It is </w:t>
      </w:r>
      <w:r w:rsidRPr="006D0647">
        <w:rPr>
          <w:rFonts w:ascii="Segoe UI" w:hAnsi="Segoe UI" w:cs="Segoe UI"/>
          <w:sz w:val="23"/>
          <w:szCs w:val="23"/>
        </w:rPr>
        <w:lastRenderedPageBreak/>
        <w:t>important to develop training, infrastructure, and contracts to meet increasing demands and learn from other agencies and partners to enhance the program.</w:t>
      </w:r>
      <w:r w:rsidRPr="006D0647">
        <w:rPr>
          <w:rStyle w:val="FootnoteReference"/>
          <w:rFonts w:ascii="Segoe UI" w:hAnsi="Segoe UI" w:cs="Segoe UI"/>
          <w:sz w:val="23"/>
          <w:szCs w:val="23"/>
        </w:rPr>
        <w:footnoteReference w:id="328"/>
      </w:r>
      <w:r w:rsidRPr="006D0647">
        <w:rPr>
          <w:rFonts w:ascii="Segoe UI" w:hAnsi="Segoe UI" w:cs="Segoe UI"/>
          <w:sz w:val="23"/>
          <w:szCs w:val="23"/>
        </w:rPr>
        <w:t xml:space="preserve"> </w:t>
      </w:r>
    </w:p>
    <w:p w14:paraId="65604C60" w14:textId="77777777" w:rsidR="008662D3" w:rsidRPr="006D0647" w:rsidRDefault="008662D3" w:rsidP="006D0647">
      <w:pPr>
        <w:pStyle w:val="ListParagraph"/>
        <w:rPr>
          <w:rFonts w:ascii="Segoe UI" w:hAnsi="Segoe UI" w:cs="Segoe UI"/>
          <w:sz w:val="23"/>
          <w:szCs w:val="23"/>
        </w:rPr>
      </w:pPr>
    </w:p>
    <w:p w14:paraId="3A5EFE1B" w14:textId="77777777" w:rsidR="008662D3" w:rsidRPr="006D0647" w:rsidRDefault="008662D3" w:rsidP="006D0647">
      <w:pPr>
        <w:rPr>
          <w:rFonts w:ascii="Segoe UI" w:hAnsi="Segoe UI" w:cs="Segoe UI"/>
          <w:color w:val="000000" w:themeColor="text1"/>
          <w:sz w:val="23"/>
          <w:szCs w:val="23"/>
        </w:rPr>
      </w:pPr>
      <w:bookmarkStart w:id="19" w:name="_Hlk158811555"/>
      <w:r w:rsidRPr="006D0647">
        <w:rPr>
          <w:rFonts w:ascii="Segoe UI" w:hAnsi="Segoe UI" w:cs="Segoe UI"/>
          <w:b/>
          <w:bCs/>
          <w:color w:val="000000" w:themeColor="text1"/>
          <w:sz w:val="23"/>
          <w:szCs w:val="23"/>
        </w:rPr>
        <w:t>Best Practice Regarding Establishment of TFRs</w:t>
      </w:r>
      <w:r w:rsidRPr="006D0647">
        <w:rPr>
          <w:rFonts w:ascii="Segoe UI" w:hAnsi="Segoe UI" w:cs="Segoe UI"/>
          <w:color w:val="000000" w:themeColor="text1"/>
          <w:sz w:val="23"/>
          <w:szCs w:val="23"/>
        </w:rPr>
        <w:t>: In 2024, the USFS and FAA worked together to establish procedures to implement temporary flight restrictions (TFR) for prescribed burns when there is an aerial ignition component either through UAS or helicopter operations. This enables a safer environment for the NAS as new technologies are integrated to meet prescribed fire targets and objectives.</w:t>
      </w:r>
      <w:r w:rsidRPr="006D0647">
        <w:rPr>
          <w:rStyle w:val="FootnoteReference"/>
          <w:rFonts w:ascii="Segoe UI" w:hAnsi="Segoe UI" w:cs="Segoe UI"/>
          <w:color w:val="000000" w:themeColor="text1"/>
          <w:sz w:val="23"/>
          <w:szCs w:val="23"/>
        </w:rPr>
        <w:footnoteReference w:id="329"/>
      </w:r>
    </w:p>
    <w:bookmarkEnd w:id="19"/>
    <w:p w14:paraId="6947159E" w14:textId="77777777" w:rsidR="008662D3" w:rsidRPr="006D0647" w:rsidRDefault="008662D3" w:rsidP="006D0647">
      <w:pPr>
        <w:rPr>
          <w:rFonts w:ascii="Segoe UI" w:hAnsi="Segoe UI" w:cs="Segoe UI"/>
          <w:b/>
          <w:bCs/>
          <w:sz w:val="23"/>
          <w:szCs w:val="23"/>
        </w:rPr>
      </w:pPr>
    </w:p>
    <w:p w14:paraId="671536FF"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Findings:</w:t>
      </w:r>
      <w:r w:rsidRPr="006D0647">
        <w:rPr>
          <w:rFonts w:ascii="Segoe UI" w:hAnsi="Segoe UI" w:cs="Segoe UI"/>
          <w:sz w:val="23"/>
          <w:szCs w:val="23"/>
        </w:rPr>
        <w:t xml:space="preserve"> </w:t>
      </w:r>
    </w:p>
    <w:p w14:paraId="33EBC45B" w14:textId="77777777" w:rsidR="008662D3" w:rsidRPr="006D0647" w:rsidRDefault="008662D3" w:rsidP="006D0647">
      <w:pPr>
        <w:numPr>
          <w:ilvl w:val="0"/>
          <w:numId w:val="13"/>
        </w:numPr>
        <w:rPr>
          <w:rFonts w:ascii="Segoe UI" w:hAnsi="Segoe UI" w:cs="Segoe UI"/>
          <w:sz w:val="23"/>
          <w:szCs w:val="23"/>
        </w:rPr>
      </w:pPr>
      <w:r w:rsidRPr="006D0647">
        <w:rPr>
          <w:rFonts w:ascii="Segoe UI" w:hAnsi="Segoe UI" w:cs="Segoe UI"/>
          <w:sz w:val="23"/>
          <w:szCs w:val="23"/>
        </w:rPr>
        <w:t>Persistent, dynamic communication systems are desired. Interoperability focuses on cooperative agreements, communication with each other, simultaneous fire detection, and training. In aviation, DOI is modernizing the role of technology in wildfire management using UAS or drones for real-time fire detection and monitoring. These drones allow fire managers to gather critical data about the fire’s behavior, spread, and intensity, enabling them to make more informed decisions. There is a need to modernize firefighting equipment and improve communications systems to ensure that different agencies can work together more efficiently.</w:t>
      </w:r>
      <w:r w:rsidRPr="006D0647">
        <w:rPr>
          <w:rStyle w:val="FootnoteReference"/>
          <w:rFonts w:ascii="Segoe UI" w:hAnsi="Segoe UI" w:cs="Segoe UI"/>
          <w:sz w:val="23"/>
          <w:szCs w:val="23"/>
        </w:rPr>
        <w:footnoteReference w:id="330"/>
      </w:r>
    </w:p>
    <w:p w14:paraId="76D8AA3A" w14:textId="77777777" w:rsidR="008662D3" w:rsidRPr="006D0647" w:rsidRDefault="008662D3" w:rsidP="006D0647">
      <w:pPr>
        <w:numPr>
          <w:ilvl w:val="0"/>
          <w:numId w:val="13"/>
        </w:numPr>
        <w:rPr>
          <w:rFonts w:ascii="Segoe UI" w:hAnsi="Segoe UI" w:cs="Segoe UI"/>
          <w:sz w:val="23"/>
          <w:szCs w:val="23"/>
        </w:rPr>
      </w:pPr>
      <w:r w:rsidRPr="006D0647">
        <w:rPr>
          <w:rFonts w:ascii="Segoe UI" w:hAnsi="Segoe UI" w:cs="Segoe UI"/>
          <w:sz w:val="23"/>
          <w:szCs w:val="23"/>
        </w:rPr>
        <w:t>Real-time data collection and dissemination for coordinated UAS operations in the wildland fire environment and robust and redundant information-sharing protocols and systems are needed for safe integration within the response and recovery effort.</w:t>
      </w:r>
    </w:p>
    <w:p w14:paraId="710764BC" w14:textId="77777777" w:rsidR="008662D3" w:rsidRPr="006D0647" w:rsidRDefault="008662D3" w:rsidP="006D0647">
      <w:pPr>
        <w:numPr>
          <w:ilvl w:val="0"/>
          <w:numId w:val="13"/>
        </w:numPr>
        <w:rPr>
          <w:rFonts w:ascii="Segoe UI" w:hAnsi="Segoe UI" w:cs="Segoe UI"/>
          <w:sz w:val="23"/>
          <w:szCs w:val="23"/>
        </w:rPr>
      </w:pPr>
      <w:r w:rsidRPr="006D0647">
        <w:rPr>
          <w:rFonts w:ascii="Segoe UI" w:hAnsi="Segoe UI" w:cs="Segoe UI"/>
          <w:sz w:val="23"/>
          <w:szCs w:val="23"/>
        </w:rPr>
        <w:t xml:space="preserve">Sufficient electromagnetic frequency spectrum is necessary for radio frequency communication without interfering with safe navigation. It is also necessary to determine how to relay messages and address the decision-making priority. </w:t>
      </w:r>
    </w:p>
    <w:p w14:paraId="43B06F44" w14:textId="77777777" w:rsidR="008662D3" w:rsidRPr="006D0647" w:rsidRDefault="008662D3" w:rsidP="006D0647">
      <w:pPr>
        <w:rPr>
          <w:rFonts w:ascii="Segoe UI" w:hAnsi="Segoe UI" w:cs="Segoe UI"/>
          <w:sz w:val="23"/>
          <w:szCs w:val="23"/>
        </w:rPr>
      </w:pPr>
    </w:p>
    <w:p w14:paraId="62A95DFD" w14:textId="77777777" w:rsidR="008662D3" w:rsidRPr="006D0647" w:rsidRDefault="008662D3" w:rsidP="006D0647">
      <w:pPr>
        <w:rPr>
          <w:rFonts w:ascii="Segoe UI" w:hAnsi="Segoe UI" w:cs="Segoe UI"/>
          <w:b/>
          <w:bCs/>
          <w:color w:val="945200"/>
          <w:sz w:val="23"/>
          <w:szCs w:val="23"/>
        </w:rPr>
      </w:pPr>
      <w:r w:rsidRPr="006D0647">
        <w:rPr>
          <w:rFonts w:ascii="Segoe UI" w:hAnsi="Segoe UI" w:cs="Segoe UI"/>
          <w:b/>
          <w:bCs/>
          <w:color w:val="945200"/>
          <w:sz w:val="23"/>
          <w:szCs w:val="23"/>
        </w:rPr>
        <w:t xml:space="preserve">Post-Fire Landscape Resilience and Recovery: </w:t>
      </w:r>
      <w:r w:rsidRPr="006D0647">
        <w:rPr>
          <w:rFonts w:ascii="Segoe UI" w:hAnsi="Segoe UI" w:cs="Segoe UI"/>
          <w:color w:val="000000" w:themeColor="text1"/>
          <w:sz w:val="23"/>
          <w:szCs w:val="23"/>
        </w:rPr>
        <w:t>Findings and best practices to</w:t>
      </w:r>
      <w:r w:rsidRPr="006D0647">
        <w:rPr>
          <w:rFonts w:ascii="Segoe UI" w:hAnsi="Segoe UI" w:cs="Segoe UI"/>
          <w:b/>
          <w:bCs/>
          <w:color w:val="000000" w:themeColor="text1"/>
          <w:sz w:val="23"/>
          <w:szCs w:val="23"/>
        </w:rPr>
        <w:t xml:space="preserve"> </w:t>
      </w:r>
      <w:r w:rsidRPr="006D0647">
        <w:rPr>
          <w:rFonts w:ascii="Segoe UI" w:hAnsi="Segoe UI" w:cs="Segoe UI"/>
          <w:sz w:val="23"/>
          <w:szCs w:val="23"/>
        </w:rPr>
        <w:t>address post-fire recovery and identify what is missing to prevent cascading effects.</w:t>
      </w:r>
    </w:p>
    <w:p w14:paraId="1687AE65" w14:textId="77777777" w:rsidR="008662D3" w:rsidRPr="006D0647" w:rsidRDefault="008662D3" w:rsidP="006D0647">
      <w:pPr>
        <w:rPr>
          <w:rFonts w:ascii="Segoe UI" w:hAnsi="Segoe UI" w:cs="Segoe UI"/>
          <w:b/>
          <w:bCs/>
          <w:sz w:val="23"/>
          <w:szCs w:val="23"/>
        </w:rPr>
      </w:pPr>
    </w:p>
    <w:p w14:paraId="6E3A195A" w14:textId="77777777" w:rsidR="008662D3" w:rsidRPr="006D0647" w:rsidRDefault="008662D3" w:rsidP="006D0647">
      <w:pPr>
        <w:rPr>
          <w:rFonts w:ascii="Segoe UI" w:hAnsi="Segoe UI" w:cs="Segoe UI"/>
          <w:sz w:val="23"/>
          <w:szCs w:val="23"/>
        </w:rPr>
      </w:pPr>
      <w:r w:rsidRPr="006D0647">
        <w:rPr>
          <w:rFonts w:ascii="Segoe UI" w:hAnsi="Segoe UI" w:cs="Segoe UI"/>
          <w:b/>
          <w:bCs/>
          <w:sz w:val="23"/>
          <w:szCs w:val="23"/>
        </w:rPr>
        <w:t xml:space="preserve">Issue: </w:t>
      </w:r>
      <w:r w:rsidRPr="006D0647">
        <w:rPr>
          <w:rFonts w:ascii="Segoe UI" w:hAnsi="Segoe UI" w:cs="Segoe UI"/>
          <w:sz w:val="23"/>
          <w:szCs w:val="23"/>
        </w:rPr>
        <w:t>There is a need for post-fire management to be part of the fire management cycle. Fires can cause devasting</w:t>
      </w:r>
      <w:r w:rsidRPr="006D0647">
        <w:rPr>
          <w:rFonts w:ascii="Segoe UI" w:hAnsi="Segoe UI" w:cs="Segoe UI"/>
          <w:b/>
          <w:bCs/>
          <w:sz w:val="23"/>
          <w:szCs w:val="23"/>
        </w:rPr>
        <w:t xml:space="preserve"> </w:t>
      </w:r>
      <w:r w:rsidRPr="006D0647">
        <w:rPr>
          <w:rFonts w:ascii="Segoe UI" w:hAnsi="Segoe UI" w:cs="Segoe UI"/>
          <w:sz w:val="23"/>
          <w:szCs w:val="23"/>
        </w:rPr>
        <w:t xml:space="preserve">effects on land and can be unlikely to be repaired naturally. In those situations, it is critical to repair and restore the lands so that further damage is not caused by flash flooding, debris flows, fire, landslides, and other disasters, such as contaminants entering the water supply. </w:t>
      </w:r>
    </w:p>
    <w:p w14:paraId="45EB8888" w14:textId="77777777" w:rsidR="008662D3" w:rsidRPr="006D0647" w:rsidRDefault="008662D3" w:rsidP="006D0647">
      <w:pPr>
        <w:rPr>
          <w:rFonts w:ascii="Segoe UI" w:hAnsi="Segoe UI" w:cs="Segoe UI"/>
          <w:sz w:val="23"/>
          <w:szCs w:val="23"/>
        </w:rPr>
      </w:pPr>
    </w:p>
    <w:p w14:paraId="77E1A68A"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Resource availability is also an issue. Federal agencies tend to have more resources than state or tribal partners. It would help to have an integrated approach to vegetation management and fire response, an all-lands approach to break down barriers between federal, state, and private land management. Post-fire flooding and debris flow analyses </w:t>
      </w:r>
      <w:r w:rsidRPr="006D0647">
        <w:rPr>
          <w:rFonts w:ascii="Segoe UI" w:hAnsi="Segoe UI" w:cs="Segoe UI"/>
          <w:sz w:val="23"/>
          <w:szCs w:val="23"/>
        </w:rPr>
        <w:lastRenderedPageBreak/>
        <w:t>necessitate interagency coordination to ensure the delivery of consistent and unified risk assessments to communities, facilitating response and recovery efforts effectively.</w:t>
      </w:r>
    </w:p>
    <w:p w14:paraId="26BEF3DF" w14:textId="77777777" w:rsidR="008662D3" w:rsidRPr="006D0647" w:rsidRDefault="008662D3" w:rsidP="006D0647">
      <w:pPr>
        <w:rPr>
          <w:rFonts w:ascii="Segoe UI" w:hAnsi="Segoe UI" w:cs="Segoe UI"/>
          <w:sz w:val="23"/>
          <w:szCs w:val="23"/>
        </w:rPr>
      </w:pPr>
    </w:p>
    <w:p w14:paraId="069E6FAE" w14:textId="77777777" w:rsidR="008662D3" w:rsidRPr="006D0647" w:rsidRDefault="008662D3" w:rsidP="006D0647">
      <w:pPr>
        <w:rPr>
          <w:rFonts w:ascii="Segoe UI" w:hAnsi="Segoe UI" w:cs="Segoe UI"/>
          <w:sz w:val="23"/>
          <w:szCs w:val="23"/>
        </w:rPr>
      </w:pPr>
      <w:r w:rsidRPr="006D0647">
        <w:rPr>
          <w:rFonts w:ascii="Segoe UI" w:hAnsi="Segoe UI" w:cs="Segoe UI"/>
          <w:b/>
          <w:bCs/>
          <w:color w:val="000000" w:themeColor="text1"/>
          <w:sz w:val="23"/>
          <w:szCs w:val="23"/>
        </w:rPr>
        <w:t>Background:</w:t>
      </w:r>
      <w:r w:rsidRPr="006D0647">
        <w:rPr>
          <w:rFonts w:ascii="Segoe UI" w:hAnsi="Segoe UI" w:cs="Segoe UI"/>
          <w:color w:val="000000" w:themeColor="text1"/>
          <w:sz w:val="23"/>
          <w:szCs w:val="23"/>
        </w:rPr>
        <w:t xml:space="preserve"> Debris flows (rapid, cement-like landslides that can carry boulders, sediment, and woody debris) pose serious threats to life, infrastructure, and natural resources. Fire-affected landscapes are particularly vulnerable due to the loss of vegetation and changes in soil. Wildfire can reduce rainfall infiltration into soils, which promotes overland flow during intense rain and increases the potential for debris flow initiation. These flows can damage homes, destroy roads, overwhelm drainage infrastructure, and radically alter stream channels. Post-fire risks often materialize during atmospheric river events in winter or monsoonal storms in summer.</w:t>
      </w:r>
      <w:r w:rsidRPr="006D0647">
        <w:rPr>
          <w:rStyle w:val="FootnoteReference"/>
          <w:rFonts w:ascii="Segoe UI" w:hAnsi="Segoe UI" w:cs="Segoe UI"/>
          <w:color w:val="000000" w:themeColor="text1"/>
          <w:sz w:val="23"/>
          <w:szCs w:val="23"/>
        </w:rPr>
        <w:footnoteReference w:id="331"/>
      </w:r>
    </w:p>
    <w:p w14:paraId="072F2C7F" w14:textId="77777777" w:rsidR="008662D3" w:rsidRPr="006D0647" w:rsidRDefault="008662D3" w:rsidP="006D0647">
      <w:pPr>
        <w:rPr>
          <w:rFonts w:ascii="Segoe UI" w:hAnsi="Segoe UI" w:cs="Segoe UI"/>
          <w:sz w:val="23"/>
          <w:szCs w:val="23"/>
        </w:rPr>
      </w:pPr>
    </w:p>
    <w:p w14:paraId="37CAC626"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Findings:</w:t>
      </w:r>
    </w:p>
    <w:p w14:paraId="79207A9D" w14:textId="77777777" w:rsidR="008662D3" w:rsidRPr="006D0647" w:rsidRDefault="008662D3" w:rsidP="006D0647">
      <w:pPr>
        <w:pStyle w:val="ListParagraph"/>
        <w:numPr>
          <w:ilvl w:val="0"/>
          <w:numId w:val="18"/>
        </w:numPr>
        <w:rPr>
          <w:rFonts w:ascii="Segoe UI" w:hAnsi="Segoe UI" w:cs="Segoe UI"/>
          <w:sz w:val="23"/>
          <w:szCs w:val="23"/>
        </w:rPr>
      </w:pPr>
      <w:r w:rsidRPr="006D0647">
        <w:rPr>
          <w:rFonts w:ascii="Segoe UI" w:hAnsi="Segoe UI" w:cs="Segoe UI"/>
          <w:sz w:val="23"/>
          <w:szCs w:val="23"/>
        </w:rPr>
        <w:t>Solutions can include planting native seedlings, restoring infrastructure such as trails, thinning areas to reduce fuel loads, and supporting topography to provide barriers to runoff water. Gray infrastructure solutions are also looked at, including building structures like debris basins and erosion control features to mitigate flood risks and to complement nature-based solutions, such as reducing hazardous fuels on federal and private forestry programs on private lands.</w:t>
      </w:r>
    </w:p>
    <w:p w14:paraId="6E0CDEEE" w14:textId="77777777" w:rsidR="008662D3" w:rsidRPr="006D0647" w:rsidRDefault="008662D3" w:rsidP="006D0647">
      <w:pPr>
        <w:numPr>
          <w:ilvl w:val="0"/>
          <w:numId w:val="18"/>
        </w:numPr>
        <w:rPr>
          <w:rFonts w:ascii="Segoe UI" w:hAnsi="Segoe UI" w:cs="Segoe UI"/>
          <w:sz w:val="23"/>
          <w:szCs w:val="23"/>
        </w:rPr>
      </w:pPr>
      <w:r w:rsidRPr="006D0647">
        <w:rPr>
          <w:rFonts w:ascii="Segoe UI" w:hAnsi="Segoe UI" w:cs="Segoe UI"/>
          <w:sz w:val="23"/>
          <w:szCs w:val="23"/>
        </w:rPr>
        <w:t xml:space="preserve">Especially after a fire, determine if any areas are at risk of flooding. </w:t>
      </w:r>
    </w:p>
    <w:p w14:paraId="7ED14113" w14:textId="77777777" w:rsidR="008662D3" w:rsidRPr="006D0647" w:rsidRDefault="008662D3" w:rsidP="006D0647">
      <w:pPr>
        <w:numPr>
          <w:ilvl w:val="0"/>
          <w:numId w:val="18"/>
        </w:numPr>
        <w:rPr>
          <w:rFonts w:ascii="Segoe UI" w:hAnsi="Segoe UI" w:cs="Segoe UI"/>
          <w:sz w:val="23"/>
          <w:szCs w:val="23"/>
        </w:rPr>
      </w:pPr>
      <w:r w:rsidRPr="006D0647">
        <w:rPr>
          <w:rFonts w:ascii="Segoe UI" w:hAnsi="Segoe UI" w:cs="Segoe UI"/>
          <w:sz w:val="23"/>
          <w:szCs w:val="23"/>
        </w:rPr>
        <w:t>Have sufficient native grass bank supply to assist in emergency seeding.</w:t>
      </w:r>
    </w:p>
    <w:p w14:paraId="3CBA7668" w14:textId="77777777" w:rsidR="008662D3" w:rsidRPr="006D0647" w:rsidRDefault="008662D3" w:rsidP="006D0647">
      <w:pPr>
        <w:numPr>
          <w:ilvl w:val="0"/>
          <w:numId w:val="18"/>
        </w:numPr>
        <w:rPr>
          <w:rFonts w:ascii="Segoe UI" w:hAnsi="Segoe UI" w:cs="Segoe UI"/>
          <w:sz w:val="23"/>
          <w:szCs w:val="23"/>
        </w:rPr>
      </w:pPr>
      <w:r w:rsidRPr="006D0647">
        <w:rPr>
          <w:rFonts w:ascii="Segoe UI" w:hAnsi="Segoe UI" w:cs="Segoe UI"/>
          <w:sz w:val="23"/>
          <w:szCs w:val="23"/>
        </w:rPr>
        <w:t xml:space="preserve">Recommend a strong, coordinated outreach and risk analysis by the many federal agencies to assist with post-fire response. </w:t>
      </w:r>
    </w:p>
    <w:p w14:paraId="585D3B09" w14:textId="77777777" w:rsidR="008662D3" w:rsidRPr="006D0647" w:rsidRDefault="008662D3" w:rsidP="006D0647">
      <w:pPr>
        <w:rPr>
          <w:rFonts w:ascii="Segoe UI" w:hAnsi="Segoe UI" w:cs="Segoe UI"/>
          <w:b/>
          <w:bCs/>
          <w:sz w:val="23"/>
          <w:szCs w:val="23"/>
        </w:rPr>
      </w:pPr>
    </w:p>
    <w:p w14:paraId="0BAEBE83" w14:textId="77777777" w:rsidR="008662D3" w:rsidRPr="006D0647" w:rsidRDefault="008662D3" w:rsidP="006D0647">
      <w:pPr>
        <w:pStyle w:val="NormalWeb"/>
        <w:spacing w:before="0" w:beforeAutospacing="0" w:after="0" w:afterAutospacing="0"/>
        <w:rPr>
          <w:rFonts w:ascii="Segoe UI" w:hAnsi="Segoe UI" w:cs="Segoe UI"/>
          <w:color w:val="000000"/>
          <w:sz w:val="23"/>
          <w:szCs w:val="23"/>
          <w:vertAlign w:val="superscript"/>
        </w:rPr>
      </w:pPr>
      <w:r w:rsidRPr="006D0647">
        <w:rPr>
          <w:rFonts w:ascii="Segoe UI" w:hAnsi="Segoe UI" w:cs="Segoe UI"/>
          <w:b/>
          <w:bCs/>
          <w:color w:val="000000"/>
          <w:sz w:val="23"/>
          <w:szCs w:val="23"/>
        </w:rPr>
        <w:t>Best Practice on Regional Collaboration: </w:t>
      </w:r>
      <w:r w:rsidRPr="006D0647">
        <w:rPr>
          <w:rFonts w:ascii="Segoe UI" w:hAnsi="Segoe UI" w:cs="Segoe UI"/>
          <w:color w:val="000000"/>
          <w:sz w:val="23"/>
          <w:szCs w:val="23"/>
        </w:rPr>
        <w:t>Coalitions &amp; Collaboratives assists tribes and rural communities with mitigation grant applications, such as the Community Wildfire Defense Grant (CWDG), which have aided remote rural volunteer fire departments, high/moderate-risk underserved communities, and tribes across the country. They host virtual workshops and in-person conferences on mitigation best practices and post-fire recovery, such as the April 2026 After the Flames.</w:t>
      </w:r>
      <w:r w:rsidRPr="006D0647">
        <w:rPr>
          <w:rStyle w:val="FootnoteReference"/>
          <w:rFonts w:ascii="Segoe UI" w:hAnsi="Segoe UI" w:cs="Segoe UI"/>
          <w:color w:val="000000" w:themeColor="text1"/>
          <w:sz w:val="23"/>
          <w:szCs w:val="23"/>
        </w:rPr>
        <w:footnoteReference w:id="332"/>
      </w:r>
      <w:r w:rsidRPr="006D0647">
        <w:rPr>
          <w:rFonts w:ascii="Segoe UI" w:hAnsi="Segoe UI" w:cs="Segoe UI"/>
          <w:color w:val="000000"/>
          <w:sz w:val="23"/>
          <w:szCs w:val="23"/>
          <w:vertAlign w:val="superscript"/>
        </w:rPr>
        <w:t xml:space="preserve"> </w:t>
      </w:r>
      <w:r w:rsidRPr="006D0647">
        <w:rPr>
          <w:rFonts w:ascii="Segoe UI" w:hAnsi="Segoe UI" w:cs="Segoe UI"/>
          <w:color w:val="000000"/>
          <w:sz w:val="23"/>
          <w:szCs w:val="23"/>
        </w:rPr>
        <w:t>Approximately 300 attendees convened in Cle Elum, Washington to address gaps and share lessons learned. Attendees received information on tips, tools, and how communities need to prepare now for identifying their recovery team members and organizations.</w:t>
      </w:r>
      <w:r w:rsidRPr="006D0647">
        <w:rPr>
          <w:rStyle w:val="FootnoteReference"/>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333"/>
      </w:r>
    </w:p>
    <w:p w14:paraId="49CF4CD4" w14:textId="77777777" w:rsidR="008662D3" w:rsidRPr="006D0647" w:rsidRDefault="008662D3" w:rsidP="006D0647">
      <w:pPr>
        <w:rPr>
          <w:rFonts w:ascii="Segoe UI" w:hAnsi="Segoe UI" w:cs="Segoe UI"/>
          <w:sz w:val="23"/>
          <w:szCs w:val="23"/>
        </w:rPr>
      </w:pPr>
    </w:p>
    <w:p w14:paraId="30C3456C"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Finding:</w:t>
      </w:r>
    </w:p>
    <w:p w14:paraId="4E4B02FF" w14:textId="77777777" w:rsidR="008662D3" w:rsidRPr="006D0647" w:rsidRDefault="008662D3" w:rsidP="006D0647">
      <w:pPr>
        <w:pStyle w:val="ListParagraph"/>
        <w:numPr>
          <w:ilvl w:val="0"/>
          <w:numId w:val="48"/>
        </w:numPr>
        <w:rPr>
          <w:rFonts w:ascii="Segoe UI" w:hAnsi="Segoe UI" w:cs="Segoe UI"/>
          <w:sz w:val="23"/>
          <w:szCs w:val="23"/>
        </w:rPr>
      </w:pPr>
      <w:r w:rsidRPr="006D0647">
        <w:rPr>
          <w:rFonts w:ascii="Segoe UI" w:hAnsi="Segoe UI" w:cs="Segoe UI"/>
          <w:color w:val="000000"/>
          <w:sz w:val="23"/>
          <w:szCs w:val="23"/>
        </w:rPr>
        <w:t>There are many aspects of recovery, and for it to be successful, it needs an all-hands approach.</w:t>
      </w:r>
      <w:r w:rsidRPr="006D0647">
        <w:rPr>
          <w:rFonts w:ascii="Segoe UI" w:hAnsi="Segoe UI" w:cs="Segoe UI"/>
          <w:color w:val="212121"/>
          <w:sz w:val="23"/>
          <w:szCs w:val="23"/>
        </w:rPr>
        <w:t xml:space="preserve"> </w:t>
      </w:r>
      <w:r w:rsidRPr="006D0647">
        <w:rPr>
          <w:rFonts w:ascii="Segoe UI" w:hAnsi="Segoe UI" w:cs="Segoe UI"/>
          <w:color w:val="000000"/>
          <w:sz w:val="23"/>
          <w:szCs w:val="23"/>
        </w:rPr>
        <w:t xml:space="preserve">Challenges associated with recovery occur across the country and include issues such as temporary housing, contaminated soil, debris removal, and inadequate </w:t>
      </w:r>
      <w:r w:rsidRPr="006D0647">
        <w:rPr>
          <w:rFonts w:ascii="Segoe UI" w:hAnsi="Segoe UI" w:cs="Segoe UI"/>
          <w:color w:val="000000"/>
          <w:sz w:val="23"/>
          <w:szCs w:val="23"/>
        </w:rPr>
        <w:lastRenderedPageBreak/>
        <w:t xml:space="preserve">drinking water. Many communities do not know how to start any of these recovery efforts and need to do more pre-planning. Developing a community-level task force or team to set up a planned response for recovery efforts is needed and could be documented in their Community Wildfire Protection Plan/County Hazard Mitigation Plan. Such a plan would help </w:t>
      </w:r>
      <w:r w:rsidRPr="006D0647">
        <w:rPr>
          <w:rFonts w:ascii="Segoe UI" w:hAnsi="Segoe UI" w:cs="Segoe UI"/>
          <w:color w:val="212121"/>
          <w:sz w:val="23"/>
          <w:szCs w:val="23"/>
        </w:rPr>
        <w:t>individuals and agencies understand how they fit into a community-wide post-fire disaster full-scale recovery effort.  </w:t>
      </w:r>
    </w:p>
    <w:p w14:paraId="2EBEC468" w14:textId="77777777" w:rsidR="008662D3" w:rsidRPr="006D0647" w:rsidRDefault="008662D3" w:rsidP="006D0647">
      <w:pPr>
        <w:rPr>
          <w:rFonts w:ascii="Segoe UI" w:hAnsi="Segoe UI" w:cs="Segoe UI"/>
          <w:b/>
          <w:bCs/>
          <w:sz w:val="23"/>
          <w:szCs w:val="23"/>
        </w:rPr>
      </w:pPr>
    </w:p>
    <w:p w14:paraId="6781A67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sz w:val="23"/>
          <w:szCs w:val="23"/>
        </w:rPr>
        <w:t>Best Practice Regarding State Coordination:</w:t>
      </w:r>
      <w:r w:rsidRPr="006D0647">
        <w:rPr>
          <w:rFonts w:ascii="Segoe UI" w:hAnsi="Segoe UI" w:cs="Segoe UI"/>
          <w:sz w:val="23"/>
          <w:szCs w:val="23"/>
        </w:rPr>
        <w:t xml:space="preserve"> </w:t>
      </w:r>
      <w:r w:rsidRPr="006D0647">
        <w:rPr>
          <w:rFonts w:ascii="Segoe UI" w:hAnsi="Segoe UI" w:cs="Segoe UI"/>
          <w:color w:val="000000" w:themeColor="text1"/>
          <w:sz w:val="23"/>
          <w:szCs w:val="23"/>
        </w:rPr>
        <w:t xml:space="preserve">Utah DPS, Division of Emergency Management (UDEM) Post-Wildfire Mitigation Team was established in 2019, based on observations that post-wildfire challenges were increasing over time and a more comprehensive and coordinated approach was needed. Agencies were often working independently, addressing different aspects of post-wildfire recovery at different times. This resulted in duplicative efforts in some areas and unaddressed gaps in others. Communities frequently experienced fragmented support because coordination across agencies was limited. While the state hazard mitigation team focused heavily on pre-disaster planning and hazard identification, there was a need for faster, on-the-ground coordination specifically focused on post-wildfire conditions. This led to an effort to bring together a broader group of partners, expanding beyond traditional hazard mitigation roles, to close gaps and better align efforts. The team is designed to engage communities through a single, coordinated approach rather than through multiple unconnected agency contacts. This structure allows partners to work collaboratively, reduce duplication, and present communities with a unified set of services, expectations, and mitigation options. Post-Wildfire Resources </w:t>
      </w:r>
      <w:hyperlink r:id="rId51" w:history="1">
        <w:r w:rsidRPr="006D0647">
          <w:rPr>
            <w:rStyle w:val="Hyperlink"/>
            <w:rFonts w:ascii="Segoe UI" w:hAnsi="Segoe UI" w:cs="Segoe UI"/>
            <w:sz w:val="23"/>
            <w:szCs w:val="23"/>
          </w:rPr>
          <w:t>Website</w:t>
        </w:r>
      </w:hyperlink>
      <w:r w:rsidRPr="006D0647">
        <w:rPr>
          <w:rFonts w:ascii="Segoe UI" w:hAnsi="Segoe UI" w:cs="Segoe UI"/>
          <w:color w:val="000000" w:themeColor="text1"/>
          <w:sz w:val="23"/>
          <w:szCs w:val="23"/>
        </w:rPr>
        <w:t xml:space="preserve"> has many resources including the ability to request a meeting. During the most recent fire season, post-wildfire mitigation functions were integrated directly into wildfire response operations, including Emergency Operations Center activities. This allowed mitigation planning, coordination, and risk assessment preparation to begin while fires were still active, rather than waiting for full containment. Communities now request post-wildfire mitigation meetings earlier in the incident timeline, sometimes before fires are fully extinguished. This shift reflects increased awareness of cascading hazards and trust in the team’s ability to support early planning. Utah manages a state-funded </w:t>
      </w:r>
      <w:hyperlink r:id="rId52" w:history="1">
        <w:r w:rsidRPr="006D0647">
          <w:rPr>
            <w:rStyle w:val="Hyperlink"/>
            <w:rFonts w:ascii="Segoe UI" w:hAnsi="Segoe UI" w:cs="Segoe UI"/>
            <w:sz w:val="23"/>
            <w:szCs w:val="23"/>
          </w:rPr>
          <w:t>Direct Technical Assistance (DTA)</w:t>
        </w:r>
      </w:hyperlink>
      <w:r w:rsidRPr="006D0647">
        <w:rPr>
          <w:rFonts w:ascii="Segoe UI" w:hAnsi="Segoe UI" w:cs="Segoe UI"/>
          <w:color w:val="000000" w:themeColor="text1"/>
          <w:sz w:val="23"/>
          <w:szCs w:val="23"/>
        </w:rPr>
        <w:t xml:space="preserve"> program, supported through FEMA grants, to contract technical assistance providers who can support communities with grant writing, risk assessments, planning, and development of mitigation projects, up to and including preparation of grant applications for project funding.</w:t>
      </w:r>
      <w:r w:rsidRPr="006D0647">
        <w:rPr>
          <w:rStyle w:val="FootnoteReference"/>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334"/>
      </w:r>
    </w:p>
    <w:p w14:paraId="73DC1784" w14:textId="77777777" w:rsidR="008662D3" w:rsidRPr="006D0647" w:rsidRDefault="008662D3" w:rsidP="006D0647">
      <w:pPr>
        <w:rPr>
          <w:rFonts w:ascii="Segoe UI" w:hAnsi="Segoe UI" w:cs="Segoe UI"/>
          <w:color w:val="000000" w:themeColor="text1"/>
          <w:sz w:val="23"/>
          <w:szCs w:val="23"/>
        </w:rPr>
      </w:pPr>
    </w:p>
    <w:p w14:paraId="5D7F1F8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b/>
          <w:bCs/>
          <w:color w:val="000000" w:themeColor="text1"/>
          <w:sz w:val="23"/>
          <w:szCs w:val="23"/>
        </w:rPr>
        <w:t>Case Study on the Silver King Fire</w:t>
      </w:r>
      <w:r w:rsidRPr="006D0647">
        <w:rPr>
          <w:rFonts w:ascii="Segoe UI" w:hAnsi="Segoe UI" w:cs="Segoe UI"/>
          <w:color w:val="000000" w:themeColor="text1"/>
          <w:sz w:val="23"/>
          <w:szCs w:val="23"/>
        </w:rPr>
        <w:t xml:space="preserve">: The Silver King Fire burned more than 10,000 acres and affected Paiute County and the community of Marysvale. Local leadership expressed early concern about post-wildfire flooding, debris flows, and related cascading hazards. The U.S. Forest Service (USFS) completed BAER assessments and burn severity analysis and implemented stabilization and rehabilitation projects on federal lands. Using available </w:t>
      </w:r>
      <w:r w:rsidRPr="006D0647">
        <w:rPr>
          <w:rFonts w:ascii="Segoe UI" w:hAnsi="Segoe UI" w:cs="Segoe UI"/>
          <w:color w:val="000000" w:themeColor="text1"/>
          <w:sz w:val="23"/>
          <w:szCs w:val="23"/>
        </w:rPr>
        <w:lastRenderedPageBreak/>
        <w:t xml:space="preserve">funding, mitigation actions were focused on federal jurisdictions. USACE partnered with state agencies to conduct additional debris-flow assessments that extended further into community areas. These efforts were coordinated with Utah Risk MAP teams. BAER teams, Risk MAP staff, and USACE worked together, shared data, and aligned modeling approaches to ensure compatibility and reduce duplication. UDEM coordinated the overall effort, convening monthly meetings and maintaining a rolling slide deck documenting partner activities. The </w:t>
      </w:r>
      <w:hyperlink r:id="rId53" w:history="1">
        <w:r w:rsidRPr="006D0647">
          <w:rPr>
            <w:rStyle w:val="Hyperlink"/>
            <w:rFonts w:ascii="Segoe UI" w:hAnsi="Segoe UI" w:cs="Segoe UI"/>
            <w:sz w:val="23"/>
            <w:szCs w:val="23"/>
          </w:rPr>
          <w:t>Flood Atlas Viewer</w:t>
        </w:r>
      </w:hyperlink>
      <w:r w:rsidRPr="006D0647">
        <w:rPr>
          <w:rFonts w:ascii="Segoe UI" w:hAnsi="Segoe UI" w:cs="Segoe UI"/>
          <w:color w:val="000000" w:themeColor="text1"/>
          <w:sz w:val="23"/>
          <w:szCs w:val="23"/>
        </w:rPr>
        <w:t xml:space="preserve"> continues to be used by the community as a planning tool. NOAA installed additional satellite monitoring stations on burn scars using equipment funded through earlier Hazard Mitigation Grant Program awards. These stations provide long-term monitoring and are deployed across multiple burn scars statewide. Monitoring continues for years where residual risk remains. The Natural Resources Conservation Service (NRCS) contributed modeling and implemented mitigation projects to address flood and debris-flow risk. Utah Department of Natural Resources conducted extensive seeding</w:t>
      </w:r>
      <w:r w:rsidRPr="006D0647">
        <w:rPr>
          <w:rStyle w:val="FootnoteReference"/>
          <w:rFonts w:ascii="Segoe UI" w:hAnsi="Segoe UI" w:cs="Segoe UI"/>
          <w:color w:val="000000" w:themeColor="text1"/>
          <w:sz w:val="23"/>
          <w:szCs w:val="23"/>
        </w:rPr>
        <w:footnoteReference w:id="335"/>
      </w:r>
      <w:r w:rsidRPr="006D0647">
        <w:rPr>
          <w:rFonts w:ascii="Segoe UI" w:hAnsi="Segoe UI" w:cs="Segoe UI"/>
          <w:color w:val="000000" w:themeColor="text1"/>
          <w:sz w:val="23"/>
          <w:szCs w:val="23"/>
        </w:rPr>
        <w:t xml:space="preserve"> and rehabilitation work, expending significant resources on land stabilization. Sixteen of the 35 participating entities reported funding expenditures related to post-wildfire mitigation for the Silver King Fire, totaling approximately $18 million. Additional expenditures were not reported due to agency-specific policies, indicating that the overall investment was higher.</w:t>
      </w:r>
      <w:r w:rsidRPr="006D0647">
        <w:rPr>
          <w:rStyle w:val="FootnoteReference"/>
          <w:rFonts w:ascii="Segoe UI" w:hAnsi="Segoe UI" w:cs="Segoe UI"/>
          <w:color w:val="000000" w:themeColor="text1"/>
          <w:sz w:val="23"/>
          <w:szCs w:val="23"/>
        </w:rPr>
        <w:footnoteReference w:id="336"/>
      </w:r>
    </w:p>
    <w:p w14:paraId="70EA8D7C" w14:textId="77777777" w:rsidR="008662D3" w:rsidRPr="006D0647" w:rsidRDefault="008662D3" w:rsidP="006D0647">
      <w:pPr>
        <w:rPr>
          <w:rFonts w:ascii="Segoe UI" w:hAnsi="Segoe UI" w:cs="Segoe UI"/>
          <w:color w:val="000000" w:themeColor="text1"/>
          <w:sz w:val="23"/>
          <w:szCs w:val="23"/>
        </w:rPr>
      </w:pPr>
    </w:p>
    <w:p w14:paraId="7142B465"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Finding: </w:t>
      </w:r>
    </w:p>
    <w:p w14:paraId="270F8BB1" w14:textId="77777777" w:rsidR="008662D3" w:rsidRPr="006D0647" w:rsidRDefault="008662D3" w:rsidP="006D0647">
      <w:pPr>
        <w:pStyle w:val="ListParagraph"/>
        <w:numPr>
          <w:ilvl w:val="0"/>
          <w:numId w:val="19"/>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Each state should establish a single champion that brings everyone to the table. This approach would ideally be encouraged or required at a national level while remaining state-led and supported by all agencies. Wildfire involves too many components for any single entity to manage alone including pre-mitigation, response, post-mitigation, and recovery. </w:t>
      </w:r>
    </w:p>
    <w:p w14:paraId="1A6EC8AA" w14:textId="77777777" w:rsidR="008662D3" w:rsidRPr="006D0647" w:rsidRDefault="008662D3" w:rsidP="006D0647">
      <w:pPr>
        <w:pStyle w:val="ListParagraph"/>
        <w:numPr>
          <w:ilvl w:val="0"/>
          <w:numId w:val="19"/>
        </w:numPr>
        <w:rPr>
          <w:rFonts w:ascii="Segoe UI" w:hAnsi="Segoe UI" w:cs="Segoe UI"/>
          <w:color w:val="000000" w:themeColor="text1"/>
          <w:sz w:val="23"/>
          <w:szCs w:val="23"/>
        </w:rPr>
      </w:pPr>
      <w:r w:rsidRPr="006D0647">
        <w:rPr>
          <w:rFonts w:ascii="Segoe UI" w:hAnsi="Segoe UI" w:cs="Segoe UI"/>
          <w:color w:val="000000" w:themeColor="text1"/>
          <w:sz w:val="23"/>
          <w:szCs w:val="23"/>
        </w:rPr>
        <w:t>Challenges associated with recovery occur across the country and include issues such as debris removal. Many communities do not know how to conduct debris removal, which becomes evident when communities are faced with the task following a disaster. Recovery becomes the responsibility of everyone and individuals who do not believe they have a role in recovery will need to reconsider how their role fits into the recovery effort.</w:t>
      </w:r>
    </w:p>
    <w:p w14:paraId="2714E08D" w14:textId="77777777" w:rsidR="008662D3" w:rsidRPr="006D0647" w:rsidRDefault="008662D3" w:rsidP="006D0647">
      <w:pPr>
        <w:rPr>
          <w:rFonts w:ascii="Segoe UI" w:hAnsi="Segoe UI" w:cs="Segoe UI"/>
          <w:color w:val="000000" w:themeColor="text1"/>
          <w:sz w:val="23"/>
          <w:szCs w:val="23"/>
        </w:rPr>
      </w:pPr>
    </w:p>
    <w:p w14:paraId="66F73CF0" w14:textId="77777777" w:rsidR="008662D3" w:rsidRPr="006D0647" w:rsidRDefault="008662D3" w:rsidP="006D0647">
      <w:pPr>
        <w:rPr>
          <w:rFonts w:ascii="Segoe UI" w:eastAsiaTheme="majorEastAsia" w:hAnsi="Segoe UI" w:cs="Segoe UI"/>
          <w:b/>
          <w:bCs/>
          <w:iCs/>
          <w:color w:val="945200"/>
          <w:sz w:val="23"/>
          <w:szCs w:val="23"/>
        </w:rPr>
      </w:pPr>
      <w:r w:rsidRPr="006D0647">
        <w:rPr>
          <w:rFonts w:ascii="Segoe UI" w:hAnsi="Segoe UI" w:cs="Segoe UI"/>
          <w:b/>
          <w:bCs/>
          <w:color w:val="945200"/>
          <w:sz w:val="23"/>
          <w:szCs w:val="23"/>
        </w:rPr>
        <w:t>Science, Data and Technology:</w:t>
      </w:r>
      <w:r w:rsidRPr="006D0647">
        <w:rPr>
          <w:rFonts w:ascii="Segoe UI" w:eastAsiaTheme="majorEastAsia" w:hAnsi="Segoe UI" w:cs="Segoe UI"/>
          <w:b/>
          <w:bCs/>
          <w:iCs/>
          <w:color w:val="945200"/>
          <w:sz w:val="23"/>
          <w:szCs w:val="23"/>
        </w:rPr>
        <w:t xml:space="preserve"> </w:t>
      </w:r>
      <w:r w:rsidRPr="006D0647">
        <w:rPr>
          <w:rFonts w:ascii="Segoe UI" w:eastAsiaTheme="majorEastAsia" w:hAnsi="Segoe UI" w:cs="Segoe UI"/>
          <w:iCs/>
          <w:color w:val="000000" w:themeColor="text1"/>
          <w:sz w:val="23"/>
          <w:szCs w:val="23"/>
        </w:rPr>
        <w:t>Review of</w:t>
      </w:r>
      <w:r w:rsidRPr="006D0647">
        <w:rPr>
          <w:rFonts w:ascii="Segoe UI" w:eastAsiaTheme="majorEastAsia" w:hAnsi="Segoe UI" w:cs="Segoe UI"/>
          <w:b/>
          <w:bCs/>
          <w:iCs/>
          <w:color w:val="000000" w:themeColor="text1"/>
          <w:sz w:val="23"/>
          <w:szCs w:val="23"/>
        </w:rPr>
        <w:t xml:space="preserve"> </w:t>
      </w:r>
      <w:r w:rsidRPr="006D0647">
        <w:rPr>
          <w:rFonts w:ascii="Segoe UI" w:hAnsi="Segoe UI" w:cs="Segoe UI"/>
          <w:sz w:val="23"/>
          <w:szCs w:val="23"/>
        </w:rPr>
        <w:t>available science data and technology to better understand wildfires, their impacts and how to mitigate them and to support informed, risk-based decisions.</w:t>
      </w:r>
    </w:p>
    <w:p w14:paraId="35E9BA79" w14:textId="77777777" w:rsidR="008662D3" w:rsidRPr="006D0647" w:rsidRDefault="008662D3" w:rsidP="006D0647">
      <w:pPr>
        <w:rPr>
          <w:rFonts w:ascii="Segoe UI" w:hAnsi="Segoe UI" w:cs="Segoe UI"/>
          <w:b/>
          <w:bCs/>
          <w:sz w:val="23"/>
          <w:szCs w:val="23"/>
        </w:rPr>
      </w:pPr>
    </w:p>
    <w:p w14:paraId="62A39463" w14:textId="77777777" w:rsidR="008662D3" w:rsidRPr="006D0647" w:rsidRDefault="008662D3" w:rsidP="006D0647">
      <w:pPr>
        <w:rPr>
          <w:rFonts w:ascii="Segoe UI" w:hAnsi="Segoe UI" w:cs="Segoe UI"/>
          <w:color w:val="212121"/>
          <w:sz w:val="23"/>
          <w:szCs w:val="23"/>
        </w:rPr>
      </w:pPr>
      <w:r w:rsidRPr="006D0647">
        <w:rPr>
          <w:rFonts w:ascii="Segoe UI" w:hAnsi="Segoe UI" w:cs="Segoe UI"/>
          <w:b/>
          <w:bCs/>
          <w:sz w:val="23"/>
          <w:szCs w:val="23"/>
        </w:rPr>
        <w:t xml:space="preserve">Issue: </w:t>
      </w:r>
      <w:r w:rsidRPr="006D0647">
        <w:rPr>
          <w:rFonts w:ascii="Segoe UI" w:hAnsi="Segoe UI" w:cs="Segoe UI"/>
          <w:color w:val="212121"/>
          <w:sz w:val="23"/>
          <w:szCs w:val="23"/>
        </w:rPr>
        <w:t xml:space="preserve">No one agency or bureau has all the data. The use of additional technology, perhaps AI analysis, might provide additional fire predictive tools. However, although models are helpful, in the end fire cannot be predicted. Coupling the predictive model with </w:t>
      </w:r>
      <w:r w:rsidRPr="006D0647">
        <w:rPr>
          <w:rFonts w:ascii="Segoe UI" w:hAnsi="Segoe UI" w:cs="Segoe UI"/>
          <w:color w:val="212121"/>
          <w:sz w:val="23"/>
          <w:szCs w:val="23"/>
        </w:rPr>
        <w:lastRenderedPageBreak/>
        <w:t xml:space="preserve">meteorological models and rapid-fire detection technology can determine where the risk lies and target warnings regarding potential flooding. </w:t>
      </w:r>
    </w:p>
    <w:p w14:paraId="38809167" w14:textId="77777777" w:rsidR="008662D3" w:rsidRPr="006D0647" w:rsidRDefault="008662D3" w:rsidP="006D0647">
      <w:pPr>
        <w:rPr>
          <w:rFonts w:ascii="Segoe UI" w:hAnsi="Segoe UI" w:cs="Segoe UI"/>
          <w:color w:val="212121"/>
          <w:sz w:val="23"/>
          <w:szCs w:val="23"/>
        </w:rPr>
      </w:pPr>
    </w:p>
    <w:p w14:paraId="3756E46D" w14:textId="77777777" w:rsidR="008662D3" w:rsidRPr="006D0647" w:rsidRDefault="008662D3" w:rsidP="006D0647">
      <w:pPr>
        <w:rPr>
          <w:rFonts w:ascii="Segoe UI" w:hAnsi="Segoe UI" w:cs="Segoe UI"/>
          <w:b/>
          <w:bCs/>
          <w:sz w:val="23"/>
          <w:szCs w:val="23"/>
        </w:rPr>
      </w:pPr>
      <w:r w:rsidRPr="006D0647">
        <w:rPr>
          <w:rFonts w:ascii="Segoe UI" w:hAnsi="Segoe UI" w:cs="Segoe UI"/>
          <w:color w:val="212121"/>
          <w:sz w:val="23"/>
          <w:szCs w:val="23"/>
        </w:rPr>
        <w:t>It is easier to determine hazards. Risk is based on probability and impact. The probability represents the likelihood of occurrence; the impact is where values may be represented. The ability to accurately measure impacts is not uniform (i.e., some impacts may be easier to measure than others); furthermore, agencies do not weigh values evenly, and they may assign different weights to the same values. This can affect impact scores, and dependent risk calculations, which can make comparing risks between multiple organizations difficult.</w:t>
      </w:r>
    </w:p>
    <w:p w14:paraId="1B85F26E" w14:textId="77777777" w:rsidR="008662D3" w:rsidRPr="006D0647" w:rsidRDefault="008662D3" w:rsidP="006D0647">
      <w:pPr>
        <w:rPr>
          <w:rFonts w:ascii="Segoe UI" w:hAnsi="Segoe UI" w:cs="Segoe UI"/>
          <w:b/>
          <w:bCs/>
          <w:sz w:val="23"/>
          <w:szCs w:val="23"/>
        </w:rPr>
      </w:pPr>
    </w:p>
    <w:p w14:paraId="7CB22EB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Modeling is conducted to identify high-risk landscapes, with particular attention to communities and infrastructure vulnerable to wildfire impacts. Modeling incorporates vegetation conditions, long-term weather forecasts, drought indicators, and other environmental factors. </w:t>
      </w:r>
    </w:p>
    <w:p w14:paraId="4985F41D" w14:textId="77777777" w:rsidR="008662D3" w:rsidRPr="006D0647" w:rsidRDefault="008662D3" w:rsidP="006D0647">
      <w:pPr>
        <w:rPr>
          <w:rFonts w:ascii="Segoe UI" w:hAnsi="Segoe UI" w:cs="Segoe UI"/>
          <w:b/>
          <w:bCs/>
          <w:sz w:val="23"/>
          <w:szCs w:val="23"/>
        </w:rPr>
      </w:pPr>
    </w:p>
    <w:p w14:paraId="32F2E3B6"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Federal Efforts</w:t>
      </w:r>
    </w:p>
    <w:p w14:paraId="2B169B87" w14:textId="77777777" w:rsidR="008662D3" w:rsidRPr="006D0647" w:rsidRDefault="008662D3" w:rsidP="006D0647">
      <w:pPr>
        <w:tabs>
          <w:tab w:val="left" w:pos="8910"/>
        </w:tabs>
        <w:rPr>
          <w:rFonts w:ascii="Segoe UI" w:hAnsi="Segoe UI" w:cs="Segoe UI"/>
          <w:b/>
          <w:bCs/>
          <w:sz w:val="23"/>
          <w:szCs w:val="23"/>
        </w:rPr>
      </w:pPr>
      <w:r w:rsidRPr="006D0647">
        <w:rPr>
          <w:rFonts w:ascii="Segoe UI" w:hAnsi="Segoe UI" w:cs="Segoe UI"/>
          <w:color w:val="000000" w:themeColor="text1"/>
          <w:sz w:val="23"/>
          <w:szCs w:val="23"/>
        </w:rPr>
        <w:t xml:space="preserve">The U.S. Forest Service has a long history of using geospatial tools to assist with decision making. The Mobile Geospatial Working Group (MG-WG) supports field personnel through effective geospatial equipment, software applications, best practices, and standardized data procedures. The group facilitates collaboration among Forest Service regions and technology staff to identify problems and deliver practical solutions for remote field operations. </w:t>
      </w:r>
      <w:r w:rsidRPr="006D0647">
        <w:rPr>
          <w:rFonts w:ascii="Segoe UI" w:hAnsi="Segoe UI" w:cs="Segoe UI"/>
          <w:color w:val="000000"/>
          <w:sz w:val="23"/>
          <w:szCs w:val="23"/>
        </w:rPr>
        <w:t>Remote sensing support for wildland fire has been in place for decades, but formalized programmatic engagement began in the early 2000s. In 2004, the Tactical Fire Remote Sensing Advisory Committee (TFRSAC) was formed to advance unclassified remote sensing support and provided advances in remote sensing support over 2 decades. On the classified side, the Thermal Working Group (TWG), sponsored by the Civil Applications Committee, initiated research, and development with existing National Systems, leading to the FireGuard program, which became operational in 2019.</w:t>
      </w:r>
      <w:r w:rsidRPr="006D0647">
        <w:rPr>
          <w:rFonts w:ascii="Segoe UI" w:hAnsi="Segoe UI" w:cs="Segoe UI"/>
          <w:color w:val="000000" w:themeColor="text1"/>
          <w:sz w:val="23"/>
          <w:szCs w:val="23"/>
        </w:rPr>
        <w:t xml:space="preserve"> Remote Sensing Focus topics have included the historic imagery scanning project, launched around 2015. Interest in advancing AI and machine learning in geospatial applications began in 2022, driven by the need to reduce latency between data acquisition and delivery, particularly for wildland fire mapping. Involvement in Unmanned Aircraft Systems (UAS) dates to 2004. Testing and evaluation contributed to the establishment of the Forest Service UAS program, supported through an information-sharing hub. The program provides operational guidance and ensures appropriate use of UAS platforms for wildfire and other land management tasks.</w:t>
      </w:r>
      <w:r w:rsidRPr="006D0647">
        <w:rPr>
          <w:rStyle w:val="FootnoteReference"/>
          <w:rFonts w:ascii="Segoe UI" w:hAnsi="Segoe UI" w:cs="Segoe UI"/>
          <w:color w:val="000000" w:themeColor="text1"/>
          <w:sz w:val="23"/>
          <w:szCs w:val="23"/>
        </w:rPr>
        <w:t xml:space="preserve"> </w:t>
      </w:r>
      <w:r w:rsidRPr="006D0647">
        <w:rPr>
          <w:rStyle w:val="FootnoteReference"/>
          <w:rFonts w:ascii="Segoe UI" w:hAnsi="Segoe UI" w:cs="Segoe UI"/>
          <w:color w:val="000000" w:themeColor="text1"/>
          <w:sz w:val="23"/>
          <w:szCs w:val="23"/>
        </w:rPr>
        <w:footnoteReference w:id="337"/>
      </w:r>
    </w:p>
    <w:p w14:paraId="1D595ECA" w14:textId="77777777" w:rsidR="008662D3" w:rsidRPr="006D0647" w:rsidRDefault="008662D3" w:rsidP="006D0647">
      <w:pPr>
        <w:rPr>
          <w:rFonts w:ascii="Segoe UI" w:hAnsi="Segoe UI" w:cs="Segoe UI"/>
          <w:b/>
          <w:bCs/>
          <w:sz w:val="23"/>
          <w:szCs w:val="23"/>
        </w:rPr>
      </w:pPr>
    </w:p>
    <w:p w14:paraId="08962F92" w14:textId="77777777" w:rsidR="008662D3" w:rsidRPr="006D0647" w:rsidRDefault="008662D3" w:rsidP="006D0647">
      <w:pPr>
        <w:rPr>
          <w:rFonts w:ascii="Segoe UI" w:eastAsia="Calibri" w:hAnsi="Segoe UI" w:cs="Segoe UI"/>
          <w:sz w:val="23"/>
          <w:szCs w:val="23"/>
        </w:rPr>
      </w:pPr>
      <w:r w:rsidRPr="006D0647">
        <w:rPr>
          <w:rFonts w:ascii="Segoe UI" w:eastAsia="Calibri" w:hAnsi="Segoe UI" w:cs="Segoe UI"/>
          <w:sz w:val="23"/>
          <w:szCs w:val="23"/>
        </w:rPr>
        <w:t xml:space="preserve">The U.S. Geological Survey (USGS) plays an active role in wildfire research, including </w:t>
      </w:r>
      <w:r w:rsidRPr="006D0647">
        <w:rPr>
          <w:rFonts w:ascii="Segoe UI" w:eastAsia="Calibri" w:hAnsi="Segoe UI" w:cs="Segoe UI"/>
          <w:color w:val="000000"/>
          <w:sz w:val="23"/>
          <w:szCs w:val="23"/>
        </w:rPr>
        <w:t xml:space="preserve">pre-fire </w:t>
      </w:r>
      <w:r w:rsidRPr="006D0647">
        <w:rPr>
          <w:rFonts w:ascii="Segoe UI" w:eastAsia="Calibri" w:hAnsi="Segoe UI" w:cs="Segoe UI"/>
          <w:sz w:val="23"/>
          <w:szCs w:val="23"/>
        </w:rPr>
        <w:t xml:space="preserve">planning, identifying effectiveness of treatment strategies, understanding fire behavior, responding during incidents, and mitigating impacts after fires to promote a return to a healthy landscape, lessening the chance of reburning. USGS created the </w:t>
      </w:r>
      <w:hyperlink r:id="rId54" w:history="1">
        <w:r w:rsidRPr="006D0647">
          <w:rPr>
            <w:rFonts w:ascii="Segoe UI" w:eastAsia="DengXian Light" w:hAnsi="Segoe UI" w:cs="Segoe UI"/>
            <w:color w:val="6EAC1C"/>
            <w:sz w:val="23"/>
            <w:szCs w:val="23"/>
            <w:u w:val="single"/>
          </w:rPr>
          <w:t>Combined Wildland Fire Dataset</w:t>
        </w:r>
      </w:hyperlink>
      <w:r w:rsidRPr="006D0647">
        <w:rPr>
          <w:rFonts w:ascii="Segoe UI" w:eastAsia="Calibri" w:hAnsi="Segoe UI" w:cs="Segoe UI"/>
          <w:sz w:val="23"/>
          <w:szCs w:val="23"/>
        </w:rPr>
        <w:t xml:space="preserve">, which prioritized the highest-quality data, eliminated duplicates, corrected </w:t>
      </w:r>
      <w:r w:rsidRPr="006D0647">
        <w:rPr>
          <w:rFonts w:ascii="Segoe UI" w:eastAsia="Calibri" w:hAnsi="Segoe UI" w:cs="Segoe UI"/>
          <w:sz w:val="23"/>
          <w:szCs w:val="23"/>
        </w:rPr>
        <w:lastRenderedPageBreak/>
        <w:t>overlapping or misdated fire records, and merged valuable attributes from existing data sets.</w:t>
      </w:r>
      <w:r w:rsidRPr="006D0647">
        <w:rPr>
          <w:rStyle w:val="FootnoteReference"/>
          <w:rFonts w:ascii="Segoe UI" w:eastAsia="Calibri" w:hAnsi="Segoe UI" w:cs="Segoe UI"/>
          <w:sz w:val="23"/>
          <w:szCs w:val="23"/>
        </w:rPr>
        <w:footnoteReference w:id="338"/>
      </w:r>
    </w:p>
    <w:p w14:paraId="04ABB2C2" w14:textId="77777777" w:rsidR="008662D3" w:rsidRPr="006D0647" w:rsidRDefault="008662D3" w:rsidP="006D0647">
      <w:pPr>
        <w:rPr>
          <w:rFonts w:ascii="Segoe UI" w:eastAsia="Calibri" w:hAnsi="Segoe UI" w:cs="Segoe UI"/>
          <w:sz w:val="23"/>
          <w:szCs w:val="23"/>
        </w:rPr>
      </w:pPr>
    </w:p>
    <w:p w14:paraId="49F5713A" w14:textId="77777777" w:rsidR="008662D3" w:rsidRPr="006D0647" w:rsidRDefault="008662D3" w:rsidP="006D0647">
      <w:pPr>
        <w:rPr>
          <w:rFonts w:ascii="Segoe UI" w:hAnsi="Segoe UI" w:cs="Segoe UI"/>
          <w:color w:val="000000" w:themeColor="text1"/>
          <w:sz w:val="23"/>
          <w:szCs w:val="23"/>
        </w:rPr>
      </w:pPr>
      <w:r w:rsidRPr="006D0647">
        <w:rPr>
          <w:rFonts w:ascii="Segoe UI" w:eastAsia="Segoe UI" w:hAnsi="Segoe UI" w:cs="Segoe UI"/>
          <w:color w:val="323130"/>
        </w:rPr>
        <w:t xml:space="preserve">The USGS provides </w:t>
      </w:r>
      <w:r w:rsidRPr="006D0647">
        <w:rPr>
          <w:rFonts w:ascii="Segoe UI" w:hAnsi="Segoe UI" w:cs="Segoe UI"/>
          <w:color w:val="000000" w:themeColor="text1"/>
          <w:sz w:val="23"/>
          <w:szCs w:val="23"/>
        </w:rPr>
        <w:t>products for the three phases of wildland fire management: pre-fire planning, incident response, and post-fire mitigation.</w:t>
      </w:r>
      <w:r w:rsidRPr="006D0647">
        <w:rPr>
          <w:rStyle w:val="FootnoteReference"/>
          <w:rFonts w:ascii="Segoe UI" w:hAnsi="Segoe UI" w:cs="Segoe UI"/>
          <w:color w:val="000000" w:themeColor="text1"/>
          <w:sz w:val="23"/>
          <w:szCs w:val="23"/>
        </w:rPr>
        <w:footnoteReference w:id="339"/>
      </w:r>
      <w:r w:rsidRPr="006D0647">
        <w:rPr>
          <w:rFonts w:ascii="Segoe UI" w:hAnsi="Segoe UI" w:cs="Segoe UI"/>
          <w:color w:val="000000" w:themeColor="text1"/>
          <w:sz w:val="23"/>
          <w:szCs w:val="23"/>
        </w:rPr>
        <w:t xml:space="preserve"> </w:t>
      </w:r>
    </w:p>
    <w:p w14:paraId="6805931D" w14:textId="77777777" w:rsidR="008662D3" w:rsidRPr="006D0647" w:rsidRDefault="008662D3" w:rsidP="006D0647">
      <w:pPr>
        <w:rPr>
          <w:rFonts w:ascii="Segoe UI" w:hAnsi="Segoe UI" w:cs="Segoe UI"/>
          <w:color w:val="000000" w:themeColor="text1"/>
          <w:sz w:val="23"/>
          <w:szCs w:val="23"/>
        </w:rPr>
      </w:pPr>
    </w:p>
    <w:p w14:paraId="38E99F9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u w:val="single"/>
        </w:rPr>
        <w:t>Before the Fire</w:t>
      </w:r>
      <w:r w:rsidRPr="006D0647">
        <w:rPr>
          <w:rFonts w:ascii="Segoe UI" w:hAnsi="Segoe UI" w:cs="Segoe UI"/>
          <w:color w:val="000000" w:themeColor="text1"/>
          <w:sz w:val="23"/>
          <w:szCs w:val="23"/>
        </w:rPr>
        <w:t>: The USGS provides historical information about fires on public lands for fire science and modeling. Wind-driven fire frequency and behavior inform fire response strategies and evacuation routes for wind-driven events. USGS produces nationwide geospatial data layers from Landsat imagery</w:t>
      </w:r>
      <w:r w:rsidRPr="006D0647">
        <w:rPr>
          <w:rStyle w:val="FootnoteReference"/>
          <w:rFonts w:ascii="Segoe UI" w:hAnsi="Segoe UI" w:cs="Segoe UI"/>
          <w:color w:val="000000" w:themeColor="text1"/>
          <w:sz w:val="23"/>
          <w:szCs w:val="23"/>
        </w:rPr>
        <w:footnoteReference w:id="340"/>
      </w:r>
      <w:r w:rsidRPr="006D0647">
        <w:rPr>
          <w:rFonts w:ascii="Segoe UI" w:hAnsi="Segoe UI" w:cs="Segoe UI"/>
          <w:color w:val="000000" w:themeColor="text1"/>
          <w:sz w:val="23"/>
          <w:szCs w:val="23"/>
        </w:rPr>
        <w:t xml:space="preserve"> that help with strategic planning, fire behavior modeling, and fire response. USGS also produces historical fire perimeter maps, geospatial data layers of annual fire perimeters since the 1930s that are used in pre-fire planning and monitoring. The Rangeland Condition Monitoring, Assessment, and Projection (RCMAP) Mapping Project provides annual geospatial databases of non-native invasive grasses, which can be combined with burn perimeters to identify areas where fire regimes have departed from historical fire trends and where invasive grasses drive uncharacteristic frequent fire regimes, identifying areas where strategic invasive grass removals can reduce fire risk and protect communities.</w:t>
      </w:r>
      <w:r w:rsidRPr="006D0647">
        <w:rPr>
          <w:rStyle w:val="FootnoteReference"/>
          <w:rFonts w:ascii="Segoe UI" w:hAnsi="Segoe UI" w:cs="Segoe UI"/>
          <w:color w:val="000000" w:themeColor="text1"/>
          <w:sz w:val="23"/>
          <w:szCs w:val="23"/>
        </w:rPr>
        <w:footnoteReference w:id="341"/>
      </w:r>
      <w:r w:rsidRPr="006D0647">
        <w:rPr>
          <w:rFonts w:ascii="Segoe UI" w:hAnsi="Segoe UI" w:cs="Segoe UI"/>
          <w:color w:val="000000" w:themeColor="text1"/>
          <w:sz w:val="23"/>
          <w:szCs w:val="23"/>
        </w:rPr>
        <w:t xml:space="preserve"> </w:t>
      </w:r>
    </w:p>
    <w:p w14:paraId="759C5ECF" w14:textId="77777777" w:rsidR="008662D3" w:rsidRPr="006D0647" w:rsidRDefault="008662D3" w:rsidP="006D0647">
      <w:pPr>
        <w:rPr>
          <w:rFonts w:ascii="Segoe UI" w:hAnsi="Segoe UI" w:cs="Segoe UI"/>
          <w:color w:val="000000" w:themeColor="text1"/>
          <w:sz w:val="23"/>
          <w:szCs w:val="23"/>
        </w:rPr>
      </w:pPr>
    </w:p>
    <w:p w14:paraId="0AEE2E2D" w14:textId="77777777" w:rsidR="008662D3" w:rsidRPr="006D0647" w:rsidRDefault="008662D3" w:rsidP="006D0647">
      <w:pPr>
        <w:rPr>
          <w:rFonts w:ascii="Segoe UI" w:hAnsi="Segoe UI" w:cs="Segoe UI"/>
          <w:color w:val="000000" w:themeColor="text1"/>
          <w:sz w:val="23"/>
          <w:szCs w:val="23"/>
        </w:rPr>
      </w:pPr>
      <w:r w:rsidRPr="006D0647">
        <w:rPr>
          <w:rFonts w:ascii="Segoe UI" w:eastAsia="Calibri" w:hAnsi="Segoe UI" w:cs="Segoe UI"/>
          <w:sz w:val="23"/>
          <w:szCs w:val="23"/>
        </w:rPr>
        <w:t xml:space="preserve">The </w:t>
      </w:r>
      <w:hyperlink r:id="rId55" w:history="1">
        <w:r w:rsidRPr="006D0647">
          <w:rPr>
            <w:rFonts w:ascii="Segoe UI" w:eastAsia="DengXian Light" w:hAnsi="Segoe UI" w:cs="Segoe UI"/>
            <w:color w:val="6EAC1C"/>
            <w:sz w:val="23"/>
            <w:szCs w:val="23"/>
            <w:u w:val="single"/>
          </w:rPr>
          <w:t>Wildland Fire Trends Tool</w:t>
        </w:r>
      </w:hyperlink>
      <w:r w:rsidRPr="006D0647">
        <w:rPr>
          <w:rFonts w:ascii="Segoe UI" w:eastAsia="Calibri" w:hAnsi="Segoe UI" w:cs="Segoe UI"/>
          <w:sz w:val="23"/>
          <w:szCs w:val="23"/>
        </w:rPr>
        <w:t xml:space="preserve"> (WFTT) interactive dashboard makes historical fire data accessible to a wide audience with minimal training. </w:t>
      </w:r>
      <w:r w:rsidRPr="006D0647">
        <w:rPr>
          <w:rFonts w:ascii="Segoe UI" w:hAnsi="Segoe UI" w:cs="Segoe UI"/>
          <w:color w:val="000000" w:themeColor="text1"/>
          <w:sz w:val="23"/>
          <w:szCs w:val="23"/>
        </w:rPr>
        <w:t xml:space="preserve">The WFTT calculates and displays current wildfire trends for a user-defined area. The tool produces metrics such as current fire return intervals, rotation intervals, and fire departure. The tool also identifies drivers of fire to help determine where and what type of fuel treatment may be needed to reduce fire risk, mapping and analyzing human and lightning ignition patterns, and providing fine-scaled three-dimensional fuel maps for more accurate modeling. The Interagency Ecosystem Lidar Viewer, managed for the NIFC and the DOW, can be used in pre-fire decisions to determine differences in fuel loads and the potential for reduced fire intensity post-fire. Three-dimensional fuels are being tested in fire simulation models to determine how fuel treatments may alter intensity for use in fuels management and fire response programs. USGS and the USDA Forest Service produce fire danger forecasting for use by the NIFC in pre-fire planning, fire briefings during fire response, and response positioning decisions. This project combines forecast weather data and satellite observations to depict the risk of large fire activity up to seven days in advance. Dynamic fire risk assessments incorporate fire </w:t>
      </w:r>
      <w:r w:rsidRPr="006D0647">
        <w:rPr>
          <w:rFonts w:ascii="Segoe UI" w:hAnsi="Segoe UI" w:cs="Segoe UI"/>
          <w:color w:val="000000" w:themeColor="text1"/>
          <w:sz w:val="23"/>
          <w:szCs w:val="23"/>
        </w:rPr>
        <w:lastRenderedPageBreak/>
        <w:t>danger forecasting information. USGS assesses fuel treatment and fuel break effectiveness in reducing fire risk and protecting communities.</w:t>
      </w:r>
      <w:r w:rsidRPr="006D0647">
        <w:rPr>
          <w:rStyle w:val="FootnoteReference"/>
          <w:rFonts w:ascii="Segoe UI" w:hAnsi="Segoe UI" w:cs="Segoe UI"/>
          <w:color w:val="000000" w:themeColor="text1"/>
          <w:sz w:val="23"/>
          <w:szCs w:val="23"/>
        </w:rPr>
        <w:footnoteReference w:id="342"/>
      </w:r>
      <w:r w:rsidRPr="006D0647">
        <w:rPr>
          <w:rFonts w:ascii="Segoe UI" w:hAnsi="Segoe UI" w:cs="Segoe UI"/>
          <w:color w:val="000000" w:themeColor="text1"/>
          <w:sz w:val="23"/>
          <w:szCs w:val="23"/>
        </w:rPr>
        <w:t xml:space="preserve"> </w:t>
      </w:r>
    </w:p>
    <w:p w14:paraId="6E6E3B4D" w14:textId="77777777" w:rsidR="008662D3" w:rsidRPr="006D0647" w:rsidRDefault="008662D3" w:rsidP="006D0647">
      <w:pPr>
        <w:rPr>
          <w:rFonts w:ascii="Segoe UI" w:hAnsi="Segoe UI" w:cs="Segoe UI"/>
          <w:color w:val="000000" w:themeColor="text1"/>
          <w:sz w:val="23"/>
          <w:szCs w:val="23"/>
        </w:rPr>
      </w:pPr>
    </w:p>
    <w:p w14:paraId="15E5F9B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u w:val="single"/>
        </w:rPr>
        <w:t>During the Fire</w:t>
      </w:r>
      <w:r w:rsidRPr="006D0647">
        <w:rPr>
          <w:rFonts w:ascii="Segoe UI" w:hAnsi="Segoe UI" w:cs="Segoe UI"/>
          <w:color w:val="000000" w:themeColor="text1"/>
          <w:sz w:val="23"/>
          <w:szCs w:val="23"/>
        </w:rPr>
        <w:t>: The USGS provides data, tools, and staffing capacity during fire response. The USGS-led Civil Applications Committee oversees and facilitates use of overhead remote sensing technologies and wildfire mapping data collected by military and intelligence sources. USGS provides science support and staffing for fire operations, agency administrators, land management planners, and wildfire incident management teams. USGS staff participate as resource advisors, air resource advisors, soil scientists, hydrologists, wildlife and fishery biologists, GIS specialists, cultural specialists, botanists, public information officers, and firefighters. USGS staff also serve on Burned Area Emergency Response (BAER) teams for immediate post-fire recovery.</w:t>
      </w:r>
      <w:r w:rsidRPr="006D0647">
        <w:rPr>
          <w:rStyle w:val="FootnoteReference"/>
          <w:rFonts w:ascii="Segoe UI" w:hAnsi="Segoe UI" w:cs="Segoe UI"/>
          <w:color w:val="000000" w:themeColor="text1"/>
          <w:sz w:val="23"/>
          <w:szCs w:val="23"/>
        </w:rPr>
        <w:footnoteReference w:id="343"/>
      </w:r>
    </w:p>
    <w:p w14:paraId="32A92444" w14:textId="77777777" w:rsidR="008662D3" w:rsidRPr="006D0647" w:rsidRDefault="008662D3" w:rsidP="006D0647">
      <w:pPr>
        <w:rPr>
          <w:rFonts w:ascii="Segoe UI" w:hAnsi="Segoe UI" w:cs="Segoe UI"/>
          <w:color w:val="000000" w:themeColor="text1"/>
          <w:sz w:val="23"/>
          <w:szCs w:val="23"/>
        </w:rPr>
      </w:pPr>
    </w:p>
    <w:p w14:paraId="1DE10F2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u w:val="single"/>
        </w:rPr>
        <w:t>After the Fire</w:t>
      </w:r>
      <w:r w:rsidRPr="006D0647">
        <w:rPr>
          <w:rFonts w:ascii="Segoe UI" w:hAnsi="Segoe UI" w:cs="Segoe UI"/>
          <w:color w:val="000000" w:themeColor="text1"/>
          <w:sz w:val="23"/>
          <w:szCs w:val="23"/>
        </w:rPr>
        <w:t xml:space="preserve">: The USGS provides science support for recovery and restoration. USGS Earth Resources Observation and Science (EROS) </w:t>
      </w:r>
      <w:proofErr w:type="gramStart"/>
      <w:r w:rsidRPr="006D0647">
        <w:rPr>
          <w:rFonts w:ascii="Segoe UI" w:hAnsi="Segoe UI" w:cs="Segoe UI"/>
          <w:color w:val="000000" w:themeColor="text1"/>
          <w:sz w:val="23"/>
          <w:szCs w:val="23"/>
        </w:rPr>
        <w:t>provides</w:t>
      </w:r>
      <w:proofErr w:type="gramEnd"/>
      <w:r w:rsidRPr="006D0647">
        <w:rPr>
          <w:rFonts w:ascii="Segoe UI" w:hAnsi="Segoe UI" w:cs="Segoe UI"/>
          <w:color w:val="000000" w:themeColor="text1"/>
          <w:sz w:val="23"/>
          <w:szCs w:val="23"/>
        </w:rPr>
        <w:t xml:space="preserve"> near real-time burn severity mapping to DOI BAER teams to assess post-fire hazards such as downstream flooding, landslides, and soil erosion, and to assess and prioritize recovery needs. The data are also used to analyze the effectiveness of past fuel treatments and prescribed fire in mitigating fire behavior. Burn severity datasets, derived from remotely sensed imagery, including Landsat, map burned area reflectance and classify low, moderate, and high burn severity within fire perimeters. Burned vegetation and fire-driven soil changes create conditions where even moderate rainfall can cause long-lived and potentially catastrophic debris flows.</w:t>
      </w:r>
      <w:r w:rsidRPr="006D0647">
        <w:rPr>
          <w:rStyle w:val="FootnoteReference"/>
          <w:rFonts w:ascii="Segoe UI" w:hAnsi="Segoe UI" w:cs="Segoe UI"/>
          <w:color w:val="000000" w:themeColor="text1"/>
          <w:sz w:val="23"/>
          <w:szCs w:val="23"/>
        </w:rPr>
        <w:footnoteReference w:id="344"/>
      </w:r>
      <w:r w:rsidRPr="006D0647">
        <w:rPr>
          <w:rFonts w:ascii="Segoe UI" w:hAnsi="Segoe UI" w:cs="Segoe UI"/>
          <w:color w:val="000000" w:themeColor="text1"/>
          <w:sz w:val="23"/>
          <w:szCs w:val="23"/>
        </w:rPr>
        <w:t xml:space="preserve"> </w:t>
      </w:r>
    </w:p>
    <w:p w14:paraId="5E1046AE" w14:textId="77777777" w:rsidR="008662D3" w:rsidRPr="006D0647" w:rsidRDefault="008662D3" w:rsidP="006D0647">
      <w:pPr>
        <w:rPr>
          <w:rFonts w:ascii="Segoe UI" w:hAnsi="Segoe UI" w:cs="Segoe UI"/>
          <w:color w:val="000000" w:themeColor="text1"/>
          <w:sz w:val="23"/>
          <w:szCs w:val="23"/>
        </w:rPr>
      </w:pPr>
    </w:p>
    <w:p w14:paraId="31745B6D"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Post-fire debris flow assessments answer key questions: 1) where post-fire debris flow will occur; 2) where they do occur, which basins are most likely to generate post-fire debris flow; 3) when they will occur; 4) under what conditions they will occur; and 5) how big the debris flow will be. The </w:t>
      </w:r>
      <w:hyperlink r:id="rId56" w:history="1">
        <w:r w:rsidRPr="006D0647">
          <w:rPr>
            <w:rStyle w:val="Hyperlink"/>
            <w:rFonts w:ascii="Segoe UI" w:eastAsiaTheme="majorEastAsia" w:hAnsi="Segoe UI" w:cs="Segoe UI"/>
            <w:sz w:val="23"/>
            <w:szCs w:val="23"/>
          </w:rPr>
          <w:t>USGS Post-Fire Debris Flow Hazard Viewer</w:t>
        </w:r>
      </w:hyperlink>
      <w:r w:rsidRPr="006D0647">
        <w:rPr>
          <w:rFonts w:ascii="Segoe UI" w:hAnsi="Segoe UI" w:cs="Segoe UI"/>
          <w:color w:val="000000" w:themeColor="text1"/>
          <w:sz w:val="23"/>
          <w:szCs w:val="23"/>
        </w:rPr>
        <w:t xml:space="preserve"> serves as a primary access point for these assessments. Using a mix of satellite-derived burn severity data, 10-meter elevation models, rainfall intensity thresholds, and erodibility parameters from USDA soils databases, the viewer provides interactive maps displaying hazard levels for burned watersheds. The viewer also integrates USGS empirical models that estimate the likelihood of debris flow initiation under various storm intensities. For each fire, assessments are typically completed within one day of receiving requests from BAER teams or equivalent state groups (Watershed Emergency Response Teams (WERTs)). Capabilities are emerging in modeling debris flow runout: the ability to estimate not only where debris flows may initiate, but also how far and how fast they might travel across the landscape. This capability connects hazard likelihood with potential exposure of people, infrastructure, and critical resources. One priority is to better understand hazard persistence: how long post-fire debris flow risk remains elevated in each landscape. While fire events make debris flows more common and observable, many landscapes remain poorly instrumented. Data collection </w:t>
      </w:r>
      <w:r w:rsidRPr="006D0647">
        <w:rPr>
          <w:rFonts w:ascii="Segoe UI" w:hAnsi="Segoe UI" w:cs="Segoe UI"/>
          <w:color w:val="000000" w:themeColor="text1"/>
          <w:sz w:val="23"/>
          <w:szCs w:val="23"/>
        </w:rPr>
        <w:lastRenderedPageBreak/>
        <w:t>efforts to address this limitation are ongoing. High rainfall rates over burned terrain are generating geomorphic responses, including large and damaging debris flows.</w:t>
      </w:r>
      <w:r w:rsidRPr="006D0647">
        <w:rPr>
          <w:rStyle w:val="FootnoteReference"/>
          <w:rFonts w:ascii="Segoe UI" w:hAnsi="Segoe UI" w:cs="Segoe UI"/>
          <w:color w:val="000000" w:themeColor="text1"/>
          <w:sz w:val="23"/>
          <w:szCs w:val="23"/>
        </w:rPr>
        <w:footnoteReference w:id="345"/>
      </w:r>
    </w:p>
    <w:p w14:paraId="57E432BF" w14:textId="77777777" w:rsidR="008662D3" w:rsidRPr="006D0647" w:rsidRDefault="008662D3" w:rsidP="006D0647">
      <w:pPr>
        <w:rPr>
          <w:rFonts w:ascii="Segoe UI" w:hAnsi="Segoe UI" w:cs="Segoe UI"/>
          <w:color w:val="000000" w:themeColor="text1"/>
          <w:sz w:val="23"/>
          <w:szCs w:val="23"/>
        </w:rPr>
      </w:pPr>
    </w:p>
    <w:p w14:paraId="687BB48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USGS works directly with bureaus and fire management programs to produce research needed for fire management decisions on the ground and at national levels. Larger fire science projects create teams that integrate pre-fire and post-fire aspects. The USGS Landslide Hazards Program delivers actionable science in support of land and emergency management decisions at all levels of government, including hazard assessments, risk communication tools, post-disaster technical assistance, and early warning guidance. It also manages national expertise and capacity to respond to landslide emergencies and plays a key technical liaison role during post-disaster operations involving complex geologic hazards.</w:t>
      </w:r>
      <w:r w:rsidRPr="006D0647">
        <w:rPr>
          <w:rStyle w:val="FootnoteReference"/>
          <w:rFonts w:ascii="Segoe UI" w:hAnsi="Segoe UI" w:cs="Segoe UI"/>
          <w:color w:val="000000" w:themeColor="text1"/>
          <w:sz w:val="23"/>
          <w:szCs w:val="23"/>
        </w:rPr>
        <w:footnoteReference w:id="346"/>
      </w:r>
      <w:r w:rsidRPr="006D0647">
        <w:rPr>
          <w:rFonts w:ascii="Segoe UI" w:hAnsi="Segoe UI" w:cs="Segoe UI"/>
          <w:color w:val="000000" w:themeColor="text1"/>
          <w:sz w:val="23"/>
          <w:szCs w:val="23"/>
        </w:rPr>
        <w:t xml:space="preserve"> </w:t>
      </w:r>
    </w:p>
    <w:p w14:paraId="6CC9BBDE" w14:textId="77777777" w:rsidR="008662D3" w:rsidRPr="006D0647" w:rsidRDefault="008662D3" w:rsidP="006D0647">
      <w:pPr>
        <w:pStyle w:val="ListParagraph"/>
        <w:rPr>
          <w:rFonts w:ascii="Segoe UI" w:hAnsi="Segoe UI" w:cs="Segoe UI"/>
          <w:color w:val="000000" w:themeColor="text1"/>
          <w:sz w:val="23"/>
          <w:szCs w:val="23"/>
        </w:rPr>
      </w:pPr>
    </w:p>
    <w:p w14:paraId="12391429"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Wildfire Management: Technologies for Forecasting, Detection, Mitigation, and Response </w:t>
      </w:r>
    </w:p>
    <w:p w14:paraId="32C71A9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Government Accountability Office (GAO) reviewed key technologies used in wildfire management and described their strengths and weaknesses.</w:t>
      </w:r>
      <w:r w:rsidRPr="006D0647">
        <w:rPr>
          <w:rStyle w:val="FootnoteReference"/>
          <w:rFonts w:ascii="Segoe UI" w:hAnsi="Segoe UI" w:cs="Segoe UI"/>
          <w:color w:val="000000" w:themeColor="text1"/>
          <w:sz w:val="23"/>
          <w:szCs w:val="23"/>
        </w:rPr>
        <w:footnoteReference w:id="347"/>
      </w:r>
      <w:r w:rsidRPr="006D0647">
        <w:rPr>
          <w:rFonts w:ascii="Segoe UI" w:hAnsi="Segoe UI" w:cs="Segoe UI"/>
          <w:color w:val="000000" w:themeColor="text1"/>
          <w:sz w:val="23"/>
          <w:szCs w:val="23"/>
          <w:vertAlign w:val="superscript"/>
        </w:rPr>
        <w:t xml:space="preserve">, </w:t>
      </w:r>
      <w:r w:rsidRPr="006D0647">
        <w:rPr>
          <w:rStyle w:val="FootnoteReference"/>
          <w:rFonts w:ascii="Segoe UI" w:hAnsi="Segoe UI" w:cs="Segoe UI"/>
          <w:color w:val="000000" w:themeColor="text1"/>
          <w:sz w:val="23"/>
          <w:szCs w:val="23"/>
        </w:rPr>
        <w:footnoteReference w:id="348"/>
      </w:r>
      <w:r w:rsidRPr="006D0647">
        <w:rPr>
          <w:rFonts w:ascii="Segoe UI" w:hAnsi="Segoe UI" w:cs="Segoe UI"/>
          <w:color w:val="000000" w:themeColor="text1"/>
          <w:sz w:val="23"/>
          <w:szCs w:val="23"/>
        </w:rPr>
        <w:t xml:space="preserve"> Wildfire risk in the Western United States is well known, and recent conditions of a warm and dry winter have increased the risk of wildfire. The key technologies used in wildfire management include satellites, aircraft and drones, cameras and air sensors, artificial intelligence (AI), and modeling, including both AI-based and traditional modeling approaches. These technologies contribute to forecasting, detection, mitigation, and response activities. The </w:t>
      </w:r>
      <w:hyperlink r:id="rId57" w:history="1">
        <w:r w:rsidRPr="006D0647">
          <w:rPr>
            <w:rStyle w:val="Hyperlink"/>
            <w:rFonts w:ascii="Segoe UI" w:eastAsiaTheme="majorEastAsia" w:hAnsi="Segoe UI" w:cs="Segoe UI"/>
            <w:sz w:val="23"/>
            <w:szCs w:val="23"/>
          </w:rPr>
          <w:t>National Significant Wildland Fire Potential Outlook</w:t>
        </w:r>
      </w:hyperlink>
      <w:r w:rsidRPr="006D0647">
        <w:rPr>
          <w:rFonts w:ascii="Segoe UI" w:hAnsi="Segoe UI" w:cs="Segoe UI"/>
          <w:color w:val="000000" w:themeColor="text1"/>
          <w:sz w:val="23"/>
          <w:szCs w:val="23"/>
        </w:rPr>
        <w:t xml:space="preserve"> is one example of early-stage wildfire forecasting. The Outlook relies on current and historical weather data, baseline fire risk by location, and vegetation conditions. The system provides probabilities indicating whether fire risk is above or below normal. Projections indicate above-normal risk across much of the region for the months of June and July. After a fire ignites, a significant amount of data is used to support response efforts, helping firefighters predict fire intensity, direction, and speed. These predictions inform a wide range of operational decisions.</w:t>
      </w:r>
      <w:r w:rsidRPr="006D0647">
        <w:rPr>
          <w:rStyle w:val="FootnoteReference"/>
          <w:rFonts w:ascii="Segoe UI" w:hAnsi="Segoe UI" w:cs="Segoe UI"/>
          <w:color w:val="000000" w:themeColor="text1"/>
          <w:sz w:val="23"/>
          <w:szCs w:val="23"/>
        </w:rPr>
        <w:footnoteReference w:id="349"/>
      </w:r>
      <w:r w:rsidRPr="006D0647">
        <w:rPr>
          <w:rFonts w:ascii="Segoe UI" w:hAnsi="Segoe UI" w:cs="Segoe UI"/>
          <w:color w:val="000000" w:themeColor="text1"/>
          <w:sz w:val="23"/>
          <w:szCs w:val="23"/>
        </w:rPr>
        <w:t xml:space="preserve"> </w:t>
      </w:r>
    </w:p>
    <w:p w14:paraId="1B533D4A" w14:textId="77777777" w:rsidR="008662D3" w:rsidRPr="006D0647" w:rsidRDefault="008662D3" w:rsidP="006D0647">
      <w:pPr>
        <w:pStyle w:val="ListParagraph"/>
        <w:ind w:left="360"/>
        <w:rPr>
          <w:rFonts w:ascii="Segoe UI" w:hAnsi="Segoe UI" w:cs="Segoe UI"/>
          <w:color w:val="000000" w:themeColor="text1"/>
          <w:sz w:val="23"/>
          <w:szCs w:val="23"/>
        </w:rPr>
      </w:pPr>
    </w:p>
    <w:p w14:paraId="6363091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i/>
          <w:iCs/>
          <w:color w:val="000000" w:themeColor="text1"/>
          <w:sz w:val="23"/>
          <w:szCs w:val="23"/>
          <w:u w:val="single"/>
        </w:rPr>
        <w:lastRenderedPageBreak/>
        <w:t>Satellites and wildfire related data</w:t>
      </w:r>
      <w:r w:rsidRPr="006D0647">
        <w:rPr>
          <w:rFonts w:ascii="Segoe UI" w:hAnsi="Segoe UI" w:cs="Segoe UI"/>
          <w:color w:val="000000" w:themeColor="text1"/>
          <w:sz w:val="23"/>
          <w:szCs w:val="23"/>
        </w:rPr>
        <w:t>: Satellites, a key source of wildfire-related data, are used for modeling, detection, and tracking. They provide information on terrain, including slopes, water bodies, roads, vegetation, fuels, and fuel dryness, and weather data, including information on storms, lightning, wind, and precipitation. Satellites capture images of fires over very large areas, a significant strength that is particularly useful in remote areas where human observation is limited. Additionally, satellites track fire speed, direction, and size. Satellite systems also have limitations including operation at distances that limit image resolution. Some satellites only pass over a given location for short periods and may take more than an hour to return. Cloud cover and smoke can interfere with satellite observations. Data lags can also affect the usefulness of satellite data. Satellite-based wildfire monitoring has historically been conducted primarily by the federal government. A new resource is provided by Earth Fire Alliance, which deploys satellites designed to detect smaller fires and provides updates approximately every 20 minutes.</w:t>
      </w:r>
      <w:r w:rsidRPr="006D0647">
        <w:rPr>
          <w:rStyle w:val="FootnoteReference"/>
          <w:rFonts w:ascii="Segoe UI" w:hAnsi="Segoe UI" w:cs="Segoe UI"/>
          <w:color w:val="000000" w:themeColor="text1"/>
          <w:sz w:val="23"/>
          <w:szCs w:val="23"/>
        </w:rPr>
        <w:footnoteReference w:id="350"/>
      </w:r>
      <w:r w:rsidRPr="006D0647">
        <w:rPr>
          <w:rFonts w:ascii="Segoe UI" w:hAnsi="Segoe UI" w:cs="Segoe UI"/>
          <w:color w:val="000000" w:themeColor="text1"/>
          <w:sz w:val="23"/>
          <w:szCs w:val="23"/>
        </w:rPr>
        <w:t xml:space="preserve"> </w:t>
      </w:r>
    </w:p>
    <w:p w14:paraId="69607C96" w14:textId="77777777" w:rsidR="008662D3" w:rsidRPr="006D0647" w:rsidRDefault="008662D3" w:rsidP="006D0647">
      <w:pPr>
        <w:pStyle w:val="ListParagraph"/>
        <w:ind w:left="360"/>
        <w:rPr>
          <w:rFonts w:ascii="Segoe UI" w:hAnsi="Segoe UI" w:cs="Segoe UI"/>
          <w:color w:val="000000" w:themeColor="text1"/>
          <w:sz w:val="23"/>
          <w:szCs w:val="23"/>
        </w:rPr>
      </w:pPr>
    </w:p>
    <w:p w14:paraId="35988067"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i/>
          <w:iCs/>
          <w:color w:val="000000" w:themeColor="text1"/>
          <w:sz w:val="23"/>
          <w:szCs w:val="23"/>
          <w:u w:val="single"/>
        </w:rPr>
        <w:t>Use of Aircraft and Drones in Wildfire Related Data</w:t>
      </w:r>
      <w:r w:rsidRPr="006D0647">
        <w:rPr>
          <w:rFonts w:ascii="Segoe UI" w:hAnsi="Segoe UI" w:cs="Segoe UI"/>
          <w:color w:val="000000" w:themeColor="text1"/>
          <w:sz w:val="23"/>
          <w:szCs w:val="23"/>
        </w:rPr>
        <w:t>: Aircraft and drones can be rapidly deployed to wildfire locations to collect information about fire location and potential spread. Platforms equipped with thermal cameras can detect fires through smoke and dense vegetation. Aircraft are used when weather and seasonal conditions justify operational costs. Drones provide advantages over aircraft, including reduced cost and lower risk to pilots; smoke and fire conditions present safety risks to pilots. Aircraft and drones also present challenges. Drones typically have a lifespan of three to five years; that lifespan may be reduced by harsh environmental conditions or loss of manufacturer support. Wildfire response operations can be disrupted if civilians operate drones in the area, requiring firefighting aircraft to avoid collisions and delaying response efforts. Both aircraft and drones require training and licensing. Supply issues continue to affect availability of these systems.</w:t>
      </w:r>
      <w:r w:rsidRPr="006D0647">
        <w:rPr>
          <w:rStyle w:val="FootnoteReference"/>
          <w:rFonts w:ascii="Segoe UI" w:hAnsi="Segoe UI" w:cs="Segoe UI"/>
          <w:color w:val="000000" w:themeColor="text1"/>
          <w:sz w:val="23"/>
          <w:szCs w:val="23"/>
        </w:rPr>
        <w:footnoteReference w:id="351"/>
      </w:r>
      <w:r w:rsidRPr="006D0647">
        <w:rPr>
          <w:rFonts w:ascii="Segoe UI" w:hAnsi="Segoe UI" w:cs="Segoe UI"/>
          <w:color w:val="000000" w:themeColor="text1"/>
          <w:sz w:val="23"/>
          <w:szCs w:val="23"/>
        </w:rPr>
        <w:t xml:space="preserve"> </w:t>
      </w:r>
    </w:p>
    <w:p w14:paraId="3682B733" w14:textId="77777777" w:rsidR="008662D3" w:rsidRPr="006D0647" w:rsidRDefault="008662D3" w:rsidP="006D0647">
      <w:pPr>
        <w:pStyle w:val="ListParagraph"/>
        <w:rPr>
          <w:rFonts w:ascii="Segoe UI" w:hAnsi="Segoe UI" w:cs="Segoe UI"/>
          <w:i/>
          <w:iCs/>
          <w:color w:val="000000" w:themeColor="text1"/>
          <w:sz w:val="23"/>
          <w:szCs w:val="23"/>
          <w:u w:val="single"/>
        </w:rPr>
      </w:pPr>
      <w:r w:rsidRPr="006D0647">
        <w:rPr>
          <w:rFonts w:ascii="Segoe UI" w:hAnsi="Segoe UI" w:cs="Segoe UI"/>
          <w:color w:val="000000" w:themeColor="text1"/>
          <w:sz w:val="23"/>
          <w:szCs w:val="23"/>
        </w:rPr>
        <w:t xml:space="preserve"> </w:t>
      </w:r>
    </w:p>
    <w:p w14:paraId="4FBAF9D1" w14:textId="77777777" w:rsidR="008662D3" w:rsidRPr="006D0647" w:rsidRDefault="008662D3" w:rsidP="006D0647">
      <w:pPr>
        <w:rPr>
          <w:rFonts w:ascii="Segoe UI" w:hAnsi="Segoe UI" w:cs="Segoe UI"/>
          <w:i/>
          <w:iCs/>
          <w:color w:val="000000" w:themeColor="text1"/>
          <w:sz w:val="23"/>
          <w:szCs w:val="23"/>
          <w:u w:val="single"/>
        </w:rPr>
      </w:pPr>
      <w:r w:rsidRPr="006D0647">
        <w:rPr>
          <w:rFonts w:ascii="Segoe UI" w:hAnsi="Segoe UI" w:cs="Segoe UI"/>
          <w:i/>
          <w:iCs/>
          <w:color w:val="000000" w:themeColor="text1"/>
          <w:sz w:val="23"/>
          <w:szCs w:val="23"/>
          <w:u w:val="single"/>
        </w:rPr>
        <w:t>Ground-based Cameras and Sensors</w:t>
      </w:r>
      <w:r w:rsidRPr="006D0647">
        <w:rPr>
          <w:rFonts w:ascii="Segoe UI" w:hAnsi="Segoe UI" w:cs="Segoe UI"/>
          <w:i/>
          <w:iCs/>
          <w:color w:val="000000" w:themeColor="text1"/>
          <w:sz w:val="23"/>
          <w:szCs w:val="23"/>
        </w:rPr>
        <w:t xml:space="preserve">: </w:t>
      </w:r>
      <w:r w:rsidRPr="006D0647">
        <w:rPr>
          <w:rFonts w:ascii="Segoe UI" w:hAnsi="Segoe UI" w:cs="Segoe UI"/>
          <w:color w:val="000000" w:themeColor="text1"/>
          <w:sz w:val="23"/>
          <w:szCs w:val="23"/>
        </w:rPr>
        <w:t xml:space="preserve">Ground-based cameras and sensors monitor wildfire indicators in real time. Cameras detect smoke or visible fire, while sensors detect changes in environmental conditions such as heat, humidity, particulates, and gases. Sensors can operate in conditions where visibility is poor. More recent developments involve integrating cameras and sensors into networks and incorporating artificial intelligence to improve detection capabilities. These systems are being deployed in areas of high fire risk and may enable faster detection and response. California implemented an AI-based wildfire detection system using images from more than 1,000 cameras. The system detected over 1,000 fires in 2023 and in some cases alerted firefighters before 911 calls were received. The U.S. Air Force deployed 14 sensors at Kirtland Air Force Base in 2024 covering over 1,000 acres. </w:t>
      </w:r>
      <w:r w:rsidRPr="006D0647">
        <w:rPr>
          <w:rFonts w:ascii="Segoe UI" w:hAnsi="Segoe UI" w:cs="Segoe UI"/>
          <w:sz w:val="23"/>
          <w:szCs w:val="23"/>
        </w:rPr>
        <w:t xml:space="preserve">Ground-based systems also have limitations as cameras may miss fires obscured by terrain or vegetation. Sensors may require calibration to achieve accuracy, but calibration may be difficult under rapid deployment conditions. Dense networks may be required for accurate operation and false alarms may occur. Communication and data transmission can be </w:t>
      </w:r>
      <w:r w:rsidRPr="006D0647">
        <w:rPr>
          <w:rFonts w:ascii="Segoe UI" w:hAnsi="Segoe UI" w:cs="Segoe UI"/>
          <w:sz w:val="23"/>
          <w:szCs w:val="23"/>
        </w:rPr>
        <w:lastRenderedPageBreak/>
        <w:t>difficult in remote areas; systems must be durable and reliable power and communications infrastructure must be available. Equipment may also be destroyed during wildfire events and require replacement.</w:t>
      </w:r>
      <w:r w:rsidRPr="006D0647">
        <w:rPr>
          <w:rStyle w:val="FootnoteReference"/>
          <w:rFonts w:ascii="Segoe UI" w:hAnsi="Segoe UI" w:cs="Segoe UI"/>
          <w:sz w:val="23"/>
          <w:szCs w:val="23"/>
        </w:rPr>
        <w:footnoteReference w:id="352"/>
      </w:r>
      <w:r w:rsidRPr="006D0647">
        <w:rPr>
          <w:rFonts w:ascii="Segoe UI" w:hAnsi="Segoe UI" w:cs="Segoe UI"/>
          <w:sz w:val="23"/>
          <w:szCs w:val="23"/>
        </w:rPr>
        <w:t xml:space="preserve"> </w:t>
      </w:r>
    </w:p>
    <w:p w14:paraId="530E9C0B" w14:textId="77777777" w:rsidR="008662D3" w:rsidRPr="006D0647" w:rsidRDefault="008662D3" w:rsidP="006D0647">
      <w:pPr>
        <w:pStyle w:val="ListParagraph"/>
        <w:ind w:left="360"/>
        <w:rPr>
          <w:rFonts w:ascii="Segoe UI" w:hAnsi="Segoe UI" w:cs="Segoe UI"/>
          <w:color w:val="000000" w:themeColor="text1"/>
          <w:sz w:val="23"/>
          <w:szCs w:val="23"/>
        </w:rPr>
      </w:pPr>
    </w:p>
    <w:p w14:paraId="72853905" w14:textId="77777777" w:rsidR="008662D3" w:rsidRPr="006D0647" w:rsidRDefault="008662D3" w:rsidP="006D0647">
      <w:pPr>
        <w:pStyle w:val="ListParagraph"/>
        <w:ind w:left="0"/>
        <w:rPr>
          <w:rFonts w:ascii="Segoe UI" w:hAnsi="Segoe UI" w:cs="Segoe UI"/>
          <w:i/>
          <w:iCs/>
          <w:color w:val="000000" w:themeColor="text1"/>
          <w:sz w:val="23"/>
          <w:szCs w:val="23"/>
          <w:u w:val="single"/>
        </w:rPr>
      </w:pPr>
      <w:r w:rsidRPr="006D0647">
        <w:rPr>
          <w:rFonts w:ascii="Segoe UI" w:hAnsi="Segoe UI" w:cs="Segoe UI"/>
          <w:i/>
          <w:iCs/>
          <w:color w:val="000000" w:themeColor="text1"/>
          <w:sz w:val="23"/>
          <w:szCs w:val="23"/>
          <w:u w:val="single"/>
        </w:rPr>
        <w:t>Artificial Intelligence and Wildfire Forecasting</w:t>
      </w:r>
      <w:r w:rsidRPr="006D0647">
        <w:rPr>
          <w:rFonts w:ascii="Segoe UI" w:hAnsi="Segoe UI" w:cs="Segoe UI"/>
          <w:i/>
          <w:iCs/>
          <w:color w:val="000000" w:themeColor="text1"/>
          <w:sz w:val="23"/>
          <w:szCs w:val="23"/>
        </w:rPr>
        <w:t xml:space="preserve">: </w:t>
      </w:r>
      <w:r w:rsidRPr="006D0647">
        <w:rPr>
          <w:rFonts w:ascii="Segoe UI" w:hAnsi="Segoe UI" w:cs="Segoe UI"/>
          <w:color w:val="000000" w:themeColor="text1"/>
          <w:sz w:val="23"/>
          <w:szCs w:val="23"/>
        </w:rPr>
        <w:t>Wildfire forecasting is a complex process with multiple steps, including data collection, pre-processing, quality control, modeling, post-processing, and evaluation. Evaluation is important to determine how well models perform. Users may compare outputs from multiple models to determine likely outcomes before issuing forecasts. Traditional wildfire models often use physics to simulate fire behavior across space and time. Artificial intelligence can automate processes, analyze large datasets, and improve efficiency by identifying patterns in data, accelerating data assimilation, improving quality control, expanding use of satellite imagery, and improving model inputs. Many AI models remain in early stages of development. Many models are limited to specific ecosystems and rely on historical data rather than real-time inputs. AI is also being used outside of modeling applications such as protecting infrastructure. AI models depend on data quality and availability. Historical data for extreme wildfire events are limited, which constrains model development. Models trained in one geographic area may not perform well in other regions. Access to fuel data on private lands is limited. Data from multiple agencies may be incompatible due to differences in scale, format, and standards. Preparing AI-ready data requires significant effort. Technology adoption is influenced by broader contextual factors. Access to technology and cost can limit adoption, particularly in lower-resourced environments. Training requirements present challenges because firefighters prioritize operational duties. Trust in technology must be balanced, as both over-reliance and under-reliance can create risks. Transparency concerns exist, particularly with AI systems described as “black boxes.” Users often prioritize evidence of operational effectiveness over understanding model mechanics. Increased operational testing can improve understanding and adoption. Cross-sector partnerships involving government, academia, private industry, and nonprofits are important for advancing technology deployment.</w:t>
      </w:r>
      <w:r w:rsidRPr="006D0647">
        <w:rPr>
          <w:rStyle w:val="FootnoteReference"/>
          <w:rFonts w:ascii="Segoe UI" w:hAnsi="Segoe UI" w:cs="Segoe UI"/>
          <w:color w:val="000000" w:themeColor="text1"/>
          <w:sz w:val="23"/>
          <w:szCs w:val="23"/>
        </w:rPr>
        <w:footnoteReference w:id="353"/>
      </w:r>
      <w:r w:rsidRPr="006D0647">
        <w:rPr>
          <w:rFonts w:ascii="Segoe UI" w:hAnsi="Segoe UI" w:cs="Segoe UI"/>
          <w:color w:val="000000" w:themeColor="text1"/>
          <w:sz w:val="23"/>
          <w:szCs w:val="23"/>
        </w:rPr>
        <w:t xml:space="preserve"> </w:t>
      </w:r>
    </w:p>
    <w:p w14:paraId="7BE96BA6" w14:textId="77777777" w:rsidR="008662D3" w:rsidRPr="006D0647" w:rsidRDefault="008662D3" w:rsidP="006D0647">
      <w:pPr>
        <w:pStyle w:val="ListParagraph"/>
        <w:ind w:left="0"/>
        <w:rPr>
          <w:rFonts w:ascii="Segoe UI" w:hAnsi="Segoe UI" w:cs="Segoe UI"/>
          <w:color w:val="000000" w:themeColor="text1"/>
          <w:sz w:val="23"/>
          <w:szCs w:val="23"/>
        </w:rPr>
      </w:pPr>
    </w:p>
    <w:p w14:paraId="44D3C2CE" w14:textId="77777777" w:rsidR="008662D3" w:rsidRPr="006D0647" w:rsidRDefault="008662D3" w:rsidP="006D0647">
      <w:pPr>
        <w:pStyle w:val="ListParagraph"/>
        <w:ind w:left="0"/>
        <w:rPr>
          <w:rFonts w:ascii="Segoe UI" w:hAnsi="Segoe UI" w:cs="Segoe UI"/>
          <w:sz w:val="23"/>
          <w:szCs w:val="23"/>
        </w:rPr>
      </w:pPr>
      <w:r w:rsidRPr="006D0647">
        <w:rPr>
          <w:rFonts w:ascii="Segoe UI" w:hAnsi="Segoe UI" w:cs="Segoe UI"/>
          <w:color w:val="000000" w:themeColor="text1"/>
          <w:sz w:val="23"/>
          <w:szCs w:val="23"/>
        </w:rPr>
        <w:t xml:space="preserve">The </w:t>
      </w:r>
      <w:hyperlink r:id="rId58" w:history="1">
        <w:r w:rsidRPr="006D0647">
          <w:rPr>
            <w:rStyle w:val="Hyperlink"/>
            <w:rFonts w:ascii="Segoe UI" w:eastAsiaTheme="majorEastAsia" w:hAnsi="Segoe UI" w:cs="Segoe UI"/>
            <w:sz w:val="23"/>
            <w:szCs w:val="23"/>
          </w:rPr>
          <w:t>GAO AI Accountability Framework</w:t>
        </w:r>
      </w:hyperlink>
      <w:r w:rsidRPr="006D0647">
        <w:rPr>
          <w:rFonts w:ascii="Segoe UI" w:hAnsi="Segoe UI" w:cs="Segoe UI"/>
          <w:color w:val="000000" w:themeColor="text1"/>
          <w:sz w:val="23"/>
          <w:szCs w:val="23"/>
        </w:rPr>
        <w:t xml:space="preserve"> provides guidance on evaluating AI systems and includes principles such as performance assessment and monitoring. Continued advancements in technology may enable faster and more targeted wildfire response. It is important to understand both strengths and limitations of technologies, particularly with AI. Continued development and testing are necessary to improve capabilities. Technologies must be considered within their broader operational context, including user needs. </w:t>
      </w:r>
      <w:r w:rsidRPr="006D0647">
        <w:rPr>
          <w:rFonts w:ascii="Segoe UI" w:hAnsi="Segoe UI" w:cs="Segoe UI"/>
          <w:sz w:val="23"/>
          <w:szCs w:val="23"/>
        </w:rPr>
        <w:t xml:space="preserve">There has been an increasing use of AI across the federal government. The GAO has conducted extensive work examining AI adoption beyond wildfire-specific applications. Agencies are continuing to learn what applications are effective and what limitations exist. There is increasing awareness of data-related considerations, including potential bias within AI systems; understanding of these issues has improved over time. There is growing use of AI in wildfire-related applications, and satellite data assimilation as a promising area. Examples </w:t>
      </w:r>
      <w:r w:rsidRPr="006D0647">
        <w:rPr>
          <w:rFonts w:ascii="Segoe UI" w:hAnsi="Segoe UI" w:cs="Segoe UI"/>
          <w:sz w:val="23"/>
          <w:szCs w:val="23"/>
        </w:rPr>
        <w:lastRenderedPageBreak/>
        <w:t>exist where companies provide services related to planning and mitigation by identifying areas suitable for vegetation management, such as brush removal, to reduce wildfire risk. These tools can support local governments by identifying targeted risk reduction strategies.</w:t>
      </w:r>
      <w:r w:rsidRPr="006D0647">
        <w:rPr>
          <w:rStyle w:val="FootnoteReference"/>
          <w:rFonts w:ascii="Segoe UI" w:hAnsi="Segoe UI" w:cs="Segoe UI"/>
          <w:sz w:val="23"/>
          <w:szCs w:val="23"/>
        </w:rPr>
        <w:footnoteReference w:id="354"/>
      </w:r>
      <w:r w:rsidRPr="006D0647">
        <w:rPr>
          <w:rFonts w:ascii="Segoe UI" w:hAnsi="Segoe UI" w:cs="Segoe UI"/>
          <w:sz w:val="23"/>
          <w:szCs w:val="23"/>
        </w:rPr>
        <w:t xml:space="preserve"> </w:t>
      </w:r>
    </w:p>
    <w:p w14:paraId="0AE52A49" w14:textId="77777777" w:rsidR="008662D3" w:rsidRPr="006D0647" w:rsidRDefault="008662D3" w:rsidP="006D0647">
      <w:pPr>
        <w:rPr>
          <w:rFonts w:ascii="Segoe UI" w:hAnsi="Segoe UI" w:cs="Segoe UI"/>
          <w:b/>
          <w:bCs/>
          <w:color w:val="000000" w:themeColor="text1"/>
          <w:sz w:val="23"/>
          <w:szCs w:val="23"/>
        </w:rPr>
      </w:pPr>
    </w:p>
    <w:p w14:paraId="1493F702"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 xml:space="preserve">Findings: </w:t>
      </w:r>
    </w:p>
    <w:p w14:paraId="0B77BBF5" w14:textId="77777777" w:rsidR="008662D3" w:rsidRPr="006D0647" w:rsidRDefault="008662D3" w:rsidP="006D0647">
      <w:pPr>
        <w:pStyle w:val="ListParagraph"/>
        <w:numPr>
          <w:ilvl w:val="0"/>
          <w:numId w:val="50"/>
        </w:numPr>
        <w:rPr>
          <w:rFonts w:ascii="Segoe UI" w:hAnsi="Segoe UI" w:cs="Segoe UI"/>
          <w:sz w:val="23"/>
          <w:szCs w:val="23"/>
        </w:rPr>
      </w:pPr>
      <w:r w:rsidRPr="006D0647">
        <w:rPr>
          <w:rFonts w:ascii="Segoe UI" w:hAnsi="Segoe UI" w:cs="Segoe UI"/>
          <w:color w:val="000000" w:themeColor="text1"/>
          <w:sz w:val="23"/>
          <w:szCs w:val="23"/>
        </w:rPr>
        <w:t xml:space="preserve">Some barriers prevent government entities from adopting AI and related technologies more broadly including </w:t>
      </w:r>
      <w:r w:rsidRPr="006D0647">
        <w:rPr>
          <w:rFonts w:ascii="Segoe UI" w:hAnsi="Segoe UI" w:cs="Segoe UI"/>
          <w:sz w:val="23"/>
          <w:szCs w:val="23"/>
        </w:rPr>
        <w:t xml:space="preserve">budget constraints. Resource availability influences whether agencies can procure and implement these tools. </w:t>
      </w:r>
    </w:p>
    <w:p w14:paraId="0B724A46" w14:textId="77777777" w:rsidR="008662D3" w:rsidRPr="006D0647" w:rsidRDefault="008662D3" w:rsidP="006D0647">
      <w:pPr>
        <w:pStyle w:val="ListParagraph"/>
        <w:numPr>
          <w:ilvl w:val="0"/>
          <w:numId w:val="50"/>
        </w:numPr>
        <w:rPr>
          <w:rFonts w:ascii="Segoe UI" w:hAnsi="Segoe UI" w:cs="Segoe UI"/>
          <w:sz w:val="23"/>
          <w:szCs w:val="23"/>
        </w:rPr>
      </w:pPr>
      <w:r w:rsidRPr="006D0647">
        <w:rPr>
          <w:rFonts w:ascii="Segoe UI" w:hAnsi="Segoe UI" w:cs="Segoe UI"/>
          <w:sz w:val="23"/>
          <w:szCs w:val="23"/>
        </w:rPr>
        <w:t>Familiarity and experience with technology also influence adoption. Newer AI-based models may produce accurate predictions but lack transparency in how those predictions are generated, which creates hesitation and requires additional testing over time to build confidence among users.</w:t>
      </w:r>
    </w:p>
    <w:p w14:paraId="3A980F9C" w14:textId="77777777" w:rsidR="008662D3" w:rsidRPr="006D0647" w:rsidRDefault="008662D3" w:rsidP="006D0647">
      <w:pPr>
        <w:rPr>
          <w:rFonts w:ascii="Segoe UI" w:eastAsia="Calibri" w:hAnsi="Segoe UI" w:cs="Segoe UI"/>
          <w:sz w:val="23"/>
          <w:szCs w:val="23"/>
        </w:rPr>
      </w:pPr>
    </w:p>
    <w:p w14:paraId="769BA5A4" w14:textId="77777777" w:rsidR="008662D3" w:rsidRPr="006D0647" w:rsidRDefault="008662D3" w:rsidP="006D0647">
      <w:pPr>
        <w:rPr>
          <w:rFonts w:ascii="Segoe UI" w:eastAsia="Calibri" w:hAnsi="Segoe UI" w:cs="Segoe UI"/>
          <w:sz w:val="23"/>
          <w:szCs w:val="23"/>
        </w:rPr>
      </w:pPr>
      <w:r w:rsidRPr="006D0647">
        <w:rPr>
          <w:rFonts w:ascii="Segoe UI" w:eastAsia="Calibri" w:hAnsi="Segoe UI" w:cs="Segoe UI"/>
          <w:b/>
          <w:bCs/>
          <w:sz w:val="23"/>
          <w:szCs w:val="23"/>
        </w:rPr>
        <w:t xml:space="preserve">Case Study on </w:t>
      </w:r>
      <w:r w:rsidRPr="006D0647">
        <w:rPr>
          <w:rFonts w:ascii="Segoe UI" w:hAnsi="Segoe UI" w:cs="Segoe UI"/>
          <w:b/>
          <w:bCs/>
          <w:color w:val="000000" w:themeColor="text1"/>
        </w:rPr>
        <w:t>USGS Use Of Fuel Breaks In Reducing Fire Risk And Enhancing Fire Response</w:t>
      </w:r>
      <w:r w:rsidRPr="006D0647">
        <w:rPr>
          <w:rFonts w:ascii="Segoe UI" w:eastAsia="Calibri" w:hAnsi="Segoe UI" w:cs="Segoe UI"/>
          <w:b/>
          <w:bCs/>
          <w:sz w:val="23"/>
          <w:szCs w:val="23"/>
        </w:rPr>
        <w:t>:</w:t>
      </w:r>
      <w:r w:rsidRPr="006D0647">
        <w:rPr>
          <w:rFonts w:ascii="Segoe UI" w:eastAsia="Calibri" w:hAnsi="Segoe UI" w:cs="Segoe UI"/>
          <w:sz w:val="23"/>
          <w:szCs w:val="23"/>
        </w:rPr>
        <w:t xml:space="preserve"> Monitoring is critical to understanding the effectiveness and ecological impact of fuel breaks. Monitoring objectives may include evaluating whether fuel treatments reduce vegetation or modify fire behavior as intended, identifying whether maintenance schedules are adequate, detecting increases in fire-prone species, and tracking changes in wildlife use around treated areas. Due to their linear nature and environmental complexity, fuel breaks present monitoring challenges. Three common fuel break types in the Great Basin were identified: mowed fuel breaks, which reduce vegetation height and redistribute fuel loads; green strips, planted with non-native perennials that retain moisture longer into the fire season; and brown strips, which are kept largely devoid of vegetation and often placed along high-risk ignition corridors like roadsides. While these interventions offer fire suppression benefits, they also pose potential ecological risks, including habitat fragmentation, facilitation of predator movement, and promotion of invasive grass. To address these needs, USGS partnered with other centers to sample fuel breaks across Nevada and Idaho using different sampling designs. Preliminary results showed that exotic annual grasses spread further into fuel breaks in wetter years compared to drier ones. Additional findings from broader-scale monitoring indicated differences in invasive species response based on fuel break type. Green strips, often installed in areas already high in annual grass presence, showed a decrease in these grasses over time, with little change related to distance from the break. In contrast, mowed breaks exhibited an increase in annual grass cover near the fuel break over time. Wildlife usage of fuel breaks is also under investigation through a before-after-control-impact (BACI) study design, implemented in tandem with vegetation monitoring. Camera traps and other wildlife survey techniques have been deployed in areas scheduled for future treatments and comparable untreated control areas. </w:t>
      </w:r>
    </w:p>
    <w:p w14:paraId="4C2E79D7" w14:textId="77777777" w:rsidR="008662D3" w:rsidRPr="006D0647" w:rsidRDefault="008662D3" w:rsidP="006D0647">
      <w:pPr>
        <w:ind w:left="360"/>
        <w:rPr>
          <w:rFonts w:ascii="Segoe UI" w:eastAsia="Calibri" w:hAnsi="Segoe UI" w:cs="Segoe UI"/>
          <w:sz w:val="23"/>
          <w:szCs w:val="23"/>
        </w:rPr>
      </w:pPr>
    </w:p>
    <w:p w14:paraId="2E051149" w14:textId="77777777" w:rsidR="008662D3" w:rsidRPr="006D0647" w:rsidRDefault="008662D3" w:rsidP="006D0647">
      <w:pPr>
        <w:rPr>
          <w:rFonts w:ascii="Segoe UI" w:eastAsia="Calibri" w:hAnsi="Segoe UI" w:cs="Segoe UI"/>
          <w:color w:val="000000"/>
          <w:sz w:val="23"/>
          <w:szCs w:val="23"/>
        </w:rPr>
      </w:pPr>
      <w:r w:rsidRPr="006D0647">
        <w:rPr>
          <w:rFonts w:ascii="Segoe UI" w:eastAsia="Calibri" w:hAnsi="Segoe UI" w:cs="Segoe UI"/>
          <w:sz w:val="23"/>
          <w:szCs w:val="23"/>
        </w:rPr>
        <w:lastRenderedPageBreak/>
        <w:t xml:space="preserve">Spatial analysis and landscape modeling assesses where fuel breaks are most likely to contribute to wildfire containment, based on historical fire interactions, local vegetation, treatment type, and climate conditions. </w:t>
      </w:r>
      <w:r w:rsidRPr="006D0647">
        <w:rPr>
          <w:rFonts w:ascii="Segoe UI" w:eastAsia="Calibri" w:hAnsi="Segoe UI" w:cs="Segoe UI"/>
          <w:color w:val="000000"/>
          <w:sz w:val="23"/>
          <w:szCs w:val="23"/>
        </w:rPr>
        <w:t>More resilient sagebrush systems might not need a fuel break treatment because those systems might be able to bounce back and are not as likely to be invaded by cheat grass or other non-natives. Most agencies account for these differences in their planning efforts.</w:t>
      </w:r>
      <w:r w:rsidRPr="006D0647">
        <w:rPr>
          <w:rStyle w:val="FootnoteReference"/>
          <w:rFonts w:ascii="Segoe UI" w:eastAsia="Calibri" w:hAnsi="Segoe UI" w:cs="Segoe UI"/>
          <w:color w:val="000000"/>
          <w:sz w:val="23"/>
          <w:szCs w:val="23"/>
        </w:rPr>
        <w:footnoteReference w:id="355"/>
      </w:r>
    </w:p>
    <w:p w14:paraId="1374F1BE" w14:textId="77777777" w:rsidR="008662D3" w:rsidRPr="006D0647" w:rsidRDefault="008662D3" w:rsidP="006D0647">
      <w:pPr>
        <w:rPr>
          <w:rFonts w:ascii="Segoe UI" w:eastAsia="Calibri" w:hAnsi="Segoe UI" w:cs="Segoe UI"/>
          <w:color w:val="000000"/>
          <w:sz w:val="23"/>
          <w:szCs w:val="23"/>
        </w:rPr>
      </w:pPr>
    </w:p>
    <w:p w14:paraId="086ABFCC" w14:textId="77777777" w:rsidR="008662D3" w:rsidRPr="006D0647" w:rsidRDefault="008662D3" w:rsidP="006D0647">
      <w:pPr>
        <w:rPr>
          <w:rFonts w:ascii="Segoe UI" w:eastAsia="Calibri" w:hAnsi="Segoe UI" w:cs="Segoe UI"/>
          <w:sz w:val="23"/>
          <w:szCs w:val="23"/>
        </w:rPr>
      </w:pPr>
      <w:r w:rsidRPr="006D0647">
        <w:rPr>
          <w:rFonts w:ascii="Segoe UI" w:eastAsia="Calibri" w:hAnsi="Segoe UI" w:cs="Segoe UI"/>
          <w:sz w:val="23"/>
          <w:szCs w:val="23"/>
        </w:rPr>
        <w:t xml:space="preserve">USGS science assists wildfire reduction and fuel management objectives, particularly for DOI agencies operating across the West on the sagebrush steppe ecosystems in and around the Great Basin. The two focus areas were </w:t>
      </w:r>
      <w:r w:rsidRPr="006D0647">
        <w:rPr>
          <w:rFonts w:ascii="Segoe UI" w:eastAsia="DengXian" w:hAnsi="Segoe UI" w:cs="Segoe UI"/>
          <w:sz w:val="23"/>
          <w:szCs w:val="23"/>
        </w:rPr>
        <w:t xml:space="preserve">monitoring fuel break conditions to determine their effects and </w:t>
      </w:r>
      <w:r w:rsidRPr="006D0647">
        <w:rPr>
          <w:rFonts w:ascii="Segoe UI" w:eastAsia="Calibri" w:hAnsi="Segoe UI" w:cs="Segoe UI"/>
          <w:sz w:val="23"/>
          <w:szCs w:val="23"/>
        </w:rPr>
        <w:t>effectiveness and</w:t>
      </w:r>
      <w:r w:rsidRPr="006D0647">
        <w:rPr>
          <w:rFonts w:ascii="Segoe UI" w:eastAsia="DengXian" w:hAnsi="Segoe UI" w:cs="Segoe UI"/>
          <w:sz w:val="23"/>
          <w:szCs w:val="23"/>
        </w:rPr>
        <w:t xml:space="preserve"> performing spatial analysis</w:t>
      </w:r>
      <w:r w:rsidRPr="006D0647">
        <w:rPr>
          <w:rFonts w:ascii="Segoe UI" w:eastAsia="Calibri" w:hAnsi="Segoe UI" w:cs="Segoe UI"/>
          <w:sz w:val="23"/>
          <w:szCs w:val="23"/>
        </w:rPr>
        <w:t>/</w:t>
      </w:r>
      <w:r w:rsidRPr="006D0647">
        <w:rPr>
          <w:rFonts w:ascii="Segoe UI" w:eastAsia="DengXian" w:hAnsi="Segoe UI" w:cs="Segoe UI"/>
          <w:sz w:val="23"/>
          <w:szCs w:val="23"/>
        </w:rPr>
        <w:t>modeling to promote effective fuel break implementation at landscape-scales</w:t>
      </w:r>
      <w:r w:rsidRPr="006D0647">
        <w:rPr>
          <w:rFonts w:ascii="Segoe UI" w:eastAsia="Calibri" w:hAnsi="Segoe UI" w:cs="Segoe UI"/>
          <w:sz w:val="23"/>
          <w:szCs w:val="23"/>
        </w:rPr>
        <w:t>.</w:t>
      </w:r>
      <w:r w:rsidRPr="006D0647">
        <w:rPr>
          <w:rStyle w:val="FootnoteReference"/>
          <w:rFonts w:ascii="Segoe UI" w:eastAsia="Calibri" w:hAnsi="Segoe UI" w:cs="Segoe UI"/>
          <w:sz w:val="23"/>
          <w:szCs w:val="23"/>
        </w:rPr>
        <w:t xml:space="preserve"> </w:t>
      </w:r>
      <w:r w:rsidRPr="006D0647">
        <w:rPr>
          <w:rStyle w:val="FootnoteReference"/>
          <w:rFonts w:ascii="Segoe UI" w:eastAsia="Calibri" w:hAnsi="Segoe UI" w:cs="Segoe UI"/>
          <w:sz w:val="23"/>
          <w:szCs w:val="23"/>
        </w:rPr>
        <w:footnoteReference w:id="356"/>
      </w:r>
    </w:p>
    <w:p w14:paraId="024CAA50" w14:textId="77777777" w:rsidR="008662D3" w:rsidRPr="006D0647" w:rsidRDefault="008662D3" w:rsidP="006D0647">
      <w:pPr>
        <w:rPr>
          <w:rFonts w:ascii="Segoe UI" w:hAnsi="Segoe UI" w:cs="Segoe UI"/>
          <w:b/>
          <w:bCs/>
          <w:sz w:val="23"/>
          <w:szCs w:val="23"/>
        </w:rPr>
      </w:pPr>
    </w:p>
    <w:p w14:paraId="522E7130"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 xml:space="preserve">Finding: </w:t>
      </w:r>
    </w:p>
    <w:p w14:paraId="5AB92C22" w14:textId="77777777" w:rsidR="008662D3" w:rsidRPr="006D0647" w:rsidRDefault="008662D3" w:rsidP="006D0647">
      <w:pPr>
        <w:pStyle w:val="ListParagraph"/>
        <w:numPr>
          <w:ilvl w:val="0"/>
          <w:numId w:val="57"/>
        </w:numPr>
        <w:rPr>
          <w:rFonts w:ascii="Segoe UI" w:eastAsia="Calibri" w:hAnsi="Segoe UI" w:cs="Segoe UI"/>
          <w:color w:val="000000"/>
          <w:sz w:val="23"/>
          <w:szCs w:val="23"/>
        </w:rPr>
      </w:pPr>
      <w:r w:rsidRPr="006D0647">
        <w:rPr>
          <w:rFonts w:ascii="Segoe UI" w:hAnsi="Segoe UI" w:cs="Segoe UI"/>
          <w:color w:val="000000" w:themeColor="text1"/>
          <w:sz w:val="23"/>
          <w:szCs w:val="23"/>
        </w:rPr>
        <w:t xml:space="preserve">Fuel Breaks are effective at mitigating fire behavior and provide an essential safe space for wildland fire-fighters to conduct fire response operations. At the same time, impacts of fuel breaks include the potential for invasive grasses to spread if not maintained consistently, and potential for wildlife species habitat fragmentation and disruption of movement.  Expanding ground-based field studies to assess how fuel breaks function after wildfires and how surrounding conditions change over time would help. </w:t>
      </w:r>
    </w:p>
    <w:p w14:paraId="0CDF0233" w14:textId="77777777" w:rsidR="008662D3" w:rsidRPr="006D0647" w:rsidRDefault="008662D3" w:rsidP="006D0647">
      <w:pPr>
        <w:rPr>
          <w:rFonts w:ascii="Segoe UI" w:hAnsi="Segoe UI" w:cs="Segoe UI"/>
        </w:rPr>
      </w:pPr>
    </w:p>
    <w:p w14:paraId="62641CF1" w14:textId="77777777" w:rsidR="008662D3" w:rsidRPr="006D0647" w:rsidRDefault="008662D3" w:rsidP="006D0647">
      <w:pPr>
        <w:rPr>
          <w:rFonts w:ascii="Segoe UI" w:eastAsiaTheme="majorEastAsia" w:hAnsi="Segoe UI" w:cs="Segoe UI"/>
          <w:b/>
          <w:bCs/>
          <w:iCs/>
          <w:color w:val="945200"/>
          <w:sz w:val="40"/>
          <w:szCs w:val="40"/>
        </w:rPr>
      </w:pPr>
      <w:bookmarkStart w:id="20" w:name="_Toc121147817"/>
      <w:bookmarkStart w:id="21" w:name="_Toc165300867"/>
      <w:r w:rsidRPr="006D0647">
        <w:rPr>
          <w:rFonts w:ascii="Segoe UI" w:hAnsi="Segoe UI" w:cs="Segoe UI"/>
          <w:b/>
          <w:bCs/>
          <w:iCs/>
          <w:color w:val="945200"/>
        </w:rPr>
        <w:br w:type="page"/>
      </w:r>
    </w:p>
    <w:p w14:paraId="35B72F28" w14:textId="77777777" w:rsidR="008662D3" w:rsidRPr="006D0647" w:rsidRDefault="008662D3" w:rsidP="006D0647">
      <w:pPr>
        <w:pStyle w:val="Heading1"/>
        <w:spacing w:before="0" w:after="0"/>
        <w:jc w:val="center"/>
        <w:rPr>
          <w:rFonts w:ascii="Segoe UI" w:hAnsi="Segoe UI" w:cs="Segoe UI"/>
          <w:b/>
          <w:bCs/>
          <w:iCs/>
          <w:color w:val="945200"/>
        </w:rPr>
      </w:pPr>
      <w:bookmarkStart w:id="22" w:name="_Toc230305167"/>
      <w:r w:rsidRPr="006D0647">
        <w:rPr>
          <w:rFonts w:ascii="Segoe UI" w:hAnsi="Segoe UI" w:cs="Segoe UI"/>
          <w:b/>
          <w:bCs/>
          <w:iCs/>
          <w:color w:val="945200"/>
        </w:rPr>
        <w:lastRenderedPageBreak/>
        <w:t>Tribal Engagement Committee (TEC)</w:t>
      </w:r>
      <w:bookmarkEnd w:id="20"/>
      <w:bookmarkEnd w:id="21"/>
      <w:bookmarkEnd w:id="22"/>
    </w:p>
    <w:p w14:paraId="4F98D0B2" w14:textId="77777777" w:rsidR="008662D3" w:rsidRPr="006D0647" w:rsidRDefault="008662D3" w:rsidP="006D0647">
      <w:pPr>
        <w:rPr>
          <w:rFonts w:ascii="Segoe UI" w:hAnsi="Segoe UI" w:cs="Segoe UI"/>
          <w:sz w:val="23"/>
          <w:szCs w:val="23"/>
        </w:rPr>
      </w:pPr>
    </w:p>
    <w:p w14:paraId="348B1B39"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WRP Tribal Engagement</w:t>
      </w:r>
    </w:p>
    <w:p w14:paraId="57A03C6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From its inception, WRP has recognized the importance of Tribal participation and input on WRP’s activities and focus, as noted in the WRP Mission Statement. </w:t>
      </w:r>
    </w:p>
    <w:p w14:paraId="39398446" w14:textId="77777777" w:rsidR="008662D3" w:rsidRPr="006D0647" w:rsidRDefault="008662D3" w:rsidP="006D0647">
      <w:pPr>
        <w:rPr>
          <w:rFonts w:ascii="Segoe UI" w:hAnsi="Segoe UI" w:cs="Segoe UI"/>
          <w:color w:val="000000" w:themeColor="text1"/>
          <w:sz w:val="23"/>
          <w:szCs w:val="23"/>
        </w:rPr>
      </w:pPr>
    </w:p>
    <w:p w14:paraId="6E9430E4"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Within the WRP Region there are 172 Federally Recognized Tribes.</w:t>
      </w:r>
      <w:r w:rsidRPr="006D0647">
        <w:rPr>
          <w:rStyle w:val="FootnoteReference"/>
          <w:rFonts w:ascii="Segoe UI" w:eastAsiaTheme="majorEastAsia" w:hAnsi="Segoe UI" w:cs="Segoe UI"/>
          <w:color w:val="000000" w:themeColor="text1"/>
          <w:sz w:val="23"/>
          <w:szCs w:val="23"/>
        </w:rPr>
        <w:footnoteReference w:id="357"/>
      </w:r>
      <w:r w:rsidRPr="006D0647">
        <w:rPr>
          <w:rFonts w:ascii="Segoe UI" w:hAnsi="Segoe UI" w:cs="Segoe UI"/>
          <w:color w:val="000000" w:themeColor="text1"/>
          <w:sz w:val="23"/>
          <w:szCs w:val="23"/>
          <w:vertAlign w:val="superscript"/>
        </w:rPr>
        <w:t xml:space="preserve">, </w:t>
      </w:r>
      <w:r w:rsidRPr="006D0647">
        <w:rPr>
          <w:rStyle w:val="FootnoteReference"/>
          <w:rFonts w:ascii="Segoe UI" w:eastAsiaTheme="majorEastAsia" w:hAnsi="Segoe UI" w:cs="Segoe UI"/>
          <w:color w:val="000000" w:themeColor="text1"/>
          <w:sz w:val="23"/>
          <w:szCs w:val="23"/>
        </w:rPr>
        <w:footnoteReference w:id="358"/>
      </w:r>
      <w:r w:rsidRPr="006D0647">
        <w:rPr>
          <w:rFonts w:ascii="Segoe UI" w:hAnsi="Segoe UI" w:cs="Segoe UI"/>
          <w:color w:val="000000" w:themeColor="text1"/>
          <w:sz w:val="23"/>
          <w:szCs w:val="23"/>
          <w:vertAlign w:val="superscript"/>
        </w:rPr>
        <w:t xml:space="preserve"> </w:t>
      </w:r>
      <w:r w:rsidRPr="006D0647">
        <w:rPr>
          <w:rFonts w:ascii="Segoe UI" w:hAnsi="Segoe UI" w:cs="Segoe UI"/>
          <w:color w:val="000000" w:themeColor="text1"/>
          <w:sz w:val="23"/>
          <w:szCs w:val="23"/>
        </w:rPr>
        <w:t>Federally Recognized Tribes “</w:t>
      </w:r>
      <w:r w:rsidRPr="006D0647">
        <w:rPr>
          <w:rFonts w:ascii="Segoe UI" w:hAnsi="Segoe UI" w:cs="Segoe UI"/>
          <w:i/>
          <w:iCs/>
          <w:color w:val="000000" w:themeColor="text1"/>
          <w:sz w:val="23"/>
          <w:szCs w:val="23"/>
        </w:rPr>
        <w:t>are acknowledged to have the immunities and privileges available to federally recognized Indian Tribes by virtue of their government-to-government relationship with the United States as well as the responsibilities, powers, limitations, and obligations of such Tribes</w:t>
      </w:r>
      <w:r w:rsidRPr="006D0647">
        <w:rPr>
          <w:rFonts w:ascii="Segoe UI" w:hAnsi="Segoe UI" w:cs="Segoe UI"/>
          <w:color w:val="000000" w:themeColor="text1"/>
          <w:sz w:val="23"/>
          <w:szCs w:val="23"/>
        </w:rPr>
        <w:t>.”</w:t>
      </w:r>
      <w:r w:rsidRPr="006D0647">
        <w:rPr>
          <w:rStyle w:val="FootnoteReference"/>
          <w:rFonts w:ascii="Segoe UI" w:eastAsiaTheme="majorEastAsia" w:hAnsi="Segoe UI" w:cs="Segoe UI"/>
          <w:color w:val="000000" w:themeColor="text1"/>
          <w:sz w:val="23"/>
          <w:szCs w:val="23"/>
        </w:rPr>
        <w:footnoteReference w:id="359"/>
      </w:r>
      <w:r w:rsidRPr="006D0647">
        <w:rPr>
          <w:rFonts w:ascii="Segoe UI" w:hAnsi="Segoe UI" w:cs="Segoe UI"/>
          <w:color w:val="000000" w:themeColor="text1"/>
          <w:sz w:val="23"/>
          <w:szCs w:val="23"/>
        </w:rPr>
        <w:t xml:space="preserve"> The percentage of Indian Trust land within each of the WRP States ranges from 0.5% to 27.6%. </w:t>
      </w:r>
    </w:p>
    <w:p w14:paraId="46249543" w14:textId="77777777" w:rsidR="008662D3" w:rsidRPr="006D0647" w:rsidRDefault="008662D3" w:rsidP="006D0647">
      <w:pPr>
        <w:rPr>
          <w:rFonts w:ascii="Segoe UI" w:hAnsi="Segoe UI" w:cs="Segoe UI"/>
          <w:color w:val="000000" w:themeColor="text1"/>
          <w:sz w:val="23"/>
          <w:szCs w:val="23"/>
        </w:rPr>
      </w:pPr>
    </w:p>
    <w:p w14:paraId="047EFDB1"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u w:val="single"/>
        </w:rPr>
        <w:t>WRP Tribal Committees</w:t>
      </w:r>
    </w:p>
    <w:p w14:paraId="16D71451" w14:textId="77777777" w:rsidR="008662D3" w:rsidRPr="006D0647" w:rsidRDefault="008662D3" w:rsidP="006D0647">
      <w:pPr>
        <w:rPr>
          <w:rFonts w:ascii="Segoe UI" w:hAnsi="Segoe UI" w:cs="Segoe UI"/>
          <w:color w:val="000000" w:themeColor="text1"/>
          <w:sz w:val="23"/>
          <w:szCs w:val="23"/>
          <w:u w:val="single"/>
        </w:rPr>
      </w:pPr>
      <w:r w:rsidRPr="006D0647">
        <w:rPr>
          <w:rFonts w:ascii="Segoe UI" w:hAnsi="Segoe UI" w:cs="Segoe UI"/>
          <w:color w:val="000000" w:themeColor="text1"/>
          <w:sz w:val="23"/>
          <w:szCs w:val="23"/>
        </w:rPr>
        <w:t xml:space="preserve">From 2010 through 2014, WRP had a Tribal Relations Committee. </w:t>
      </w:r>
      <w:r w:rsidRPr="006D0647">
        <w:rPr>
          <w:rFonts w:ascii="Segoe UI" w:hAnsi="Segoe UI" w:cs="Segoe UI"/>
          <w:color w:val="000000"/>
          <w:sz w:val="23"/>
          <w:szCs w:val="23"/>
        </w:rPr>
        <w:t xml:space="preserve">That Committee was integrated into the other WRP Committees; each of the WRP Committees has a Tribal Co-Chair. </w:t>
      </w:r>
      <w:r w:rsidRPr="006D0647">
        <w:rPr>
          <w:rFonts w:ascii="Segoe UI" w:hAnsi="Segoe UI" w:cs="Segoe UI"/>
          <w:sz w:val="23"/>
          <w:szCs w:val="23"/>
        </w:rPr>
        <w:t xml:space="preserve">TETWG was established by WRP Principals in 2017 and continued through December 2022 when it became a permanent WRP Committee. </w:t>
      </w:r>
      <w:r w:rsidRPr="006D0647">
        <w:rPr>
          <w:rFonts w:ascii="Segoe UI" w:hAnsi="Segoe UI" w:cs="Segoe UI"/>
          <w:color w:val="000000" w:themeColor="text1"/>
          <w:sz w:val="23"/>
          <w:szCs w:val="23"/>
        </w:rPr>
        <w:t xml:space="preserve">This was not intended to supplant any existing forums for tribal-agency engagement. </w:t>
      </w:r>
    </w:p>
    <w:p w14:paraId="543336EC" w14:textId="77777777" w:rsidR="008662D3" w:rsidRPr="006D0647" w:rsidRDefault="008662D3" w:rsidP="006D0647">
      <w:pPr>
        <w:rPr>
          <w:rFonts w:ascii="Segoe UI" w:hAnsi="Segoe UI" w:cs="Segoe UI"/>
          <w:color w:val="000000" w:themeColor="text1"/>
          <w:sz w:val="23"/>
          <w:szCs w:val="23"/>
        </w:rPr>
      </w:pPr>
    </w:p>
    <w:p w14:paraId="4BCEF139" w14:textId="77777777" w:rsidR="008662D3" w:rsidRPr="006D0647" w:rsidRDefault="008662D3" w:rsidP="006D0647">
      <w:pPr>
        <w:rPr>
          <w:rFonts w:ascii="Segoe UI" w:hAnsi="Segoe UI" w:cs="Segoe UI"/>
          <w:color w:val="000000" w:themeColor="text1"/>
          <w:sz w:val="23"/>
          <w:szCs w:val="23"/>
          <w:u w:val="single"/>
        </w:rPr>
      </w:pPr>
      <w:r w:rsidRPr="006D0647">
        <w:rPr>
          <w:rFonts w:ascii="Segoe UI" w:hAnsi="Segoe UI" w:cs="Segoe UI"/>
          <w:color w:val="000000" w:themeColor="text1"/>
          <w:sz w:val="23"/>
          <w:szCs w:val="23"/>
          <w:u w:val="single"/>
        </w:rPr>
        <w:t>Stand-up of TEC per 2022 WRP Principals’ Meeting Action:</w:t>
      </w:r>
    </w:p>
    <w:p w14:paraId="5D08EA5A"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At the 2022 Principals’ Meeting, the Tribal Engagement Temporary Working Group recommended establishment of the WRP Tribal Engagement Committee (TEC) which was accepted by WRP Principals at their 2022 Meeting. The TEC has three Committee Co-Chairs:</w:t>
      </w:r>
    </w:p>
    <w:p w14:paraId="3A1365F2" w14:textId="77777777" w:rsidR="008662D3" w:rsidRPr="006D0647" w:rsidRDefault="008662D3" w:rsidP="006D0647">
      <w:pPr>
        <w:pStyle w:val="ListParagraph"/>
        <w:numPr>
          <w:ilvl w:val="0"/>
          <w:numId w:val="9"/>
        </w:numPr>
        <w:rPr>
          <w:rFonts w:ascii="Segoe UI" w:hAnsi="Segoe UI" w:cs="Segoe UI"/>
          <w:sz w:val="23"/>
          <w:szCs w:val="23"/>
        </w:rPr>
      </w:pPr>
      <w:r w:rsidRPr="006D0647">
        <w:rPr>
          <w:rFonts w:ascii="Segoe UI" w:hAnsi="Segoe UI" w:cs="Segoe UI"/>
          <w:sz w:val="23"/>
          <w:szCs w:val="23"/>
        </w:rPr>
        <w:t>Will Micklin, CEO, Ewiiaapaayp Band of Kumeyaay Indians</w:t>
      </w:r>
    </w:p>
    <w:p w14:paraId="153ADA4C" w14:textId="77777777" w:rsidR="008662D3" w:rsidRPr="006D0647" w:rsidRDefault="008662D3" w:rsidP="006D0647">
      <w:pPr>
        <w:pStyle w:val="ListParagraph"/>
        <w:numPr>
          <w:ilvl w:val="0"/>
          <w:numId w:val="9"/>
        </w:numPr>
        <w:rPr>
          <w:rFonts w:ascii="Segoe UI" w:hAnsi="Segoe UI" w:cs="Segoe UI"/>
          <w:sz w:val="23"/>
          <w:szCs w:val="23"/>
        </w:rPr>
      </w:pPr>
      <w:r w:rsidRPr="006D0647">
        <w:rPr>
          <w:rFonts w:ascii="Segoe UI" w:hAnsi="Segoe UI" w:cs="Segoe UI"/>
          <w:sz w:val="23"/>
          <w:szCs w:val="23"/>
        </w:rPr>
        <w:t xml:space="preserve">LeRoy N. Shingoitewa, Hopi Tribal Council Representative </w:t>
      </w:r>
    </w:p>
    <w:p w14:paraId="0DD53FDF" w14:textId="77777777" w:rsidR="008662D3" w:rsidRPr="006D0647" w:rsidRDefault="008662D3" w:rsidP="006D0647">
      <w:pPr>
        <w:pStyle w:val="ListParagraph"/>
        <w:numPr>
          <w:ilvl w:val="0"/>
          <w:numId w:val="9"/>
        </w:numPr>
        <w:rPr>
          <w:rFonts w:ascii="Segoe UI" w:hAnsi="Segoe UI" w:cs="Segoe UI"/>
          <w:sz w:val="23"/>
          <w:szCs w:val="23"/>
        </w:rPr>
      </w:pPr>
      <w:r w:rsidRPr="006D0647">
        <w:rPr>
          <w:rFonts w:ascii="Segoe UI" w:hAnsi="Segoe UI" w:cs="Segoe UI"/>
          <w:sz w:val="23"/>
          <w:szCs w:val="23"/>
        </w:rPr>
        <w:t>Floyd W Velasquez Sr., Emergency Services Administrator, Morongo Band of Mission Indians</w:t>
      </w:r>
    </w:p>
    <w:p w14:paraId="49001292" w14:textId="77777777" w:rsidR="008662D3" w:rsidRPr="006D0647" w:rsidRDefault="008662D3" w:rsidP="006D0647">
      <w:pPr>
        <w:rPr>
          <w:rFonts w:ascii="Segoe UI" w:hAnsi="Segoe UI" w:cs="Segoe UI"/>
          <w:color w:val="000000" w:themeColor="text1"/>
          <w:sz w:val="23"/>
          <w:szCs w:val="23"/>
        </w:rPr>
      </w:pPr>
    </w:p>
    <w:p w14:paraId="22D54C99"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TEC Focus</w:t>
      </w:r>
    </w:p>
    <w:p w14:paraId="6BE85016"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TEC served as an effective forum to empower technical staff from multiple agencies to find innovative, cross-program solutions to identify tribal issues. As expressed by one long-time tribal representative in WRP, the WRP provides another level of communication among tribal leadership, tribal staff, tribal organizations, federal or state leadership, and specialists working to achieve effective outcomes, and this Committee has assisted to promote outreach to tribes to obtain greater engagement in WRP. The TEC guiding principles and areas of collaboration include:</w:t>
      </w:r>
    </w:p>
    <w:p w14:paraId="4A555946" w14:textId="77777777" w:rsidR="008662D3" w:rsidRPr="006D0647" w:rsidRDefault="008662D3" w:rsidP="006D0647">
      <w:pPr>
        <w:numPr>
          <w:ilvl w:val="0"/>
          <w:numId w:val="7"/>
        </w:numPr>
        <w:rPr>
          <w:rFonts w:ascii="Segoe UI" w:hAnsi="Segoe UI" w:cs="Segoe UI"/>
          <w:color w:val="000000" w:themeColor="text1"/>
          <w:sz w:val="23"/>
          <w:szCs w:val="23"/>
        </w:rPr>
      </w:pPr>
      <w:r w:rsidRPr="006D0647">
        <w:rPr>
          <w:rFonts w:ascii="Segoe UI" w:hAnsi="Segoe UI" w:cs="Segoe UI"/>
          <w:color w:val="000000" w:themeColor="text1"/>
          <w:sz w:val="23"/>
          <w:szCs w:val="23"/>
        </w:rPr>
        <w:lastRenderedPageBreak/>
        <w:t xml:space="preserve">WRP seeks to increase tribal participation </w:t>
      </w:r>
    </w:p>
    <w:p w14:paraId="474EA0E1" w14:textId="77777777" w:rsidR="008662D3" w:rsidRPr="006D0647" w:rsidRDefault="008662D3" w:rsidP="006D0647">
      <w:pPr>
        <w:numPr>
          <w:ilvl w:val="0"/>
          <w:numId w:val="7"/>
        </w:numPr>
        <w:rPr>
          <w:rFonts w:ascii="Segoe UI" w:hAnsi="Segoe UI" w:cs="Segoe UI"/>
          <w:color w:val="000000" w:themeColor="text1"/>
          <w:sz w:val="23"/>
          <w:szCs w:val="23"/>
        </w:rPr>
      </w:pPr>
      <w:r w:rsidRPr="006D0647">
        <w:rPr>
          <w:rFonts w:ascii="Segoe UI" w:hAnsi="Segoe UI" w:cs="Segoe UI"/>
          <w:color w:val="000000" w:themeColor="text1"/>
          <w:sz w:val="23"/>
          <w:szCs w:val="23"/>
        </w:rPr>
        <w:t>WRP is a forum that empowers technical staffs from multiple agencies to find innovative, cross-program solutions to identified tribal issues</w:t>
      </w:r>
    </w:p>
    <w:p w14:paraId="2E7EB866" w14:textId="77777777" w:rsidR="008662D3" w:rsidRPr="006D0647" w:rsidRDefault="008662D3" w:rsidP="006D0647">
      <w:pPr>
        <w:numPr>
          <w:ilvl w:val="0"/>
          <w:numId w:val="7"/>
        </w:numPr>
        <w:rPr>
          <w:rFonts w:ascii="Segoe UI" w:hAnsi="Segoe UI" w:cs="Segoe UI"/>
          <w:color w:val="000000" w:themeColor="text1"/>
          <w:sz w:val="23"/>
          <w:szCs w:val="23"/>
        </w:rPr>
      </w:pPr>
      <w:r w:rsidRPr="006D0647">
        <w:rPr>
          <w:rFonts w:ascii="Segoe UI" w:hAnsi="Segoe UI" w:cs="Segoe UI"/>
          <w:color w:val="000000" w:themeColor="text1"/>
          <w:sz w:val="23"/>
          <w:szCs w:val="23"/>
        </w:rPr>
        <w:t>WRP continues to honor the government-to-government relationship unique to tribal sovereign nations, and to foster a collaborative atmosphere that generates solutions to tribal issues, while recognizing that no tribal entity speaks for another</w:t>
      </w:r>
    </w:p>
    <w:p w14:paraId="4E74E0AB" w14:textId="77777777" w:rsidR="008662D3" w:rsidRPr="006D0647" w:rsidRDefault="008662D3" w:rsidP="006D0647">
      <w:pPr>
        <w:numPr>
          <w:ilvl w:val="0"/>
          <w:numId w:val="7"/>
        </w:numPr>
        <w:rPr>
          <w:rFonts w:ascii="Segoe UI" w:hAnsi="Segoe UI" w:cs="Segoe UI"/>
          <w:color w:val="000000" w:themeColor="text1"/>
          <w:sz w:val="23"/>
          <w:szCs w:val="23"/>
        </w:rPr>
      </w:pPr>
      <w:r w:rsidRPr="006D0647">
        <w:rPr>
          <w:rFonts w:ascii="Segoe UI" w:hAnsi="Segoe UI" w:cs="Segoe UI"/>
          <w:color w:val="000000" w:themeColor="text1"/>
          <w:sz w:val="23"/>
          <w:szCs w:val="23"/>
        </w:rPr>
        <w:t>WRP does not supplant or usurp federal agencies’ responsibilities to consult with tribes</w:t>
      </w:r>
    </w:p>
    <w:p w14:paraId="74DBE220" w14:textId="77777777" w:rsidR="008662D3" w:rsidRPr="006D0647" w:rsidRDefault="008662D3" w:rsidP="006D0647">
      <w:pPr>
        <w:numPr>
          <w:ilvl w:val="0"/>
          <w:numId w:val="7"/>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Tribes engaged in WRP have identified and applied solutions to priority issues that would not have been possible but for WRP. Many WRP Partners provide technical support and assistance </w:t>
      </w:r>
    </w:p>
    <w:p w14:paraId="327ED5F2" w14:textId="77777777" w:rsidR="008662D3" w:rsidRPr="006D0647" w:rsidRDefault="008662D3" w:rsidP="006D0647">
      <w:pPr>
        <w:rPr>
          <w:rFonts w:ascii="Segoe UI" w:hAnsi="Segoe UI" w:cs="Segoe UI"/>
          <w:color w:val="000000" w:themeColor="text1"/>
          <w:sz w:val="23"/>
          <w:szCs w:val="23"/>
        </w:rPr>
      </w:pPr>
    </w:p>
    <w:p w14:paraId="46E2632E"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The TEC held regular calls that have </w:t>
      </w:r>
      <w:r w:rsidRPr="006D0647">
        <w:rPr>
          <w:rFonts w:ascii="Segoe UI" w:eastAsiaTheme="minorEastAsia" w:hAnsi="Segoe UI" w:cs="Segoe UI"/>
          <w:color w:val="000000" w:themeColor="text1"/>
          <w:sz w:val="23"/>
          <w:szCs w:val="23"/>
        </w:rPr>
        <w:t xml:space="preserve">facilitated information-sharing among tribal members and state and federal agencies in the WRP Region. During the calls, tribal input was sought on WRP efforts as well as updates provided on timely and important issues. </w:t>
      </w:r>
      <w:r w:rsidRPr="006D0647">
        <w:rPr>
          <w:rFonts w:ascii="Segoe UI" w:hAnsi="Segoe UI" w:cs="Segoe UI"/>
          <w:color w:val="000000" w:themeColor="text1"/>
          <w:sz w:val="23"/>
          <w:szCs w:val="23"/>
        </w:rPr>
        <w:t>Some of these topics addressed included natural resources, disaster, energy, better planning, funding opportunities, Tribal-State/Federal relations and address Tribal infrastructure. For specific listing of presentations, please see Tribal Engagement Committee: Acknowledgements.</w:t>
      </w:r>
    </w:p>
    <w:p w14:paraId="7603B360" w14:textId="77777777" w:rsidR="008662D3" w:rsidRPr="006D0647" w:rsidRDefault="008662D3" w:rsidP="006D0647">
      <w:pPr>
        <w:rPr>
          <w:rFonts w:ascii="Segoe UI" w:hAnsi="Segoe UI" w:cs="Segoe UI"/>
          <w:color w:val="000000" w:themeColor="text1"/>
          <w:sz w:val="23"/>
          <w:szCs w:val="23"/>
        </w:rPr>
      </w:pPr>
    </w:p>
    <w:p w14:paraId="070557A6" w14:textId="77777777" w:rsidR="008662D3" w:rsidRPr="006D0647" w:rsidRDefault="008662D3" w:rsidP="006D0647">
      <w:pPr>
        <w:rPr>
          <w:rFonts w:ascii="Segoe UI" w:hAnsi="Segoe UI" w:cs="Segoe UI"/>
          <w:color w:val="000000" w:themeColor="text1"/>
          <w:sz w:val="23"/>
          <w:szCs w:val="23"/>
          <w:u w:val="single"/>
        </w:rPr>
      </w:pPr>
      <w:r w:rsidRPr="006D0647">
        <w:rPr>
          <w:rFonts w:ascii="Segoe UI" w:hAnsi="Segoe UI" w:cs="Segoe UI"/>
          <w:color w:val="000000" w:themeColor="text1"/>
          <w:sz w:val="23"/>
          <w:szCs w:val="23"/>
          <w:u w:val="single"/>
        </w:rPr>
        <w:t xml:space="preserve">WRP TEC Outreach </w:t>
      </w:r>
    </w:p>
    <w:p w14:paraId="730032D3" w14:textId="77777777" w:rsidR="008662D3" w:rsidRPr="006D0647" w:rsidRDefault="008662D3" w:rsidP="006D0647">
      <w:pPr>
        <w:rPr>
          <w:rFonts w:ascii="Segoe UI" w:hAnsi="Segoe UI" w:cs="Segoe UI"/>
          <w:bCs/>
          <w:color w:val="000000" w:themeColor="text1"/>
          <w:sz w:val="23"/>
          <w:szCs w:val="23"/>
        </w:rPr>
      </w:pPr>
      <w:r w:rsidRPr="006D0647">
        <w:rPr>
          <w:rFonts w:ascii="Segoe UI" w:hAnsi="Segoe UI" w:cs="Segoe UI"/>
          <w:color w:val="000000" w:themeColor="text1"/>
          <w:sz w:val="23"/>
          <w:szCs w:val="23"/>
        </w:rPr>
        <w:t xml:space="preserve">Tribal members are still encouraged to participate in all WRP Committees. Their expertise is needed and sought. To delve into issues more fully, the WRP TEC established an outreach subcommittee that meets on an ad hoc basis. WRP developed a </w:t>
      </w:r>
      <w:r w:rsidRPr="006D0647">
        <w:rPr>
          <w:rFonts w:ascii="Segoe UI" w:hAnsi="Segoe UI" w:cs="Segoe UI"/>
          <w:sz w:val="23"/>
          <w:szCs w:val="23"/>
        </w:rPr>
        <w:t>Tribal leadership listing for the WRP Region that is constantly updated due to turnover.</w:t>
      </w:r>
      <w:r w:rsidRPr="006D0647">
        <w:rPr>
          <w:rFonts w:ascii="Segoe UI" w:hAnsi="Segoe UI" w:cs="Segoe UI"/>
          <w:bCs/>
          <w:color w:val="000000" w:themeColor="text1"/>
          <w:sz w:val="23"/>
          <w:szCs w:val="23"/>
        </w:rPr>
        <w:t xml:space="preserve"> Efforts include:</w:t>
      </w:r>
    </w:p>
    <w:p w14:paraId="69AAB958" w14:textId="77777777" w:rsidR="008662D3" w:rsidRPr="006D0647" w:rsidRDefault="008662D3" w:rsidP="006D0647">
      <w:pPr>
        <w:pStyle w:val="ListParagraph"/>
        <w:numPr>
          <w:ilvl w:val="0"/>
          <w:numId w:val="8"/>
        </w:numPr>
        <w:rPr>
          <w:rFonts w:ascii="Segoe UI" w:hAnsi="Segoe UI" w:cs="Segoe UI"/>
          <w:bCs/>
          <w:color w:val="000000" w:themeColor="text1"/>
          <w:sz w:val="23"/>
          <w:szCs w:val="23"/>
        </w:rPr>
      </w:pPr>
      <w:r w:rsidRPr="006D0647">
        <w:rPr>
          <w:rFonts w:ascii="Segoe UI" w:hAnsi="Segoe UI" w:cs="Segoe UI"/>
          <w:bCs/>
          <w:color w:val="000000" w:themeColor="text1"/>
          <w:sz w:val="23"/>
          <w:szCs w:val="23"/>
        </w:rPr>
        <w:t>Empower TEC members to reach out to their colleagues and invite them to participate in WRP</w:t>
      </w:r>
    </w:p>
    <w:p w14:paraId="55954600" w14:textId="77777777" w:rsidR="008662D3" w:rsidRPr="006D0647" w:rsidRDefault="008662D3" w:rsidP="006D0647">
      <w:pPr>
        <w:pStyle w:val="ListParagraph"/>
        <w:numPr>
          <w:ilvl w:val="0"/>
          <w:numId w:val="8"/>
        </w:numPr>
        <w:rPr>
          <w:rFonts w:ascii="Segoe UI" w:hAnsi="Segoe UI" w:cs="Segoe UI"/>
          <w:bCs/>
          <w:color w:val="000000" w:themeColor="text1"/>
          <w:sz w:val="23"/>
          <w:szCs w:val="23"/>
        </w:rPr>
      </w:pPr>
      <w:r w:rsidRPr="006D0647">
        <w:rPr>
          <w:rFonts w:ascii="Segoe UI" w:hAnsi="Segoe UI" w:cs="Segoe UI"/>
          <w:bCs/>
          <w:color w:val="000000" w:themeColor="text1"/>
          <w:sz w:val="23"/>
          <w:szCs w:val="23"/>
        </w:rPr>
        <w:t xml:space="preserve">Present WRP to existing Tribal organizations </w:t>
      </w:r>
    </w:p>
    <w:p w14:paraId="5AAB5074" w14:textId="77777777" w:rsidR="008662D3" w:rsidRPr="006D0647" w:rsidRDefault="008662D3" w:rsidP="006D0647">
      <w:pPr>
        <w:pStyle w:val="ListParagraph"/>
        <w:numPr>
          <w:ilvl w:val="0"/>
          <w:numId w:val="8"/>
        </w:numPr>
        <w:rPr>
          <w:rFonts w:ascii="Segoe UI" w:hAnsi="Segoe UI" w:cs="Segoe UI"/>
          <w:bCs/>
          <w:color w:val="000000" w:themeColor="text1"/>
          <w:sz w:val="23"/>
          <w:szCs w:val="23"/>
        </w:rPr>
      </w:pPr>
      <w:r w:rsidRPr="006D0647">
        <w:rPr>
          <w:rFonts w:ascii="Segoe UI" w:hAnsi="Segoe UI" w:cs="Segoe UI"/>
          <w:bCs/>
          <w:color w:val="000000" w:themeColor="text1"/>
          <w:sz w:val="23"/>
          <w:szCs w:val="23"/>
        </w:rPr>
        <w:t xml:space="preserve">Ask </w:t>
      </w:r>
      <w:r w:rsidRPr="006D0647">
        <w:rPr>
          <w:rFonts w:ascii="Segoe UI" w:hAnsi="Segoe UI" w:cs="Segoe UI"/>
          <w:sz w:val="23"/>
          <w:szCs w:val="23"/>
        </w:rPr>
        <w:t>Regional, State and National Tribal Organizations and State/Federal agencies for information on Tribal events to share with the TEC</w:t>
      </w:r>
    </w:p>
    <w:p w14:paraId="793A65E7" w14:textId="77777777" w:rsidR="008662D3" w:rsidRPr="006D0647" w:rsidRDefault="008662D3" w:rsidP="006D0647">
      <w:pPr>
        <w:rPr>
          <w:rFonts w:ascii="Segoe UI" w:hAnsi="Segoe UI" w:cs="Segoe UI"/>
        </w:rPr>
      </w:pPr>
    </w:p>
    <w:p w14:paraId="5064411C" w14:textId="77777777" w:rsidR="008662D3" w:rsidRPr="006D0647" w:rsidRDefault="008662D3" w:rsidP="006D0647">
      <w:pPr>
        <w:rPr>
          <w:rFonts w:ascii="Segoe UI" w:hAnsi="Segoe UI" w:cs="Segoe UI"/>
        </w:rPr>
      </w:pPr>
    </w:p>
    <w:p w14:paraId="3122A21E" w14:textId="77777777" w:rsidR="008662D3" w:rsidRPr="006D0647" w:rsidRDefault="008662D3" w:rsidP="006D0647">
      <w:pPr>
        <w:rPr>
          <w:rFonts w:ascii="Segoe UI" w:eastAsiaTheme="majorEastAsia" w:hAnsi="Segoe UI" w:cs="Segoe UI"/>
          <w:b/>
          <w:bCs/>
          <w:iCs/>
          <w:color w:val="945200"/>
          <w:sz w:val="32"/>
          <w:szCs w:val="32"/>
        </w:rPr>
      </w:pPr>
      <w:r w:rsidRPr="006D0647">
        <w:rPr>
          <w:rFonts w:ascii="Segoe UI" w:eastAsiaTheme="majorEastAsia" w:hAnsi="Segoe UI" w:cs="Segoe UI"/>
          <w:b/>
          <w:bCs/>
          <w:iCs/>
          <w:color w:val="945200"/>
          <w:sz w:val="32"/>
          <w:szCs w:val="32"/>
        </w:rPr>
        <w:br w:type="page"/>
      </w:r>
    </w:p>
    <w:p w14:paraId="18B235AA" w14:textId="77777777" w:rsidR="008662D3" w:rsidRPr="006D0647" w:rsidRDefault="008662D3" w:rsidP="006D0647">
      <w:pPr>
        <w:pStyle w:val="Heading1"/>
        <w:spacing w:before="0" w:after="0"/>
        <w:jc w:val="center"/>
        <w:rPr>
          <w:rFonts w:ascii="Segoe UI" w:hAnsi="Segoe UI" w:cs="Segoe UI"/>
          <w:b/>
          <w:bCs/>
          <w:iCs/>
          <w:color w:val="945200"/>
        </w:rPr>
      </w:pPr>
    </w:p>
    <w:p w14:paraId="07C1694B" w14:textId="77777777" w:rsidR="008662D3" w:rsidRPr="006D0647" w:rsidRDefault="008662D3" w:rsidP="006D0647">
      <w:pPr>
        <w:pStyle w:val="Heading1"/>
        <w:spacing w:before="0" w:after="0"/>
        <w:jc w:val="center"/>
        <w:rPr>
          <w:rFonts w:ascii="Segoe UI" w:hAnsi="Segoe UI" w:cs="Segoe UI"/>
          <w:b/>
          <w:bCs/>
          <w:iCs/>
          <w:color w:val="945200"/>
        </w:rPr>
      </w:pPr>
      <w:bookmarkStart w:id="23" w:name="_Toc230305168"/>
      <w:r w:rsidRPr="006D0647">
        <w:rPr>
          <w:rFonts w:ascii="Segoe UI" w:hAnsi="Segoe UI" w:cs="Segoe UI"/>
          <w:b/>
          <w:bCs/>
          <w:iCs/>
          <w:color w:val="945200"/>
        </w:rPr>
        <w:t>WRP Sentinel Landscape</w:t>
      </w:r>
      <w:bookmarkEnd w:id="23"/>
      <w:r w:rsidRPr="006D0647">
        <w:rPr>
          <w:rFonts w:ascii="Segoe UI" w:hAnsi="Segoe UI" w:cs="Segoe UI"/>
          <w:b/>
          <w:bCs/>
          <w:iCs/>
          <w:color w:val="945200"/>
        </w:rPr>
        <w:t xml:space="preserve"> </w:t>
      </w:r>
    </w:p>
    <w:p w14:paraId="21F10E02" w14:textId="77777777" w:rsidR="008662D3" w:rsidRPr="006D0647" w:rsidRDefault="008662D3" w:rsidP="006D0647">
      <w:pPr>
        <w:pStyle w:val="Heading1"/>
        <w:spacing w:before="0" w:after="0"/>
        <w:jc w:val="center"/>
        <w:rPr>
          <w:rFonts w:ascii="Segoe UI" w:hAnsi="Segoe UI" w:cs="Segoe UI"/>
          <w:b/>
          <w:bCs/>
          <w:iCs/>
          <w:color w:val="945200"/>
        </w:rPr>
      </w:pPr>
      <w:bookmarkStart w:id="24" w:name="_Toc230014982"/>
      <w:bookmarkStart w:id="25" w:name="_Toc230305169"/>
      <w:r w:rsidRPr="006D0647">
        <w:rPr>
          <w:rFonts w:ascii="Segoe UI" w:hAnsi="Segoe UI" w:cs="Segoe UI"/>
          <w:b/>
          <w:bCs/>
          <w:iCs/>
          <w:color w:val="945200"/>
        </w:rPr>
        <w:t>Temporary Working Group</w:t>
      </w:r>
      <w:bookmarkEnd w:id="24"/>
      <w:bookmarkEnd w:id="25"/>
      <w:r w:rsidRPr="006D0647">
        <w:rPr>
          <w:rFonts w:ascii="Segoe UI" w:hAnsi="Segoe UI" w:cs="Segoe UI"/>
          <w:b/>
          <w:bCs/>
          <w:iCs/>
          <w:color w:val="945200"/>
        </w:rPr>
        <w:t xml:space="preserve"> </w:t>
      </w:r>
    </w:p>
    <w:p w14:paraId="37B31933" w14:textId="77777777" w:rsidR="008662D3" w:rsidRPr="006D0647" w:rsidRDefault="008662D3" w:rsidP="006D0647">
      <w:pPr>
        <w:rPr>
          <w:rFonts w:ascii="Segoe UI" w:hAnsi="Segoe UI" w:cs="Segoe UI"/>
          <w:sz w:val="23"/>
          <w:szCs w:val="23"/>
        </w:rPr>
      </w:pPr>
    </w:p>
    <w:p w14:paraId="6CDA9563"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Background</w:t>
      </w:r>
    </w:p>
    <w:p w14:paraId="18A1EB55" w14:textId="2AA6CF23" w:rsidR="008662D3" w:rsidRPr="006D0647" w:rsidRDefault="008662D3" w:rsidP="006D0647">
      <w:pPr>
        <w:rPr>
          <w:rFonts w:ascii="Segoe UI" w:hAnsi="Segoe UI" w:cs="Segoe UI"/>
          <w:sz w:val="23"/>
          <w:szCs w:val="23"/>
        </w:rPr>
      </w:pPr>
      <w:r w:rsidRPr="006D0647">
        <w:rPr>
          <w:rFonts w:ascii="Segoe UI" w:hAnsi="Segoe UI" w:cs="Segoe UI"/>
          <w:sz w:val="23"/>
          <w:szCs w:val="23"/>
        </w:rPr>
        <w:t>Sentinel Landscapes Partnership was founded in 2013 in a Memorandum of Understanding by DOW, USDA, and DOI. Sentinel Landscapes are areas where conservation, working lands, and national defense interests converge. They are anchored by at least one military installation or range and contain high priority lands for USDA, DOW, and DOI. To date, nineteen Sentinel Landscapes are established, four of which are in the WRP Region:</w:t>
      </w:r>
      <w:r w:rsidR="0064789D">
        <w:rPr>
          <w:rStyle w:val="FootnoteReference"/>
          <w:rFonts w:ascii="Segoe UI" w:hAnsi="Segoe UI" w:cs="Segoe UI"/>
          <w:sz w:val="23"/>
          <w:szCs w:val="23"/>
        </w:rPr>
        <w:footnoteReference w:id="360"/>
      </w:r>
    </w:p>
    <w:p w14:paraId="16CDD2CE" w14:textId="77777777" w:rsidR="008662D3" w:rsidRPr="006D0647" w:rsidRDefault="008662D3" w:rsidP="006D0647">
      <w:pPr>
        <w:pStyle w:val="ListParagraph"/>
        <w:numPr>
          <w:ilvl w:val="0"/>
          <w:numId w:val="52"/>
        </w:numPr>
        <w:rPr>
          <w:rFonts w:ascii="Segoe UI" w:hAnsi="Segoe UI" w:cs="Segoe UI"/>
          <w:sz w:val="23"/>
          <w:szCs w:val="23"/>
        </w:rPr>
      </w:pPr>
      <w:r w:rsidRPr="006D0647">
        <w:rPr>
          <w:rFonts w:ascii="Segoe UI" w:hAnsi="Segoe UI" w:cs="Segoe UI"/>
          <w:sz w:val="23"/>
          <w:szCs w:val="23"/>
        </w:rPr>
        <w:t xml:space="preserve">AZ: </w:t>
      </w:r>
      <w:hyperlink r:id="rId59" w:history="1">
        <w:r w:rsidRPr="006D0647">
          <w:rPr>
            <w:rStyle w:val="Hyperlink"/>
            <w:rFonts w:ascii="Segoe UI" w:hAnsi="Segoe UI" w:cs="Segoe UI"/>
            <w:sz w:val="23"/>
            <w:szCs w:val="23"/>
          </w:rPr>
          <w:t>Fort Huachuca Sentinel Landscape</w:t>
        </w:r>
      </w:hyperlink>
      <w:r w:rsidRPr="006D0647">
        <w:rPr>
          <w:rFonts w:ascii="Segoe UI" w:hAnsi="Segoe UI" w:cs="Segoe UI"/>
          <w:sz w:val="23"/>
          <w:szCs w:val="23"/>
        </w:rPr>
        <w:t xml:space="preserve"> </w:t>
      </w:r>
    </w:p>
    <w:p w14:paraId="711CE1C7" w14:textId="77777777" w:rsidR="008662D3" w:rsidRPr="006D0647" w:rsidRDefault="008662D3" w:rsidP="006D0647">
      <w:pPr>
        <w:pStyle w:val="ListParagraph"/>
        <w:numPr>
          <w:ilvl w:val="0"/>
          <w:numId w:val="52"/>
        </w:numPr>
        <w:rPr>
          <w:rFonts w:ascii="Segoe UI" w:hAnsi="Segoe UI" w:cs="Segoe UI"/>
          <w:sz w:val="23"/>
          <w:szCs w:val="23"/>
          <w:lang w:val="nb-NO"/>
        </w:rPr>
      </w:pPr>
      <w:r w:rsidRPr="006D0647">
        <w:rPr>
          <w:rFonts w:ascii="Segoe UI" w:hAnsi="Segoe UI" w:cs="Segoe UI"/>
          <w:sz w:val="23"/>
          <w:szCs w:val="23"/>
          <w:lang w:val="nb-NO"/>
        </w:rPr>
        <w:t xml:space="preserve">CA: </w:t>
      </w:r>
      <w:hyperlink r:id="rId60" w:history="1">
        <w:proofErr w:type="spellStart"/>
        <w:r w:rsidRPr="006D0647">
          <w:rPr>
            <w:rStyle w:val="Hyperlink"/>
            <w:rFonts w:ascii="Segoe UI" w:hAnsi="Segoe UI" w:cs="Segoe UI"/>
            <w:sz w:val="23"/>
            <w:szCs w:val="23"/>
            <w:lang w:val="nb-NO"/>
          </w:rPr>
          <w:t>Mojave</w:t>
        </w:r>
        <w:proofErr w:type="spellEnd"/>
        <w:r w:rsidRPr="006D0647">
          <w:rPr>
            <w:rStyle w:val="Hyperlink"/>
            <w:rFonts w:ascii="Segoe UI" w:hAnsi="Segoe UI" w:cs="Segoe UI"/>
            <w:sz w:val="23"/>
            <w:szCs w:val="23"/>
            <w:lang w:val="nb-NO"/>
          </w:rPr>
          <w:t xml:space="preserve"> </w:t>
        </w:r>
        <w:proofErr w:type="spellStart"/>
        <w:r w:rsidRPr="006D0647">
          <w:rPr>
            <w:rStyle w:val="Hyperlink"/>
            <w:rFonts w:ascii="Segoe UI" w:hAnsi="Segoe UI" w:cs="Segoe UI"/>
            <w:sz w:val="23"/>
            <w:szCs w:val="23"/>
            <w:lang w:val="nb-NO"/>
          </w:rPr>
          <w:t>Desert</w:t>
        </w:r>
        <w:proofErr w:type="spellEnd"/>
        <w:r w:rsidRPr="006D0647">
          <w:rPr>
            <w:rStyle w:val="Hyperlink"/>
            <w:rFonts w:ascii="Segoe UI" w:hAnsi="Segoe UI" w:cs="Segoe UI"/>
            <w:sz w:val="23"/>
            <w:szCs w:val="23"/>
            <w:lang w:val="nb-NO"/>
          </w:rPr>
          <w:t xml:space="preserve"> </w:t>
        </w:r>
        <w:proofErr w:type="spellStart"/>
        <w:r w:rsidRPr="006D0647">
          <w:rPr>
            <w:rStyle w:val="Hyperlink"/>
            <w:rFonts w:ascii="Segoe UI" w:hAnsi="Segoe UI" w:cs="Segoe UI"/>
            <w:sz w:val="23"/>
            <w:szCs w:val="23"/>
            <w:lang w:val="nb-NO"/>
          </w:rPr>
          <w:t>Sentinel</w:t>
        </w:r>
        <w:proofErr w:type="spellEnd"/>
        <w:r w:rsidRPr="006D0647">
          <w:rPr>
            <w:rStyle w:val="Hyperlink"/>
            <w:rFonts w:ascii="Segoe UI" w:hAnsi="Segoe UI" w:cs="Segoe UI"/>
            <w:sz w:val="23"/>
            <w:szCs w:val="23"/>
            <w:lang w:val="nb-NO"/>
          </w:rPr>
          <w:t xml:space="preserve"> Landscape</w:t>
        </w:r>
      </w:hyperlink>
      <w:r w:rsidRPr="006D0647">
        <w:rPr>
          <w:rFonts w:ascii="Segoe UI" w:hAnsi="Segoe UI" w:cs="Segoe UI"/>
          <w:sz w:val="23"/>
          <w:szCs w:val="23"/>
          <w:lang w:val="nb-NO"/>
        </w:rPr>
        <w:t xml:space="preserve"> </w:t>
      </w:r>
    </w:p>
    <w:p w14:paraId="7C0E914A" w14:textId="77777777" w:rsidR="008662D3" w:rsidRPr="006D0647" w:rsidRDefault="008662D3" w:rsidP="006D0647">
      <w:pPr>
        <w:pStyle w:val="ListParagraph"/>
        <w:numPr>
          <w:ilvl w:val="0"/>
          <w:numId w:val="52"/>
        </w:numPr>
        <w:rPr>
          <w:rFonts w:ascii="Segoe UI" w:hAnsi="Segoe UI" w:cs="Segoe UI"/>
          <w:sz w:val="23"/>
          <w:szCs w:val="23"/>
        </w:rPr>
      </w:pPr>
      <w:r w:rsidRPr="006D0647">
        <w:rPr>
          <w:rFonts w:ascii="Segoe UI" w:hAnsi="Segoe UI" w:cs="Segoe UI"/>
          <w:sz w:val="23"/>
          <w:szCs w:val="23"/>
        </w:rPr>
        <w:t xml:space="preserve">NM: </w:t>
      </w:r>
      <w:hyperlink r:id="rId61" w:history="1">
        <w:r w:rsidRPr="006D0647">
          <w:rPr>
            <w:rStyle w:val="Hyperlink"/>
            <w:rFonts w:ascii="Segoe UI" w:hAnsi="Segoe UI" w:cs="Segoe UI"/>
            <w:sz w:val="23"/>
            <w:szCs w:val="23"/>
          </w:rPr>
          <w:t>Eastern New Mexico Sentinel Landscape</w:t>
        </w:r>
      </w:hyperlink>
    </w:p>
    <w:p w14:paraId="55E8C9C7" w14:textId="77777777" w:rsidR="008662D3" w:rsidRPr="006D0647" w:rsidRDefault="008662D3" w:rsidP="006D0647">
      <w:pPr>
        <w:pStyle w:val="ListParagraph"/>
        <w:numPr>
          <w:ilvl w:val="0"/>
          <w:numId w:val="52"/>
        </w:numPr>
        <w:rPr>
          <w:rFonts w:ascii="Segoe UI" w:hAnsi="Segoe UI" w:cs="Segoe UI"/>
          <w:sz w:val="23"/>
          <w:szCs w:val="23"/>
          <w:lang w:val="nb-NO"/>
        </w:rPr>
      </w:pPr>
      <w:r w:rsidRPr="006D0647">
        <w:rPr>
          <w:rFonts w:ascii="Segoe UI" w:hAnsi="Segoe UI" w:cs="Segoe UI"/>
          <w:sz w:val="23"/>
          <w:szCs w:val="23"/>
          <w:lang w:val="nb-NO"/>
        </w:rPr>
        <w:t xml:space="preserve">UT: </w:t>
      </w:r>
      <w:hyperlink r:id="rId62" w:history="1">
        <w:r w:rsidRPr="006D0647">
          <w:rPr>
            <w:rStyle w:val="Hyperlink"/>
            <w:rFonts w:ascii="Segoe UI" w:hAnsi="Segoe UI" w:cs="Segoe UI"/>
            <w:sz w:val="23"/>
            <w:szCs w:val="23"/>
            <w:lang w:val="nb-NO"/>
          </w:rPr>
          <w:t>Great Salt Lake Sentinel Landscape</w:t>
        </w:r>
      </w:hyperlink>
    </w:p>
    <w:p w14:paraId="5E91C7E9" w14:textId="77777777" w:rsidR="008662D3" w:rsidRPr="006D0647" w:rsidRDefault="008662D3" w:rsidP="006D0647">
      <w:pPr>
        <w:rPr>
          <w:rFonts w:ascii="Segoe UI" w:hAnsi="Segoe UI" w:cs="Segoe UI"/>
          <w:b/>
          <w:bCs/>
          <w:color w:val="000000" w:themeColor="text1"/>
          <w:sz w:val="23"/>
          <w:szCs w:val="23"/>
          <w:lang w:val="nb-NO"/>
        </w:rPr>
      </w:pPr>
    </w:p>
    <w:p w14:paraId="19AF0FB6"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noProof/>
          <w:color w:val="000000" w:themeColor="text1"/>
          <w:sz w:val="23"/>
          <w:szCs w:val="23"/>
        </w:rPr>
        <w:drawing>
          <wp:inline distT="0" distB="0" distL="0" distR="0" wp14:anchorId="088660C6" wp14:editId="263B36B7">
            <wp:extent cx="5943600" cy="3343275"/>
            <wp:effectExtent l="0" t="0" r="0" b="0"/>
            <wp:docPr id="176481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12617" name=""/>
                    <pic:cNvPicPr/>
                  </pic:nvPicPr>
                  <pic:blipFill>
                    <a:blip r:embed="rId63"/>
                    <a:stretch>
                      <a:fillRect/>
                    </a:stretch>
                  </pic:blipFill>
                  <pic:spPr>
                    <a:xfrm>
                      <a:off x="0" y="0"/>
                      <a:ext cx="5943600" cy="3343275"/>
                    </a:xfrm>
                    <a:prstGeom prst="rect">
                      <a:avLst/>
                    </a:prstGeom>
                  </pic:spPr>
                </pic:pic>
              </a:graphicData>
            </a:graphic>
          </wp:inline>
        </w:drawing>
      </w:r>
    </w:p>
    <w:p w14:paraId="6BFA7954" w14:textId="77777777" w:rsidR="008662D3" w:rsidRPr="006D0647" w:rsidRDefault="008662D3" w:rsidP="006D0647">
      <w:pPr>
        <w:rPr>
          <w:rFonts w:ascii="Segoe UI" w:hAnsi="Segoe UI" w:cs="Segoe UI"/>
          <w:b/>
          <w:bCs/>
          <w:color w:val="000000" w:themeColor="text1"/>
          <w:sz w:val="23"/>
          <w:szCs w:val="23"/>
        </w:rPr>
      </w:pPr>
    </w:p>
    <w:p w14:paraId="030D7EE9"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WRP Engagement</w:t>
      </w:r>
    </w:p>
    <w:p w14:paraId="37CA59A2" w14:textId="77777777" w:rsidR="008662D3" w:rsidRPr="006D0647" w:rsidRDefault="008662D3" w:rsidP="006D0647">
      <w:pPr>
        <w:pStyle w:val="ListParagraph"/>
        <w:numPr>
          <w:ilvl w:val="0"/>
          <w:numId w:val="52"/>
        </w:numPr>
        <w:rPr>
          <w:rFonts w:ascii="Segoe UI" w:hAnsi="Segoe UI" w:cs="Segoe UI"/>
          <w:sz w:val="23"/>
          <w:szCs w:val="23"/>
        </w:rPr>
      </w:pPr>
      <w:r w:rsidRPr="006D0647">
        <w:rPr>
          <w:rFonts w:ascii="Segoe UI" w:hAnsi="Segoe UI" w:cs="Segoe UI"/>
          <w:sz w:val="23"/>
          <w:szCs w:val="23"/>
        </w:rPr>
        <w:t xml:space="preserve">Per 2017 WRP Principals’ Meeting, WRP SC is enabled to establish working groups to address strategic priorities adopted at a Principals’ Meeting that fall outside of existing committee structure or overlap committee jurisdiction. The working group </w:t>
      </w:r>
      <w:r w:rsidRPr="006D0647">
        <w:rPr>
          <w:rFonts w:ascii="Segoe UI" w:hAnsi="Segoe UI" w:cs="Segoe UI"/>
          <w:sz w:val="23"/>
          <w:szCs w:val="23"/>
        </w:rPr>
        <w:lastRenderedPageBreak/>
        <w:t>activities are to be limited in time and scope. The Steering Committee will apprise the Principals of their activities at the following annual meeting.</w:t>
      </w:r>
    </w:p>
    <w:p w14:paraId="68DD5D0A" w14:textId="77777777" w:rsidR="008662D3" w:rsidRPr="006D0647" w:rsidRDefault="008662D3" w:rsidP="006D0647">
      <w:pPr>
        <w:pStyle w:val="ListParagraph"/>
        <w:numPr>
          <w:ilvl w:val="0"/>
          <w:numId w:val="52"/>
        </w:numPr>
        <w:rPr>
          <w:rFonts w:ascii="Segoe UI" w:hAnsi="Segoe UI" w:cs="Segoe UI"/>
          <w:sz w:val="23"/>
          <w:szCs w:val="23"/>
        </w:rPr>
      </w:pPr>
      <w:r w:rsidRPr="006D0647">
        <w:rPr>
          <w:rFonts w:ascii="Segoe UI" w:hAnsi="Segoe UI" w:cs="Segoe UI"/>
          <w:sz w:val="23"/>
          <w:szCs w:val="23"/>
        </w:rPr>
        <w:t xml:space="preserve">Per 2022 WRP Principals’ Meeting, the WRP Sentinel Landscape Temporary Working Group was created and has proven to be an effective forum to assist Sentinel Landscape designations within the WRP Region.  </w:t>
      </w:r>
    </w:p>
    <w:p w14:paraId="0F473A87" w14:textId="77777777" w:rsidR="008662D3" w:rsidRPr="006D0647" w:rsidRDefault="008662D3" w:rsidP="006D0647">
      <w:pPr>
        <w:rPr>
          <w:rFonts w:ascii="Segoe UI" w:hAnsi="Segoe UI" w:cs="Segoe UI"/>
          <w:color w:val="000000" w:themeColor="text1"/>
          <w:sz w:val="23"/>
          <w:szCs w:val="23"/>
          <w:u w:val="single"/>
        </w:rPr>
      </w:pPr>
    </w:p>
    <w:p w14:paraId="3A9D041E" w14:textId="77777777" w:rsidR="008662D3" w:rsidRPr="006D0647" w:rsidRDefault="008662D3" w:rsidP="006D0647">
      <w:pPr>
        <w:rPr>
          <w:rFonts w:ascii="Segoe UI" w:hAnsi="Segoe UI" w:cs="Segoe UI"/>
          <w:b/>
          <w:bCs/>
          <w:color w:val="000000" w:themeColor="text1"/>
          <w:sz w:val="23"/>
          <w:szCs w:val="23"/>
        </w:rPr>
      </w:pPr>
      <w:r w:rsidRPr="006D0647">
        <w:rPr>
          <w:rFonts w:ascii="Segoe UI" w:hAnsi="Segoe UI" w:cs="Segoe UI"/>
          <w:b/>
          <w:bCs/>
          <w:color w:val="000000" w:themeColor="text1"/>
          <w:sz w:val="23"/>
          <w:szCs w:val="23"/>
        </w:rPr>
        <w:t>Outcomes of WRP SL WG:</w:t>
      </w:r>
    </w:p>
    <w:p w14:paraId="34B3B9C8" w14:textId="77777777" w:rsidR="008662D3" w:rsidRPr="006D0647" w:rsidRDefault="008662D3" w:rsidP="006D0647">
      <w:pPr>
        <w:numPr>
          <w:ilvl w:val="0"/>
          <w:numId w:val="53"/>
        </w:numPr>
        <w:rPr>
          <w:rFonts w:ascii="Segoe UI" w:hAnsi="Segoe UI" w:cs="Segoe UI"/>
          <w:sz w:val="23"/>
          <w:szCs w:val="23"/>
        </w:rPr>
      </w:pPr>
      <w:r w:rsidRPr="006D0647">
        <w:rPr>
          <w:rFonts w:ascii="Segoe UI" w:hAnsi="Segoe UI" w:cs="Segoe UI"/>
          <w:sz w:val="23"/>
          <w:szCs w:val="23"/>
        </w:rPr>
        <w:t>Built an effective forum of key western leaders.</w:t>
      </w:r>
    </w:p>
    <w:p w14:paraId="6DEB010D" w14:textId="77777777" w:rsidR="008662D3" w:rsidRPr="006D0647" w:rsidRDefault="008662D3" w:rsidP="006D0647">
      <w:pPr>
        <w:numPr>
          <w:ilvl w:val="0"/>
          <w:numId w:val="53"/>
        </w:numPr>
        <w:rPr>
          <w:rFonts w:ascii="Segoe UI" w:hAnsi="Segoe UI" w:cs="Segoe UI"/>
          <w:sz w:val="23"/>
          <w:szCs w:val="23"/>
        </w:rPr>
      </w:pPr>
      <w:r w:rsidRPr="006D0647">
        <w:rPr>
          <w:rFonts w:ascii="Segoe UI" w:hAnsi="Segoe UI" w:cs="Segoe UI"/>
          <w:sz w:val="23"/>
          <w:szCs w:val="23"/>
        </w:rPr>
        <w:t>Shared information about opportunities through Sentinel Landscapes.</w:t>
      </w:r>
    </w:p>
    <w:p w14:paraId="6B942FEE" w14:textId="77777777" w:rsidR="008662D3" w:rsidRPr="006D0647" w:rsidRDefault="008662D3" w:rsidP="006D0647">
      <w:pPr>
        <w:numPr>
          <w:ilvl w:val="0"/>
          <w:numId w:val="53"/>
        </w:numPr>
        <w:rPr>
          <w:rFonts w:ascii="Segoe UI" w:hAnsi="Segoe UI" w:cs="Segoe UI"/>
          <w:sz w:val="23"/>
          <w:szCs w:val="23"/>
        </w:rPr>
      </w:pPr>
      <w:r w:rsidRPr="006D0647">
        <w:rPr>
          <w:rFonts w:ascii="Segoe UI" w:hAnsi="Segoe UI" w:cs="Segoe UI"/>
          <w:sz w:val="23"/>
          <w:szCs w:val="23"/>
        </w:rPr>
        <w:t>Supported western partnerships to apply for a designation. Made interagency connections, strategized solutions, connected with their headquarter members on the Federal Coordinating Committee, and provided lessons learned from previous application cycles. Developed recommendations for emerging Sentinel Landscapes to consider based on best practices and lessons learned.</w:t>
      </w:r>
    </w:p>
    <w:p w14:paraId="2EFF9FFE" w14:textId="77777777" w:rsidR="008662D3" w:rsidRPr="006D0647" w:rsidRDefault="008662D3" w:rsidP="006D0647">
      <w:pPr>
        <w:numPr>
          <w:ilvl w:val="0"/>
          <w:numId w:val="53"/>
        </w:numPr>
        <w:rPr>
          <w:rFonts w:ascii="Segoe UI" w:hAnsi="Segoe UI" w:cs="Segoe UI"/>
          <w:sz w:val="23"/>
          <w:szCs w:val="23"/>
        </w:rPr>
      </w:pPr>
      <w:r w:rsidRPr="006D0647">
        <w:rPr>
          <w:rFonts w:ascii="Segoe UI" w:hAnsi="Segoe UI" w:cs="Segoe UI"/>
          <w:sz w:val="23"/>
          <w:szCs w:val="23"/>
        </w:rPr>
        <w:t>Provided members of the Federal Coordinating Committee and agency headquarters with relevant information on shared resource concerns and challenges facing the WRP Region.</w:t>
      </w:r>
    </w:p>
    <w:p w14:paraId="1FA9A7B8" w14:textId="77777777" w:rsidR="008662D3" w:rsidRPr="006D0647" w:rsidRDefault="008662D3" w:rsidP="006D0647">
      <w:pPr>
        <w:rPr>
          <w:rFonts w:ascii="Segoe UI" w:hAnsi="Segoe UI" w:cs="Segoe UI"/>
          <w:sz w:val="23"/>
          <w:szCs w:val="23"/>
        </w:rPr>
      </w:pPr>
    </w:p>
    <w:p w14:paraId="4B64BBCE" w14:textId="1124BD33" w:rsidR="008662D3" w:rsidRPr="001730A8" w:rsidRDefault="008B415D" w:rsidP="006D0647">
      <w:pPr>
        <w:rPr>
          <w:rFonts w:ascii="Segoe UI" w:hAnsi="Segoe UI" w:cs="Segoe UI"/>
          <w:color w:val="000000" w:themeColor="text1"/>
        </w:rPr>
      </w:pPr>
      <w:r w:rsidRPr="001730A8">
        <w:rPr>
          <w:rFonts w:ascii="Segoe UI" w:hAnsi="Segoe UI" w:cs="Segoe UI"/>
          <w:b/>
          <w:bCs/>
          <w:color w:val="000000" w:themeColor="text1"/>
        </w:rPr>
        <w:t>ACTION:</w:t>
      </w:r>
      <w:r w:rsidRPr="001730A8">
        <w:rPr>
          <w:rFonts w:ascii="Segoe UI" w:hAnsi="Segoe UI" w:cs="Segoe UI"/>
          <w:color w:val="000000" w:themeColor="text1"/>
        </w:rPr>
        <w:t xml:space="preserve"> </w:t>
      </w:r>
      <w:r w:rsidR="008D218B" w:rsidRPr="001730A8">
        <w:rPr>
          <w:rFonts w:ascii="Segoe UI" w:hAnsi="Segoe UI" w:cs="Segoe UI"/>
          <w:color w:val="000000" w:themeColor="text1"/>
        </w:rPr>
        <w:t>The Recommendation was approved at the 2026 WRP Principals’ Meeting</w:t>
      </w:r>
      <w:r>
        <w:rPr>
          <w:rFonts w:ascii="Segoe UI" w:hAnsi="Segoe UI" w:cs="Segoe UI"/>
          <w:color w:val="000000" w:themeColor="text1"/>
        </w:rPr>
        <w:t xml:space="preserve">. WRP Sentinel Landscape Temporary Working Group will continue its successful efforts for one more WRP year and report on outcomes at the 2027 WRP Principals’ Meeting. </w:t>
      </w:r>
    </w:p>
    <w:p w14:paraId="7285B396" w14:textId="77777777" w:rsidR="008662D3" w:rsidRPr="006D0647" w:rsidRDefault="008662D3" w:rsidP="006D0647">
      <w:pPr>
        <w:rPr>
          <w:rFonts w:ascii="Segoe UI" w:hAnsi="Segoe UI" w:cs="Segoe UI"/>
          <w:bCs/>
          <w:iCs/>
          <w:color w:val="C00000"/>
          <w:sz w:val="23"/>
          <w:szCs w:val="23"/>
        </w:rPr>
      </w:pPr>
      <w:r w:rsidRPr="006D0647">
        <w:rPr>
          <w:rFonts w:ascii="Segoe UI" w:hAnsi="Segoe UI" w:cs="Segoe UI"/>
          <w:bCs/>
          <w:iCs/>
          <w:color w:val="C00000"/>
          <w:sz w:val="23"/>
          <w:szCs w:val="23"/>
        </w:rPr>
        <w:br w:type="page"/>
      </w:r>
    </w:p>
    <w:p w14:paraId="0E4774F6" w14:textId="2491DE63" w:rsidR="008662D3" w:rsidRPr="006D0647" w:rsidRDefault="008662D3" w:rsidP="006D0647">
      <w:pPr>
        <w:jc w:val="center"/>
        <w:rPr>
          <w:rFonts w:ascii="Segoe UI" w:hAnsi="Segoe UI" w:cs="Segoe UI"/>
          <w:b/>
          <w:iCs/>
          <w:color w:val="C00000"/>
          <w:sz w:val="28"/>
          <w:szCs w:val="28"/>
        </w:rPr>
      </w:pPr>
      <w:r w:rsidRPr="006D0647">
        <w:rPr>
          <w:rFonts w:ascii="Segoe UI" w:hAnsi="Segoe UI" w:cs="Segoe UI"/>
          <w:b/>
          <w:iCs/>
          <w:color w:val="C00000"/>
          <w:sz w:val="28"/>
          <w:szCs w:val="28"/>
        </w:rPr>
        <w:lastRenderedPageBreak/>
        <w:t>APPROVED AT</w:t>
      </w:r>
      <w:r w:rsidR="005612E9">
        <w:rPr>
          <w:rFonts w:ascii="Segoe UI" w:hAnsi="Segoe UI" w:cs="Segoe UI"/>
          <w:b/>
          <w:iCs/>
          <w:color w:val="C00000"/>
          <w:sz w:val="28"/>
          <w:szCs w:val="28"/>
        </w:rPr>
        <w:t xml:space="preserve"> THE</w:t>
      </w:r>
      <w:r w:rsidRPr="006D0647">
        <w:rPr>
          <w:rFonts w:ascii="Segoe UI" w:hAnsi="Segoe UI" w:cs="Segoe UI"/>
          <w:b/>
          <w:iCs/>
          <w:color w:val="C00000"/>
          <w:sz w:val="28"/>
          <w:szCs w:val="28"/>
        </w:rPr>
        <w:t xml:space="preserve"> 2026 WRP Principals’ Meeting</w:t>
      </w:r>
    </w:p>
    <w:p w14:paraId="665EB165" w14:textId="77777777" w:rsidR="008662D3" w:rsidRPr="006D0647" w:rsidRDefault="008662D3" w:rsidP="006D0647">
      <w:pPr>
        <w:jc w:val="center"/>
        <w:rPr>
          <w:rFonts w:ascii="Segoe UI" w:hAnsi="Segoe UI" w:cs="Segoe UI"/>
          <w:bCs/>
          <w:iCs/>
          <w:color w:val="C00000"/>
          <w:sz w:val="23"/>
          <w:szCs w:val="23"/>
        </w:rPr>
      </w:pPr>
    </w:p>
    <w:p w14:paraId="59C85A17" w14:textId="77777777" w:rsidR="008662D3" w:rsidRPr="006D0647" w:rsidRDefault="008662D3" w:rsidP="006D0647">
      <w:pPr>
        <w:pStyle w:val="Heading1"/>
        <w:spacing w:before="0" w:after="0"/>
        <w:jc w:val="center"/>
        <w:rPr>
          <w:rFonts w:ascii="Segoe UI" w:hAnsi="Segoe UI" w:cs="Segoe UI"/>
          <w:b/>
          <w:color w:val="945200"/>
          <w:sz w:val="28"/>
          <w:szCs w:val="28"/>
        </w:rPr>
      </w:pPr>
      <w:bookmarkStart w:id="26" w:name="_Toc230305170"/>
      <w:r w:rsidRPr="006D0647">
        <w:rPr>
          <w:rFonts w:ascii="Segoe UI" w:hAnsi="Segoe UI" w:cs="Segoe UI"/>
          <w:b/>
          <w:color w:val="945200"/>
          <w:sz w:val="28"/>
          <w:szCs w:val="28"/>
        </w:rPr>
        <w:t>WRP Strategic Priority for 2026-2027</w:t>
      </w:r>
      <w:bookmarkEnd w:id="26"/>
    </w:p>
    <w:p w14:paraId="7634FB7E" w14:textId="77777777" w:rsidR="008662D3" w:rsidRPr="006D0647" w:rsidRDefault="008662D3" w:rsidP="006D0647">
      <w:pPr>
        <w:jc w:val="center"/>
        <w:rPr>
          <w:rFonts w:ascii="Segoe UI" w:hAnsi="Segoe UI" w:cs="Segoe UI"/>
          <w:color w:val="000000" w:themeColor="text1"/>
          <w:sz w:val="23"/>
          <w:szCs w:val="23"/>
        </w:rPr>
      </w:pPr>
    </w:p>
    <w:p w14:paraId="69A11A7D" w14:textId="77777777" w:rsidR="008662D3" w:rsidRPr="006D0647" w:rsidRDefault="008662D3" w:rsidP="006D0647">
      <w:pPr>
        <w:jc w:val="center"/>
        <w:rPr>
          <w:rFonts w:ascii="Segoe UI" w:eastAsia="Times New Roman" w:hAnsi="Segoe UI" w:cs="Segoe UI"/>
          <w:sz w:val="23"/>
          <w:szCs w:val="23"/>
        </w:rPr>
      </w:pPr>
      <w:r w:rsidRPr="006D0647">
        <w:rPr>
          <w:rFonts w:ascii="Segoe UI" w:hAnsi="Segoe UI" w:cs="Segoe UI"/>
          <w:color w:val="000000" w:themeColor="text1"/>
          <w:sz w:val="23"/>
          <w:szCs w:val="23"/>
        </w:rPr>
        <w:t>The 2026-2027 WRP Strategic Priority</w:t>
      </w:r>
      <w:r w:rsidRPr="006D0647" w:rsidDel="0015177A">
        <w:rPr>
          <w:rFonts w:ascii="Segoe UI" w:hAnsi="Segoe UI" w:cs="Segoe UI"/>
          <w:color w:val="000000" w:themeColor="text1"/>
          <w:sz w:val="23"/>
          <w:szCs w:val="23"/>
        </w:rPr>
        <w:t xml:space="preserve"> </w:t>
      </w:r>
      <w:r w:rsidRPr="006D0647">
        <w:rPr>
          <w:rFonts w:ascii="Segoe UI" w:hAnsi="Segoe UI" w:cs="Segoe UI"/>
          <w:color w:val="000000" w:themeColor="text1"/>
          <w:sz w:val="23"/>
          <w:szCs w:val="23"/>
        </w:rPr>
        <w:t>is “</w:t>
      </w:r>
      <w:r w:rsidRPr="006D0647">
        <w:rPr>
          <w:rFonts w:ascii="Segoe UI" w:eastAsia="Times New Roman" w:hAnsi="Segoe UI" w:cs="Segoe UI"/>
          <w:i/>
          <w:iCs/>
          <w:color w:val="000000"/>
          <w:sz w:val="23"/>
          <w:szCs w:val="23"/>
        </w:rPr>
        <w:t>National Security for the WRP Region</w:t>
      </w:r>
      <w:r w:rsidRPr="006D0647">
        <w:rPr>
          <w:rFonts w:ascii="Segoe UI" w:hAnsi="Segoe UI" w:cs="Segoe UI"/>
          <w:i/>
          <w:color w:val="000000" w:themeColor="text1"/>
          <w:sz w:val="23"/>
          <w:szCs w:val="23"/>
        </w:rPr>
        <w:t>.”</w:t>
      </w:r>
    </w:p>
    <w:p w14:paraId="64822837" w14:textId="77777777" w:rsidR="008662D3" w:rsidRPr="006D0647" w:rsidRDefault="008662D3" w:rsidP="006D0647">
      <w:pPr>
        <w:rPr>
          <w:rFonts w:ascii="Segoe UI" w:hAnsi="Segoe UI" w:cs="Segoe UI"/>
          <w:color w:val="000000" w:themeColor="text1"/>
          <w:sz w:val="23"/>
          <w:szCs w:val="23"/>
        </w:rPr>
      </w:pPr>
    </w:p>
    <w:p w14:paraId="704DBB04" w14:textId="77777777" w:rsidR="008662D3" w:rsidRPr="006D0647" w:rsidRDefault="008662D3" w:rsidP="006D0647">
      <w:pPr>
        <w:shd w:val="clear" w:color="auto" w:fill="F2F2F2" w:themeFill="background1" w:themeFillShade="F2"/>
        <w:rPr>
          <w:rFonts w:ascii="Segoe UI" w:hAnsi="Segoe UI" w:cs="Segoe UI"/>
          <w:b/>
          <w:color w:val="000000" w:themeColor="text1"/>
          <w:sz w:val="23"/>
          <w:szCs w:val="23"/>
        </w:rPr>
      </w:pPr>
      <w:r w:rsidRPr="006D0647">
        <w:rPr>
          <w:rFonts w:ascii="Segoe UI" w:hAnsi="Segoe UI" w:cs="Segoe UI"/>
          <w:b/>
          <w:color w:val="000000" w:themeColor="text1"/>
          <w:sz w:val="23"/>
          <w:szCs w:val="23"/>
        </w:rPr>
        <w:t>Background:</w:t>
      </w:r>
    </w:p>
    <w:p w14:paraId="710C7E03"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212121"/>
          <w:sz w:val="23"/>
          <w:szCs w:val="23"/>
          <w:shd w:val="clear" w:color="auto" w:fill="FFFFFF"/>
        </w:rPr>
        <w:t xml:space="preserve">At each WRP Principals’ Meeting, Principals meet to share information, network, and formally adopt a Strategic Priority governing collaborative staff-level efforts for WRP action and </w:t>
      </w:r>
      <w:r w:rsidRPr="006D0647">
        <w:rPr>
          <w:rFonts w:ascii="Segoe UI" w:hAnsi="Segoe UI" w:cs="Segoe UI"/>
          <w:color w:val="000000" w:themeColor="text1"/>
          <w:sz w:val="23"/>
          <w:szCs w:val="23"/>
        </w:rPr>
        <w:t>to focus WRP in order to advance efforts in the West.</w:t>
      </w:r>
    </w:p>
    <w:p w14:paraId="074B3925" w14:textId="77777777" w:rsidR="008662D3" w:rsidRPr="006D0647" w:rsidRDefault="008662D3" w:rsidP="006D0647">
      <w:pPr>
        <w:rPr>
          <w:rFonts w:ascii="Segoe UI" w:hAnsi="Segoe UI" w:cs="Segoe UI"/>
          <w:sz w:val="23"/>
          <w:szCs w:val="23"/>
        </w:rPr>
      </w:pPr>
    </w:p>
    <w:p w14:paraId="6BDC0440" w14:textId="77777777" w:rsidR="008662D3" w:rsidRPr="006D0647" w:rsidRDefault="008662D3" w:rsidP="006D0647">
      <w:pPr>
        <w:rPr>
          <w:rFonts w:ascii="Segoe UI" w:hAnsi="Segoe UI" w:cs="Segoe UI"/>
          <w:sz w:val="23"/>
          <w:szCs w:val="23"/>
        </w:rPr>
      </w:pPr>
      <w:r w:rsidRPr="006D0647">
        <w:rPr>
          <w:rFonts w:ascii="Segoe UI" w:hAnsi="Segoe UI" w:cs="Segoe UI"/>
          <w:color w:val="000000" w:themeColor="text1"/>
          <w:sz w:val="23"/>
          <w:szCs w:val="23"/>
        </w:rPr>
        <w:t xml:space="preserve">While responding to the WRP priority of </w:t>
      </w:r>
      <w:r w:rsidRPr="006D0647">
        <w:rPr>
          <w:rFonts w:ascii="Segoe UI" w:hAnsi="Segoe UI" w:cs="Segoe UI"/>
          <w:i/>
          <w:iCs/>
          <w:sz w:val="23"/>
          <w:szCs w:val="23"/>
        </w:rPr>
        <w:t xml:space="preserve">Enhancing Resilience to Avoid Cascading Disaster, </w:t>
      </w:r>
      <w:r w:rsidRPr="006D0647">
        <w:rPr>
          <w:rFonts w:ascii="Segoe UI" w:hAnsi="Segoe UI" w:cs="Segoe UI"/>
          <w:sz w:val="23"/>
          <w:szCs w:val="23"/>
        </w:rPr>
        <w:t>it became apparent that an emerging commonality for WRP Partners was a need to focus on National Security for the WRP Region.</w:t>
      </w:r>
      <w:r w:rsidRPr="006D0647">
        <w:rPr>
          <w:rFonts w:ascii="Segoe UI" w:hAnsi="Segoe UI" w:cs="Segoe UI"/>
          <w:color w:val="000000" w:themeColor="text1"/>
          <w:sz w:val="23"/>
          <w:szCs w:val="23"/>
        </w:rPr>
        <w:t xml:space="preserve"> </w:t>
      </w:r>
      <w:r w:rsidRPr="006D0647">
        <w:rPr>
          <w:rFonts w:ascii="Segoe UI" w:hAnsi="Segoe UI" w:cs="Segoe UI"/>
          <w:sz w:val="23"/>
          <w:szCs w:val="23"/>
        </w:rPr>
        <w:t>The term “</w:t>
      </w:r>
      <w:r w:rsidRPr="006D0647">
        <w:rPr>
          <w:rFonts w:ascii="Segoe UI" w:hAnsi="Segoe UI" w:cs="Segoe UI"/>
          <w:i/>
          <w:iCs/>
          <w:sz w:val="23"/>
          <w:szCs w:val="23"/>
        </w:rPr>
        <w:t>national security</w:t>
      </w:r>
      <w:r w:rsidRPr="006D0647">
        <w:rPr>
          <w:rFonts w:ascii="Segoe UI" w:hAnsi="Segoe UI" w:cs="Segoe UI"/>
          <w:sz w:val="23"/>
          <w:szCs w:val="23"/>
        </w:rPr>
        <w:t>” meant deterring and protecting the nation from foreign and domestic threats. This meant ensuring the Nation had superior military readiness and mission assurance, territorial integrity,</w:t>
      </w:r>
      <w:r w:rsidRPr="006D0647">
        <w:rPr>
          <w:rStyle w:val="FootnoteReference"/>
          <w:rFonts w:ascii="Segoe UI" w:hAnsi="Segoe UI" w:cs="Segoe UI"/>
          <w:sz w:val="23"/>
          <w:szCs w:val="23"/>
        </w:rPr>
        <w:footnoteReference w:id="361"/>
      </w:r>
      <w:r w:rsidRPr="006D0647">
        <w:rPr>
          <w:rFonts w:ascii="Segoe UI" w:hAnsi="Segoe UI" w:cs="Segoe UI"/>
          <w:sz w:val="23"/>
          <w:szCs w:val="23"/>
        </w:rPr>
        <w:t xml:space="preserve"> </w:t>
      </w:r>
      <w:r w:rsidRPr="006D0647">
        <w:rPr>
          <w:rFonts w:ascii="Segoe UI" w:hAnsi="Segoe UI" w:cs="Segoe UI"/>
          <w:color w:val="212121"/>
          <w:sz w:val="23"/>
          <w:szCs w:val="23"/>
        </w:rPr>
        <w:t>biosecurity,</w:t>
      </w:r>
      <w:r w:rsidRPr="006D0647">
        <w:rPr>
          <w:rFonts w:ascii="Segoe UI" w:hAnsi="Segoe UI" w:cs="Segoe UI"/>
          <w:sz w:val="23"/>
          <w:szCs w:val="23"/>
        </w:rPr>
        <w:t xml:space="preserve"> and the ability to conduct necessary security operations and critical missions. Over the years, this term has broadened to include protecting the people, property, natural and cultural resources,</w:t>
      </w:r>
      <w:r w:rsidRPr="006D0647" w:rsidDel="00513680">
        <w:rPr>
          <w:rFonts w:ascii="Segoe UI" w:hAnsi="Segoe UI" w:cs="Segoe UI"/>
          <w:sz w:val="23"/>
          <w:szCs w:val="23"/>
        </w:rPr>
        <w:t xml:space="preserve"> </w:t>
      </w:r>
      <w:r w:rsidRPr="006D0647">
        <w:rPr>
          <w:rFonts w:ascii="Segoe UI" w:hAnsi="Segoe UI" w:cs="Segoe UI"/>
          <w:sz w:val="23"/>
          <w:szCs w:val="23"/>
        </w:rPr>
        <w:t xml:space="preserve">commercial markets, economic systems, and other institutions of the nation. Other necessary items include the </w:t>
      </w:r>
      <w:r w:rsidRPr="006D0647">
        <w:rPr>
          <w:rFonts w:ascii="Segoe UI" w:hAnsi="Segoe UI" w:cs="Segoe UI"/>
          <w:color w:val="212121"/>
          <w:sz w:val="23"/>
          <w:szCs w:val="23"/>
        </w:rPr>
        <w:t>supply and infrastructure to support that supply, of water, food,</w:t>
      </w:r>
      <w:r w:rsidRPr="006D0647">
        <w:rPr>
          <w:rStyle w:val="FootnoteReference"/>
          <w:rFonts w:ascii="Segoe UI" w:hAnsi="Segoe UI" w:cs="Segoe UI"/>
          <w:color w:val="212121"/>
          <w:sz w:val="23"/>
          <w:szCs w:val="23"/>
        </w:rPr>
        <w:footnoteReference w:id="362"/>
      </w:r>
      <w:r w:rsidRPr="006D0647">
        <w:rPr>
          <w:rFonts w:ascii="Segoe UI" w:hAnsi="Segoe UI" w:cs="Segoe UI"/>
          <w:color w:val="212121"/>
          <w:sz w:val="23"/>
          <w:szCs w:val="23"/>
        </w:rPr>
        <w:t xml:space="preserve"> energy,</w:t>
      </w:r>
      <w:r w:rsidRPr="006D0647">
        <w:rPr>
          <w:rStyle w:val="FootnoteReference"/>
          <w:rFonts w:ascii="Segoe UI" w:hAnsi="Segoe UI" w:cs="Segoe UI"/>
          <w:color w:val="212121"/>
          <w:sz w:val="23"/>
          <w:szCs w:val="23"/>
        </w:rPr>
        <w:t xml:space="preserve"> </w:t>
      </w:r>
      <w:r w:rsidRPr="006D0647">
        <w:rPr>
          <w:rStyle w:val="FootnoteReference"/>
          <w:rFonts w:ascii="Segoe UI" w:hAnsi="Segoe UI" w:cs="Segoe UI"/>
          <w:color w:val="212121"/>
          <w:sz w:val="23"/>
          <w:szCs w:val="23"/>
        </w:rPr>
        <w:footnoteReference w:id="363"/>
      </w:r>
      <w:r w:rsidRPr="006D0647">
        <w:rPr>
          <w:rFonts w:ascii="Segoe UI" w:hAnsi="Segoe UI" w:cs="Segoe UI"/>
          <w:color w:val="212121"/>
          <w:sz w:val="23"/>
          <w:szCs w:val="23"/>
        </w:rPr>
        <w:t xml:space="preserve"> wastewater, shelter, </w:t>
      </w:r>
      <w:r w:rsidRPr="006D0647">
        <w:rPr>
          <w:rFonts w:ascii="Segoe UI" w:hAnsi="Segoe UI" w:cs="Segoe UI"/>
          <w:sz w:val="23"/>
          <w:szCs w:val="23"/>
        </w:rPr>
        <w:t>communications, transportation, and numerous others. Times are changing. Technology tends to move faster than government and there is a need to move faster, with greater efficiency.</w:t>
      </w:r>
    </w:p>
    <w:p w14:paraId="729BF3D9" w14:textId="77777777" w:rsidR="008662D3" w:rsidRPr="006D0647" w:rsidRDefault="008662D3" w:rsidP="006D0647">
      <w:pPr>
        <w:rPr>
          <w:rFonts w:ascii="Segoe UI" w:hAnsi="Segoe UI" w:cs="Segoe UI"/>
          <w:sz w:val="23"/>
          <w:szCs w:val="23"/>
        </w:rPr>
      </w:pPr>
    </w:p>
    <w:p w14:paraId="63E6BB8C"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Since the May 2024 WRP Principals’ Meeting, the 2025 National Security Strategy</w:t>
      </w:r>
      <w:r w:rsidRPr="006D0647">
        <w:rPr>
          <w:rStyle w:val="FootnoteReference"/>
          <w:rFonts w:ascii="Segoe UI" w:hAnsi="Segoe UI" w:cs="Segoe UI"/>
          <w:sz w:val="23"/>
          <w:szCs w:val="23"/>
        </w:rPr>
        <w:footnoteReference w:id="364"/>
      </w:r>
      <w:r w:rsidRPr="006D0647">
        <w:rPr>
          <w:rFonts w:ascii="Segoe UI" w:hAnsi="Segoe UI" w:cs="Segoe UI"/>
          <w:sz w:val="23"/>
          <w:szCs w:val="23"/>
        </w:rPr>
        <w:t xml:space="preserve"> and 2026 National Defense Strategy</w:t>
      </w:r>
      <w:r w:rsidRPr="006D0647">
        <w:rPr>
          <w:rStyle w:val="FootnoteReference"/>
          <w:rFonts w:ascii="Segoe UI" w:hAnsi="Segoe UI" w:cs="Segoe UI"/>
          <w:sz w:val="23"/>
          <w:szCs w:val="23"/>
        </w:rPr>
        <w:footnoteReference w:id="365"/>
      </w:r>
      <w:r w:rsidRPr="006D0647">
        <w:rPr>
          <w:rFonts w:ascii="Segoe UI" w:hAnsi="Segoe UI" w:cs="Segoe UI"/>
          <w:sz w:val="23"/>
          <w:szCs w:val="23"/>
        </w:rPr>
        <w:t xml:space="preserve"> were issued, which underscore that defending the homeland, strengthening resilience, and ensuring continuity of critical missions are foundational to U.S. national security. These priorities take on heightened importance in the American West, where the nation’s largest concentration of military installations, test and training ranges, military airspace, and defense‑industrial facilities depend on the stability of the region’s natural resources and infrastructure. WRP advances these national objectives by coordinating Federal, state, tribal, and local partners to address the mission‑critical challenges that shape defense readiness and operational capability in the region.</w:t>
      </w:r>
    </w:p>
    <w:p w14:paraId="25B5E378" w14:textId="77777777" w:rsidR="008662D3" w:rsidRPr="006D0647" w:rsidRDefault="008662D3" w:rsidP="006D0647">
      <w:pPr>
        <w:rPr>
          <w:rFonts w:ascii="Segoe UI" w:hAnsi="Segoe UI" w:cs="Segoe UI"/>
          <w:sz w:val="23"/>
          <w:szCs w:val="23"/>
        </w:rPr>
      </w:pPr>
      <w:r w:rsidRPr="006D0647">
        <w:rPr>
          <w:rFonts w:ascii="Segoe UI" w:hAnsi="Segoe UI" w:cs="Segoe UI"/>
          <w:sz w:val="23"/>
          <w:szCs w:val="23"/>
        </w:rPr>
        <w:t xml:space="preserve">In the 2026 WRP Report, National Security was used to highlight related Deep-Dive findings and outcomes regarding: Water Security/Resilience, Aviation/Airspace Needs and Wildland Fire. </w:t>
      </w:r>
    </w:p>
    <w:p w14:paraId="4DE444DD" w14:textId="77777777" w:rsidR="008662D3" w:rsidRPr="006D0647" w:rsidRDefault="008662D3" w:rsidP="006D0647">
      <w:pPr>
        <w:rPr>
          <w:rFonts w:ascii="Segoe UI" w:hAnsi="Segoe UI" w:cs="Segoe UI"/>
          <w:sz w:val="23"/>
          <w:szCs w:val="23"/>
        </w:rPr>
      </w:pPr>
    </w:p>
    <w:p w14:paraId="4932BD0F" w14:textId="77777777" w:rsidR="008662D3" w:rsidRPr="006D0647" w:rsidRDefault="008662D3" w:rsidP="006D0647">
      <w:pPr>
        <w:shd w:val="clear" w:color="auto" w:fill="F2F2F2" w:themeFill="background1" w:themeFillShade="F2"/>
        <w:rPr>
          <w:rFonts w:ascii="Segoe UI" w:hAnsi="Segoe UI" w:cs="Segoe UI"/>
          <w:b/>
          <w:color w:val="000000" w:themeColor="text1"/>
          <w:sz w:val="23"/>
          <w:szCs w:val="23"/>
        </w:rPr>
      </w:pPr>
      <w:r w:rsidRPr="006D0647">
        <w:rPr>
          <w:rFonts w:ascii="Segoe UI" w:hAnsi="Segoe UI" w:cs="Segoe UI"/>
          <w:b/>
          <w:color w:val="000000" w:themeColor="text1"/>
          <w:sz w:val="23"/>
          <w:szCs w:val="23"/>
        </w:rPr>
        <w:lastRenderedPageBreak/>
        <w:t>Statement of Purpose:</w:t>
      </w:r>
    </w:p>
    <w:p w14:paraId="3A8BBC12"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priority of “</w:t>
      </w:r>
      <w:r w:rsidRPr="006D0647">
        <w:rPr>
          <w:rFonts w:ascii="Segoe UI" w:eastAsia="Times New Roman" w:hAnsi="Segoe UI" w:cs="Segoe UI"/>
          <w:i/>
          <w:iCs/>
          <w:color w:val="000000"/>
          <w:sz w:val="23"/>
          <w:szCs w:val="23"/>
        </w:rPr>
        <w:t>National Security for the WRP Region”</w:t>
      </w:r>
      <w:r w:rsidRPr="006D0647">
        <w:rPr>
          <w:rFonts w:ascii="Segoe UI" w:hAnsi="Segoe UI" w:cs="Segoe UI"/>
          <w:color w:val="000000" w:themeColor="text1"/>
          <w:sz w:val="23"/>
          <w:szCs w:val="23"/>
        </w:rPr>
        <w:t xml:space="preserve"> is critical and timely. There are many issues of importance such as emergency management, preparedness for larger catastrophic events caused by fire, floods, etc., securing sufficient energy and water needs, importance of protecting critical assets from disaster, and supporting infrastructure needs. Other potential focus areas could be permitting reform, streamlining regulations, and other governmental efficiencies to better leverage and maximize efforts. The WRP Region has both significant resources and critical needs. Agencies are facing great challenges, and success will depend on greater collaboration among state, federal, and tribal entities. </w:t>
      </w:r>
    </w:p>
    <w:p w14:paraId="1DBACD4B" w14:textId="77777777" w:rsidR="008662D3" w:rsidRPr="006D0647" w:rsidRDefault="008662D3" w:rsidP="006D0647">
      <w:pPr>
        <w:rPr>
          <w:rFonts w:ascii="Segoe UI" w:hAnsi="Segoe UI" w:cs="Segoe UI"/>
          <w:color w:val="000000" w:themeColor="text1"/>
          <w:sz w:val="23"/>
          <w:szCs w:val="23"/>
        </w:rPr>
      </w:pPr>
    </w:p>
    <w:p w14:paraId="2262660D" w14:textId="77777777" w:rsidR="008662D3" w:rsidRPr="006D0647" w:rsidRDefault="008662D3" w:rsidP="006D0647">
      <w:pPr>
        <w:shd w:val="clear" w:color="auto" w:fill="F2F2F2" w:themeFill="background1" w:themeFillShade="F2"/>
        <w:rPr>
          <w:rFonts w:ascii="Segoe UI" w:hAnsi="Segoe UI" w:cs="Segoe UI"/>
          <w:b/>
          <w:color w:val="000000" w:themeColor="text1"/>
          <w:sz w:val="23"/>
          <w:szCs w:val="23"/>
        </w:rPr>
      </w:pPr>
      <w:r w:rsidRPr="006D0647">
        <w:rPr>
          <w:rFonts w:ascii="Segoe UI" w:hAnsi="Segoe UI" w:cs="Segoe UI"/>
          <w:b/>
          <w:color w:val="000000" w:themeColor="text1"/>
          <w:sz w:val="23"/>
          <w:szCs w:val="23"/>
        </w:rPr>
        <w:t>Expected Outcome:</w:t>
      </w:r>
    </w:p>
    <w:p w14:paraId="33F1D638" w14:textId="77777777" w:rsidR="008662D3" w:rsidRPr="006D0647" w:rsidRDefault="008662D3" w:rsidP="006D0647">
      <w:pPr>
        <w:rPr>
          <w:rFonts w:ascii="Segoe UI" w:hAnsi="Segoe UI" w:cs="Segoe UI"/>
          <w:i/>
          <w:color w:val="000000" w:themeColor="text1"/>
          <w:sz w:val="23"/>
          <w:szCs w:val="23"/>
        </w:rPr>
      </w:pPr>
      <w:r w:rsidRPr="006D0647">
        <w:rPr>
          <w:rFonts w:ascii="Segoe UI" w:hAnsi="Segoe UI" w:cs="Segoe UI"/>
          <w:i/>
          <w:color w:val="000000" w:themeColor="text1"/>
          <w:sz w:val="23"/>
          <w:szCs w:val="23"/>
        </w:rPr>
        <w:t xml:space="preserve">Note: The success of this effort depends on the availability of WRP Partner input and dedicated WRP resources. WRP Steering Committee and WRP Committee Co-Chairs will work throughout the year to support this Strategic Priority. </w:t>
      </w:r>
    </w:p>
    <w:p w14:paraId="5FB3DF7C" w14:textId="77777777" w:rsidR="008662D3" w:rsidRPr="006D0647" w:rsidRDefault="008662D3" w:rsidP="006D0647">
      <w:pPr>
        <w:rPr>
          <w:rFonts w:ascii="Segoe UI" w:hAnsi="Segoe UI" w:cs="Segoe UI"/>
          <w:color w:val="000000" w:themeColor="text1"/>
          <w:sz w:val="23"/>
          <w:szCs w:val="23"/>
        </w:rPr>
      </w:pPr>
    </w:p>
    <w:p w14:paraId="12917A4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2026-2027 WRP Strategic Priority will seek to provide the following through webinars, monthly updates, maps, factsheets, and reports as appropriate:</w:t>
      </w:r>
    </w:p>
    <w:p w14:paraId="720CD4A6" w14:textId="77777777" w:rsidR="008662D3" w:rsidRPr="006D0647" w:rsidRDefault="008662D3" w:rsidP="006D0647">
      <w:pPr>
        <w:pStyle w:val="ListParagraph"/>
        <w:numPr>
          <w:ilvl w:val="0"/>
          <w:numId w:val="56"/>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Identify national security issues impacting Federal agencies, States, and Tribal missions. </w:t>
      </w:r>
    </w:p>
    <w:p w14:paraId="7146E2DB" w14:textId="77777777" w:rsidR="008662D3" w:rsidRPr="006D0647" w:rsidRDefault="008662D3" w:rsidP="006D0647">
      <w:pPr>
        <w:pStyle w:val="ListParagraph"/>
        <w:numPr>
          <w:ilvl w:val="0"/>
          <w:numId w:val="56"/>
        </w:numPr>
        <w:rPr>
          <w:rFonts w:ascii="Segoe UI" w:hAnsi="Segoe UI" w:cs="Segoe UI"/>
          <w:color w:val="000000" w:themeColor="text1"/>
          <w:sz w:val="23"/>
          <w:szCs w:val="23"/>
        </w:rPr>
      </w:pPr>
      <w:r w:rsidRPr="006D0647">
        <w:rPr>
          <w:rFonts w:ascii="Segoe UI" w:hAnsi="Segoe UI" w:cs="Segoe UI"/>
          <w:color w:val="000000" w:themeColor="text1"/>
          <w:sz w:val="23"/>
          <w:szCs w:val="23"/>
        </w:rPr>
        <w:t xml:space="preserve">Identify specific tools and resources needed by WRP Partners to better support issues of national security in the WRP Region and determine areas of commonality in which WRP Partners can leverage existing tools and resources or develop necessary new tools and resources. </w:t>
      </w:r>
    </w:p>
    <w:p w14:paraId="4779E3D2" w14:textId="77777777" w:rsidR="008662D3" w:rsidRPr="006D0647" w:rsidRDefault="008662D3" w:rsidP="006D0647">
      <w:pPr>
        <w:pStyle w:val="ListParagraph"/>
        <w:numPr>
          <w:ilvl w:val="0"/>
          <w:numId w:val="56"/>
        </w:numPr>
        <w:rPr>
          <w:rFonts w:ascii="Segoe UI" w:hAnsi="Segoe UI" w:cs="Segoe UI"/>
          <w:color w:val="000000" w:themeColor="text1"/>
          <w:sz w:val="23"/>
          <w:szCs w:val="23"/>
        </w:rPr>
      </w:pPr>
      <w:r w:rsidRPr="006D0647">
        <w:rPr>
          <w:rFonts w:ascii="Segoe UI" w:hAnsi="Segoe UI" w:cs="Segoe UI"/>
          <w:color w:val="000000" w:themeColor="text1"/>
          <w:sz w:val="23"/>
          <w:szCs w:val="23"/>
        </w:rPr>
        <w:t>Highlight best practices and approaches to leverage existing tools and resources.</w:t>
      </w:r>
    </w:p>
    <w:p w14:paraId="2A25B74C" w14:textId="77777777" w:rsidR="008662D3" w:rsidRPr="006D0647" w:rsidRDefault="008662D3" w:rsidP="006D0647">
      <w:pPr>
        <w:rPr>
          <w:rFonts w:ascii="Segoe UI" w:hAnsi="Segoe UI" w:cs="Segoe UI"/>
          <w:color w:val="000000" w:themeColor="text1"/>
          <w:sz w:val="23"/>
          <w:szCs w:val="23"/>
        </w:rPr>
      </w:pPr>
    </w:p>
    <w:p w14:paraId="03F5A772" w14:textId="77777777" w:rsidR="008662D3" w:rsidRPr="006D0647" w:rsidRDefault="008662D3" w:rsidP="006D0647">
      <w:pPr>
        <w:shd w:val="clear" w:color="auto" w:fill="F2F2F2" w:themeFill="background1" w:themeFillShade="F2"/>
        <w:rPr>
          <w:rFonts w:ascii="Segoe UI" w:hAnsi="Segoe UI" w:cs="Segoe UI"/>
          <w:b/>
          <w:color w:val="000000" w:themeColor="text1"/>
          <w:sz w:val="23"/>
          <w:szCs w:val="23"/>
        </w:rPr>
      </w:pPr>
      <w:r w:rsidRPr="006D0647">
        <w:rPr>
          <w:rFonts w:ascii="Segoe UI" w:hAnsi="Segoe UI" w:cs="Segoe UI"/>
          <w:b/>
          <w:color w:val="000000" w:themeColor="text1"/>
          <w:sz w:val="23"/>
          <w:szCs w:val="23"/>
        </w:rPr>
        <w:t>2026-2027 Strategic Priority Project Phases:</w:t>
      </w:r>
    </w:p>
    <w:p w14:paraId="022562CF"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t>The 2026-2027 WRP Strategic Priority will be attained through the following steps:</w:t>
      </w:r>
    </w:p>
    <w:p w14:paraId="6F4C60FC" w14:textId="77777777" w:rsidR="008662D3" w:rsidRPr="006D0647" w:rsidRDefault="008662D3" w:rsidP="006D0647">
      <w:pPr>
        <w:pStyle w:val="ListParagraph"/>
        <w:numPr>
          <w:ilvl w:val="0"/>
          <w:numId w:val="5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May 2026:</w:t>
      </w:r>
      <w:r w:rsidRPr="006D0647">
        <w:rPr>
          <w:rFonts w:ascii="Segoe UI" w:hAnsi="Segoe UI" w:cs="Segoe UI"/>
          <w:color w:val="000000" w:themeColor="text1"/>
          <w:sz w:val="23"/>
          <w:szCs w:val="23"/>
        </w:rPr>
        <w:t xml:space="preserve"> Strategic Priority approved during 2026 WRP Principals’ Meeting.</w:t>
      </w:r>
    </w:p>
    <w:p w14:paraId="60318FD2" w14:textId="77777777" w:rsidR="008662D3" w:rsidRPr="006D0647" w:rsidRDefault="008662D3" w:rsidP="006D0647">
      <w:pPr>
        <w:pStyle w:val="ListParagraph"/>
        <w:numPr>
          <w:ilvl w:val="0"/>
          <w:numId w:val="5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July 2026:</w:t>
      </w:r>
      <w:r w:rsidRPr="006D0647">
        <w:rPr>
          <w:rFonts w:ascii="Segoe UI" w:hAnsi="Segoe UI" w:cs="Segoe UI"/>
          <w:color w:val="000000" w:themeColor="text1"/>
          <w:sz w:val="23"/>
          <w:szCs w:val="23"/>
        </w:rPr>
        <w:t xml:space="preserve"> Principals/WRP Leadership to submit the survey (Attachment A). To the extent possible, federal agencies are asked to please coordinate across any management regions so that the entire WRP geography (AZ, CA, CO, NM, NV, and UT) is included.</w:t>
      </w:r>
    </w:p>
    <w:p w14:paraId="686747D3" w14:textId="77777777" w:rsidR="008662D3" w:rsidRPr="006D0647" w:rsidRDefault="008662D3" w:rsidP="006D0647">
      <w:pPr>
        <w:pStyle w:val="ListParagraph"/>
        <w:numPr>
          <w:ilvl w:val="0"/>
          <w:numId w:val="5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Summer 2026 - Spring 2027:</w:t>
      </w:r>
      <w:r w:rsidRPr="006D0647">
        <w:rPr>
          <w:rFonts w:ascii="Segoe UI" w:hAnsi="Segoe UI" w:cs="Segoe UI"/>
          <w:color w:val="000000" w:themeColor="text1"/>
          <w:sz w:val="23"/>
          <w:szCs w:val="23"/>
        </w:rPr>
        <w:t xml:space="preserve"> WRP Steering Committee and WRP Committees will review input provided, conduct follow-on analysis, synthesize data, develop draft recommendations, facilitate additional agency coordination, and establish mutually agreed-upon actions and priorities to demonstrate progress.</w:t>
      </w:r>
    </w:p>
    <w:p w14:paraId="5D3B5001" w14:textId="77777777" w:rsidR="008662D3" w:rsidRPr="006D0647" w:rsidRDefault="008662D3" w:rsidP="006D0647">
      <w:pPr>
        <w:pStyle w:val="ListParagraph"/>
        <w:numPr>
          <w:ilvl w:val="0"/>
          <w:numId w:val="5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May 2027:</w:t>
      </w:r>
      <w:r w:rsidRPr="006D0647">
        <w:rPr>
          <w:rFonts w:ascii="Segoe UI" w:hAnsi="Segoe UI" w:cs="Segoe UI"/>
          <w:color w:val="000000" w:themeColor="text1"/>
          <w:sz w:val="23"/>
          <w:szCs w:val="23"/>
        </w:rPr>
        <w:t xml:space="preserve"> WRP Steering Committee and WRP Committee Co-Chairs will review analysis at their planning meeting. SC members will apprise their respective WRP Principals on progress.</w:t>
      </w:r>
    </w:p>
    <w:p w14:paraId="477914D9" w14:textId="77777777" w:rsidR="008662D3" w:rsidRPr="006D0647" w:rsidRDefault="008662D3" w:rsidP="006D0647">
      <w:pPr>
        <w:pStyle w:val="ListParagraph"/>
        <w:numPr>
          <w:ilvl w:val="0"/>
          <w:numId w:val="5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Summer 2027:</w:t>
      </w:r>
      <w:r w:rsidRPr="006D0647">
        <w:rPr>
          <w:rFonts w:ascii="Segoe UI" w:hAnsi="Segoe UI" w:cs="Segoe UI"/>
          <w:color w:val="000000" w:themeColor="text1"/>
          <w:sz w:val="23"/>
          <w:szCs w:val="23"/>
        </w:rPr>
        <w:t xml:space="preserve"> Final report with analysis and recommendations will be circulated in preparation for presentation and discussion at the 2027 WRP Principals’ Meeting.</w:t>
      </w:r>
    </w:p>
    <w:p w14:paraId="0B21A48C" w14:textId="77777777" w:rsidR="008662D3" w:rsidRPr="006D0647" w:rsidRDefault="008662D3" w:rsidP="006D0647">
      <w:pPr>
        <w:pStyle w:val="ListParagraph"/>
        <w:numPr>
          <w:ilvl w:val="0"/>
          <w:numId w:val="54"/>
        </w:numPr>
        <w:rPr>
          <w:rFonts w:ascii="Segoe UI" w:hAnsi="Segoe UI" w:cs="Segoe UI"/>
          <w:color w:val="000000" w:themeColor="text1"/>
          <w:sz w:val="23"/>
          <w:szCs w:val="23"/>
        </w:rPr>
      </w:pPr>
      <w:r w:rsidRPr="006D0647">
        <w:rPr>
          <w:rFonts w:ascii="Segoe UI" w:hAnsi="Segoe UI" w:cs="Segoe UI"/>
          <w:b/>
          <w:bCs/>
          <w:color w:val="000000" w:themeColor="text1"/>
          <w:sz w:val="23"/>
          <w:szCs w:val="23"/>
        </w:rPr>
        <w:t>August 2027:</w:t>
      </w:r>
      <w:r w:rsidRPr="006D0647">
        <w:rPr>
          <w:rFonts w:ascii="Segoe UI" w:hAnsi="Segoe UI" w:cs="Segoe UI"/>
          <w:color w:val="000000" w:themeColor="text1"/>
          <w:sz w:val="23"/>
          <w:szCs w:val="23"/>
        </w:rPr>
        <w:t xml:space="preserve"> Presentation and discussion of findings at the 2027 WRP Principals’ Meeting.</w:t>
      </w:r>
    </w:p>
    <w:p w14:paraId="24B24EED" w14:textId="77777777" w:rsidR="008662D3" w:rsidRPr="006D0647" w:rsidRDefault="008662D3" w:rsidP="006D0647">
      <w:pPr>
        <w:rPr>
          <w:rFonts w:ascii="Segoe UI" w:hAnsi="Segoe UI" w:cs="Segoe UI"/>
          <w:color w:val="000000" w:themeColor="text1"/>
          <w:sz w:val="23"/>
          <w:szCs w:val="23"/>
        </w:rPr>
      </w:pPr>
    </w:p>
    <w:p w14:paraId="678A992F" w14:textId="77777777" w:rsidR="008662D3" w:rsidRPr="006D0647" w:rsidRDefault="008662D3" w:rsidP="006D0647">
      <w:pPr>
        <w:shd w:val="clear" w:color="auto" w:fill="F2F2F2" w:themeFill="background1" w:themeFillShade="F2"/>
        <w:rPr>
          <w:rFonts w:ascii="Segoe UI" w:hAnsi="Segoe UI" w:cs="Segoe UI"/>
          <w:b/>
          <w:color w:val="000000" w:themeColor="text1"/>
          <w:sz w:val="23"/>
          <w:szCs w:val="23"/>
        </w:rPr>
      </w:pPr>
      <w:r w:rsidRPr="006D0647">
        <w:rPr>
          <w:rFonts w:ascii="Segoe UI" w:hAnsi="Segoe UI" w:cs="Segoe UI"/>
          <w:b/>
          <w:color w:val="000000" w:themeColor="text1"/>
          <w:sz w:val="23"/>
          <w:szCs w:val="23"/>
        </w:rPr>
        <w:t>Guiding Principles:</w:t>
      </w:r>
    </w:p>
    <w:p w14:paraId="4B239E07" w14:textId="77777777" w:rsidR="008662D3" w:rsidRPr="006D0647" w:rsidRDefault="008662D3" w:rsidP="006D0647">
      <w:pPr>
        <w:pStyle w:val="ListParagraph"/>
        <w:numPr>
          <w:ilvl w:val="0"/>
          <w:numId w:val="55"/>
        </w:numPr>
        <w:rPr>
          <w:rFonts w:ascii="Segoe UI" w:hAnsi="Segoe UI" w:cs="Segoe UI"/>
          <w:color w:val="000000" w:themeColor="text1"/>
          <w:sz w:val="23"/>
          <w:szCs w:val="23"/>
        </w:rPr>
      </w:pPr>
      <w:r w:rsidRPr="006D0647">
        <w:rPr>
          <w:rFonts w:ascii="Segoe UI" w:hAnsi="Segoe UI" w:cs="Segoe UI"/>
          <w:color w:val="000000" w:themeColor="text1"/>
          <w:sz w:val="23"/>
          <w:szCs w:val="23"/>
        </w:rPr>
        <w:t>The project will highlight WRP Partners’ missions, long-term goals and requirements, and common challenges among Partners for building resilience to avoid cascading disasters.</w:t>
      </w:r>
    </w:p>
    <w:p w14:paraId="30725959" w14:textId="77777777" w:rsidR="008662D3" w:rsidRPr="006D0647" w:rsidRDefault="008662D3" w:rsidP="006D0647">
      <w:pPr>
        <w:pStyle w:val="ListParagraph"/>
        <w:numPr>
          <w:ilvl w:val="0"/>
          <w:numId w:val="55"/>
        </w:numPr>
        <w:rPr>
          <w:rFonts w:ascii="Segoe UI" w:hAnsi="Segoe UI" w:cs="Segoe UI"/>
          <w:color w:val="000000" w:themeColor="text1"/>
          <w:sz w:val="23"/>
          <w:szCs w:val="23"/>
        </w:rPr>
      </w:pPr>
      <w:r w:rsidRPr="006D0647">
        <w:rPr>
          <w:rFonts w:ascii="Segoe UI" w:hAnsi="Segoe UI" w:cs="Segoe UI"/>
          <w:color w:val="000000" w:themeColor="text1"/>
          <w:sz w:val="23"/>
          <w:szCs w:val="23"/>
        </w:rPr>
        <w:t>In recognition of the inherent, differentiated authority of federal, state, and tribal entities, this effort will encourage communication and cooperation among all Partners and avoid interference with any Partner’s distinct rights and responsibilities.</w:t>
      </w:r>
    </w:p>
    <w:p w14:paraId="2DDA66E7" w14:textId="77777777" w:rsidR="008662D3" w:rsidRPr="006D0647" w:rsidRDefault="008662D3" w:rsidP="006D0647">
      <w:pPr>
        <w:pStyle w:val="ListParagraph"/>
        <w:numPr>
          <w:ilvl w:val="0"/>
          <w:numId w:val="55"/>
        </w:numPr>
        <w:rPr>
          <w:rFonts w:ascii="Segoe UI" w:hAnsi="Segoe UI" w:cs="Segoe UI"/>
          <w:color w:val="000000" w:themeColor="text1"/>
          <w:sz w:val="23"/>
          <w:szCs w:val="23"/>
        </w:rPr>
      </w:pPr>
      <w:r w:rsidRPr="006D0647">
        <w:rPr>
          <w:rFonts w:ascii="Segoe UI" w:hAnsi="Segoe UI" w:cs="Segoe UI"/>
          <w:color w:val="000000" w:themeColor="text1"/>
          <w:sz w:val="23"/>
          <w:szCs w:val="23"/>
        </w:rPr>
        <w:t>The project will leverage, not duplicate, efforts.</w:t>
      </w:r>
    </w:p>
    <w:p w14:paraId="2EAA6EE8" w14:textId="77777777" w:rsidR="008662D3" w:rsidRPr="006D0647" w:rsidRDefault="008662D3" w:rsidP="006D0647">
      <w:pPr>
        <w:rPr>
          <w:rFonts w:ascii="Segoe UI" w:hAnsi="Segoe UI" w:cs="Segoe UI"/>
          <w:color w:val="000000" w:themeColor="text1"/>
          <w:sz w:val="23"/>
          <w:szCs w:val="23"/>
        </w:rPr>
      </w:pPr>
      <w:r w:rsidRPr="006D0647">
        <w:rPr>
          <w:rFonts w:ascii="Segoe UI" w:hAnsi="Segoe UI" w:cs="Segoe UI"/>
          <w:color w:val="000000" w:themeColor="text1"/>
          <w:sz w:val="23"/>
          <w:szCs w:val="23"/>
        </w:rPr>
        <w:br w:type="page"/>
      </w:r>
    </w:p>
    <w:p w14:paraId="5B6D7C97" w14:textId="77777777" w:rsidR="008662D3" w:rsidRPr="006D0647" w:rsidRDefault="008662D3" w:rsidP="006D0647">
      <w:pPr>
        <w:pStyle w:val="Heading1"/>
        <w:spacing w:before="0" w:after="0"/>
        <w:jc w:val="center"/>
        <w:rPr>
          <w:rFonts w:ascii="Segoe UI" w:hAnsi="Segoe UI" w:cs="Segoe UI"/>
          <w:b/>
          <w:bCs/>
          <w:color w:val="945200"/>
        </w:rPr>
      </w:pPr>
      <w:bookmarkStart w:id="27" w:name="_Toc165300869"/>
    </w:p>
    <w:p w14:paraId="1251A38C" w14:textId="77777777" w:rsidR="008662D3" w:rsidRPr="006D0647" w:rsidRDefault="008662D3" w:rsidP="006D0647">
      <w:pPr>
        <w:pStyle w:val="Heading1"/>
        <w:spacing w:before="0" w:after="0"/>
        <w:jc w:val="center"/>
        <w:rPr>
          <w:rFonts w:ascii="Segoe UI" w:hAnsi="Segoe UI" w:cs="Segoe UI"/>
          <w:b/>
          <w:bCs/>
          <w:color w:val="945200"/>
        </w:rPr>
      </w:pPr>
    </w:p>
    <w:p w14:paraId="60FBDA8B" w14:textId="77777777" w:rsidR="008662D3" w:rsidRPr="006D0647" w:rsidRDefault="008662D3" w:rsidP="006D0647">
      <w:pPr>
        <w:pStyle w:val="Heading1"/>
        <w:spacing w:before="0" w:after="0"/>
        <w:jc w:val="center"/>
        <w:rPr>
          <w:rFonts w:ascii="Segoe UI" w:hAnsi="Segoe UI" w:cs="Segoe UI"/>
          <w:b/>
          <w:bCs/>
          <w:color w:val="945200"/>
        </w:rPr>
      </w:pPr>
    </w:p>
    <w:p w14:paraId="38FBF88A" w14:textId="77777777" w:rsidR="008662D3" w:rsidRPr="006D0647" w:rsidRDefault="008662D3" w:rsidP="006D0647">
      <w:pPr>
        <w:pStyle w:val="Heading1"/>
        <w:spacing w:before="0" w:after="0"/>
        <w:jc w:val="center"/>
        <w:rPr>
          <w:rFonts w:ascii="Segoe UI" w:hAnsi="Segoe UI" w:cs="Segoe UI"/>
          <w:b/>
          <w:bCs/>
          <w:color w:val="945200"/>
        </w:rPr>
      </w:pPr>
    </w:p>
    <w:p w14:paraId="357A8B25" w14:textId="77777777" w:rsidR="008662D3" w:rsidRPr="006D0647" w:rsidRDefault="008662D3" w:rsidP="006D0647">
      <w:pPr>
        <w:pStyle w:val="Heading1"/>
        <w:spacing w:before="0" w:after="0"/>
        <w:jc w:val="center"/>
        <w:rPr>
          <w:rFonts w:ascii="Segoe UI" w:hAnsi="Segoe UI" w:cs="Segoe UI"/>
          <w:b/>
          <w:bCs/>
          <w:color w:val="945200"/>
        </w:rPr>
      </w:pPr>
    </w:p>
    <w:p w14:paraId="3938C915" w14:textId="77777777" w:rsidR="008662D3" w:rsidRPr="006D0647" w:rsidRDefault="008662D3" w:rsidP="006D0647">
      <w:pPr>
        <w:pStyle w:val="Heading1"/>
        <w:spacing w:before="0" w:after="0"/>
        <w:jc w:val="center"/>
        <w:rPr>
          <w:rFonts w:ascii="Segoe UI" w:hAnsi="Segoe UI" w:cs="Segoe UI"/>
          <w:b/>
          <w:bCs/>
          <w:color w:val="945200"/>
        </w:rPr>
      </w:pPr>
    </w:p>
    <w:p w14:paraId="5286FEC6" w14:textId="77777777" w:rsidR="008662D3" w:rsidRPr="006D0647" w:rsidRDefault="008662D3" w:rsidP="006D0647">
      <w:pPr>
        <w:pStyle w:val="Heading1"/>
        <w:spacing w:before="0" w:after="0"/>
        <w:jc w:val="center"/>
        <w:rPr>
          <w:rFonts w:ascii="Segoe UI" w:hAnsi="Segoe UI" w:cs="Segoe UI"/>
          <w:b/>
          <w:bCs/>
          <w:color w:val="945200"/>
        </w:rPr>
      </w:pPr>
    </w:p>
    <w:p w14:paraId="1FE8CB19" w14:textId="77777777" w:rsidR="008662D3" w:rsidRPr="006D0647" w:rsidRDefault="008662D3" w:rsidP="006D0647">
      <w:pPr>
        <w:pStyle w:val="Heading1"/>
        <w:spacing w:before="0" w:after="0"/>
        <w:jc w:val="center"/>
        <w:rPr>
          <w:rFonts w:ascii="Segoe UI" w:hAnsi="Segoe UI" w:cs="Segoe UI"/>
          <w:b/>
          <w:bCs/>
          <w:color w:val="945200"/>
        </w:rPr>
      </w:pPr>
    </w:p>
    <w:p w14:paraId="40C43767" w14:textId="77777777" w:rsidR="008662D3" w:rsidRPr="006D0647" w:rsidRDefault="008662D3" w:rsidP="006D0647">
      <w:pPr>
        <w:pStyle w:val="Heading1"/>
        <w:spacing w:before="0" w:after="0"/>
        <w:jc w:val="center"/>
        <w:rPr>
          <w:rFonts w:ascii="Segoe UI" w:hAnsi="Segoe UI" w:cs="Segoe UI"/>
          <w:b/>
          <w:bCs/>
          <w:color w:val="945200"/>
        </w:rPr>
      </w:pPr>
    </w:p>
    <w:p w14:paraId="428E4289" w14:textId="77777777" w:rsidR="008662D3" w:rsidRPr="006D0647" w:rsidRDefault="008662D3" w:rsidP="006D0647">
      <w:pPr>
        <w:pStyle w:val="Heading1"/>
        <w:spacing w:before="0" w:after="0"/>
        <w:jc w:val="center"/>
        <w:rPr>
          <w:rFonts w:ascii="Segoe UI" w:hAnsi="Segoe UI" w:cs="Segoe UI"/>
          <w:b/>
          <w:bCs/>
          <w:color w:val="945200"/>
        </w:rPr>
      </w:pPr>
    </w:p>
    <w:p w14:paraId="669B4C9F" w14:textId="77777777" w:rsidR="008662D3" w:rsidRPr="006D0647" w:rsidRDefault="008662D3" w:rsidP="006D0647">
      <w:pPr>
        <w:pStyle w:val="Heading1"/>
        <w:spacing w:before="0" w:after="0"/>
        <w:jc w:val="center"/>
        <w:rPr>
          <w:rFonts w:ascii="Segoe UI" w:hAnsi="Segoe UI" w:cs="Segoe UI"/>
          <w:b/>
          <w:bCs/>
          <w:color w:val="945200"/>
        </w:rPr>
      </w:pPr>
      <w:bookmarkStart w:id="28" w:name="_Toc230305171"/>
      <w:r w:rsidRPr="006D0647">
        <w:rPr>
          <w:rFonts w:ascii="Segoe UI" w:hAnsi="Segoe UI" w:cs="Segoe UI"/>
          <w:b/>
          <w:bCs/>
          <w:color w:val="945200"/>
        </w:rPr>
        <w:t>WRP Acknowledgements</w:t>
      </w:r>
      <w:bookmarkEnd w:id="27"/>
      <w:bookmarkEnd w:id="28"/>
    </w:p>
    <w:p w14:paraId="6ED75B35" w14:textId="77777777" w:rsidR="008662D3" w:rsidRPr="006D0647" w:rsidRDefault="008662D3" w:rsidP="006D0647">
      <w:pPr>
        <w:rPr>
          <w:rFonts w:ascii="Segoe UI" w:eastAsiaTheme="majorEastAsia" w:hAnsi="Segoe UI" w:cs="Segoe UI"/>
          <w:b/>
          <w:bCs/>
          <w:iCs/>
          <w:color w:val="945200"/>
          <w:sz w:val="32"/>
          <w:szCs w:val="32"/>
        </w:rPr>
      </w:pPr>
    </w:p>
    <w:p w14:paraId="56D2EC39" w14:textId="77777777" w:rsidR="008662D3" w:rsidRPr="006D0647" w:rsidRDefault="008662D3" w:rsidP="006D0647">
      <w:pPr>
        <w:rPr>
          <w:rFonts w:ascii="Segoe UI" w:eastAsiaTheme="majorEastAsia" w:hAnsi="Segoe UI" w:cs="Segoe UI"/>
          <w:b/>
          <w:bCs/>
          <w:iCs/>
          <w:color w:val="945200"/>
          <w:sz w:val="32"/>
          <w:szCs w:val="32"/>
        </w:rPr>
      </w:pPr>
      <w:r w:rsidRPr="006D0647">
        <w:rPr>
          <w:rFonts w:ascii="Segoe UI" w:eastAsiaTheme="majorEastAsia" w:hAnsi="Segoe UI" w:cs="Segoe UI"/>
          <w:b/>
          <w:bCs/>
          <w:iCs/>
          <w:color w:val="945200"/>
          <w:sz w:val="32"/>
          <w:szCs w:val="32"/>
        </w:rPr>
        <w:br w:type="page"/>
      </w:r>
    </w:p>
    <w:p w14:paraId="74BD3D2A" w14:textId="77777777" w:rsidR="008662D3" w:rsidRPr="006D0647" w:rsidRDefault="008662D3" w:rsidP="006D0647">
      <w:pPr>
        <w:keepNext/>
        <w:keepLines/>
        <w:jc w:val="center"/>
        <w:outlineLvl w:val="1"/>
        <w:rPr>
          <w:rFonts w:ascii="Segoe UI" w:eastAsia="Times New Roman" w:hAnsi="Segoe UI" w:cs="Segoe UI"/>
          <w:b/>
          <w:bCs/>
          <w:color w:val="945200"/>
          <w:sz w:val="36"/>
          <w:szCs w:val="36"/>
        </w:rPr>
      </w:pPr>
      <w:bookmarkStart w:id="29" w:name="_Toc230305172"/>
      <w:bookmarkStart w:id="30" w:name="_Toc165300870"/>
      <w:r w:rsidRPr="006D0647">
        <w:rPr>
          <w:rFonts w:ascii="Segoe UI" w:eastAsia="Times New Roman" w:hAnsi="Segoe UI" w:cs="Segoe UI"/>
          <w:b/>
          <w:bCs/>
          <w:color w:val="945200"/>
          <w:sz w:val="36"/>
          <w:szCs w:val="36"/>
        </w:rPr>
        <w:lastRenderedPageBreak/>
        <w:t>WRP Steering Committee,</w:t>
      </w:r>
      <w:bookmarkEnd w:id="29"/>
      <w:r w:rsidRPr="006D0647">
        <w:rPr>
          <w:rFonts w:ascii="Segoe UI" w:eastAsia="Times New Roman" w:hAnsi="Segoe UI" w:cs="Segoe UI"/>
          <w:b/>
          <w:bCs/>
          <w:color w:val="945200"/>
          <w:sz w:val="36"/>
          <w:szCs w:val="36"/>
        </w:rPr>
        <w:t xml:space="preserve"> </w:t>
      </w:r>
    </w:p>
    <w:p w14:paraId="1AE07B22" w14:textId="77777777" w:rsidR="008662D3" w:rsidRPr="006D0647" w:rsidRDefault="008662D3" w:rsidP="006D0647">
      <w:pPr>
        <w:keepNext/>
        <w:keepLines/>
        <w:jc w:val="center"/>
        <w:outlineLvl w:val="1"/>
        <w:rPr>
          <w:rFonts w:ascii="Segoe UI" w:eastAsia="Times New Roman" w:hAnsi="Segoe UI" w:cs="Segoe UI"/>
          <w:b/>
          <w:bCs/>
          <w:color w:val="945200"/>
          <w:sz w:val="36"/>
          <w:szCs w:val="36"/>
        </w:rPr>
      </w:pPr>
      <w:bookmarkStart w:id="31" w:name="_Toc230305173"/>
      <w:r w:rsidRPr="006D0647">
        <w:rPr>
          <w:rFonts w:ascii="Segoe UI" w:eastAsia="Times New Roman" w:hAnsi="Segoe UI" w:cs="Segoe UI"/>
          <w:b/>
          <w:bCs/>
          <w:color w:val="945200"/>
          <w:sz w:val="36"/>
          <w:szCs w:val="36"/>
        </w:rPr>
        <w:t>WRP Committee Co-Chairs and WRP GIS Liaisons</w:t>
      </w:r>
      <w:bookmarkEnd w:id="31"/>
      <w:r w:rsidRPr="006D0647">
        <w:rPr>
          <w:rFonts w:ascii="Segoe UI" w:eastAsia="Times New Roman" w:hAnsi="Segoe UI" w:cs="Segoe UI"/>
          <w:b/>
          <w:bCs/>
          <w:sz w:val="36"/>
          <w:szCs w:val="36"/>
        </w:rPr>
        <w:t xml:space="preserve"> </w:t>
      </w:r>
    </w:p>
    <w:p w14:paraId="30E07908" w14:textId="77777777" w:rsidR="008662D3" w:rsidRPr="006D0647" w:rsidRDefault="008662D3" w:rsidP="006D0647">
      <w:pPr>
        <w:keepNext/>
        <w:keepLines/>
        <w:jc w:val="center"/>
        <w:outlineLvl w:val="1"/>
        <w:rPr>
          <w:rFonts w:ascii="Segoe UI" w:eastAsia="Times New Roman" w:hAnsi="Segoe UI" w:cs="Segoe UI"/>
          <w:b/>
          <w:bCs/>
          <w:sz w:val="36"/>
          <w:szCs w:val="36"/>
          <w:u w:val="single"/>
        </w:rPr>
      </w:pPr>
      <w:bookmarkStart w:id="32" w:name="_Toc230305174"/>
      <w:r w:rsidRPr="006D0647">
        <w:rPr>
          <w:rFonts w:ascii="Segoe UI" w:eastAsia="Times New Roman" w:hAnsi="Segoe UI" w:cs="Segoe UI"/>
          <w:b/>
          <w:bCs/>
          <w:color w:val="945200"/>
          <w:sz w:val="36"/>
          <w:szCs w:val="36"/>
          <w:u w:val="single"/>
        </w:rPr>
        <w:t>Acknowledgements</w:t>
      </w:r>
      <w:bookmarkEnd w:id="30"/>
      <w:bookmarkEnd w:id="32"/>
    </w:p>
    <w:p w14:paraId="2E8FEBCB" w14:textId="77777777" w:rsidR="008662D3" w:rsidRPr="006D0647" w:rsidRDefault="008662D3" w:rsidP="006D0647">
      <w:pPr>
        <w:rPr>
          <w:rFonts w:ascii="Segoe UI" w:eastAsia="Calibri" w:hAnsi="Segoe UI" w:cs="Segoe UI"/>
          <w:b/>
          <w:bCs/>
          <w:sz w:val="23"/>
          <w:szCs w:val="23"/>
        </w:rPr>
      </w:pPr>
    </w:p>
    <w:p w14:paraId="625593F3" w14:textId="77777777" w:rsidR="008662D3" w:rsidRPr="006D0647" w:rsidRDefault="008662D3" w:rsidP="006D0647">
      <w:pPr>
        <w:rPr>
          <w:rFonts w:ascii="Segoe UI" w:eastAsia="Calibri" w:hAnsi="Segoe UI" w:cs="Segoe UI"/>
          <w:b/>
          <w:bCs/>
          <w:sz w:val="23"/>
          <w:szCs w:val="23"/>
        </w:rPr>
      </w:pPr>
    </w:p>
    <w:p w14:paraId="0819BCE1" w14:textId="77777777" w:rsidR="008662D3" w:rsidRPr="006D0647" w:rsidRDefault="008662D3" w:rsidP="006D0647">
      <w:pPr>
        <w:rPr>
          <w:rFonts w:ascii="Segoe UI" w:eastAsia="Calibri" w:hAnsi="Segoe UI" w:cs="Segoe UI"/>
          <w:b/>
          <w:bCs/>
          <w:sz w:val="23"/>
          <w:szCs w:val="23"/>
        </w:rPr>
      </w:pPr>
      <w:r w:rsidRPr="006D0647">
        <w:rPr>
          <w:rFonts w:ascii="Segoe UI" w:eastAsia="Calibri" w:hAnsi="Segoe UI" w:cs="Segoe UI"/>
          <w:b/>
          <w:bCs/>
          <w:sz w:val="23"/>
          <w:szCs w:val="23"/>
        </w:rPr>
        <w:t>Thank you to the following WRP Steering Committee Members, WRP Committee Co-Chairs and WRP GIS Liaisons for their sharing of expertise and time:</w:t>
      </w:r>
    </w:p>
    <w:p w14:paraId="5E6FB0EB" w14:textId="77777777" w:rsidR="008662D3" w:rsidRPr="006D0647" w:rsidRDefault="008662D3" w:rsidP="006D0647">
      <w:pPr>
        <w:rPr>
          <w:rFonts w:ascii="Segoe UI" w:eastAsia="Calibri" w:hAnsi="Segoe UI" w:cs="Segoe UI"/>
          <w:sz w:val="23"/>
          <w:szCs w:val="23"/>
        </w:rPr>
      </w:pPr>
    </w:p>
    <w:p w14:paraId="7DE31583" w14:textId="77777777" w:rsidR="008662D3" w:rsidRPr="006D0647" w:rsidRDefault="008662D3" w:rsidP="006D0647">
      <w:pPr>
        <w:rPr>
          <w:rFonts w:ascii="Segoe UI" w:eastAsia="Calibri" w:hAnsi="Segoe UI" w:cs="Segoe UI"/>
          <w:b/>
          <w:bCs/>
          <w:color w:val="000000"/>
          <w:u w:val="single"/>
        </w:rPr>
      </w:pPr>
      <w:r w:rsidRPr="006D0647">
        <w:rPr>
          <w:rFonts w:ascii="Segoe UI" w:eastAsia="Calibri" w:hAnsi="Segoe UI" w:cs="Segoe UI"/>
          <w:b/>
          <w:bCs/>
          <w:color w:val="000000"/>
          <w:u w:val="single"/>
        </w:rPr>
        <w:t>WRP Steering Committee Members</w:t>
      </w:r>
    </w:p>
    <w:p w14:paraId="0BBD433F"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Anu Acharya</w:t>
      </w:r>
      <w:r w:rsidRPr="006D0647">
        <w:rPr>
          <w:rFonts w:ascii="Segoe UI" w:eastAsia="Calibri" w:hAnsi="Segoe UI" w:cs="Segoe UI"/>
          <w:sz w:val="23"/>
          <w:szCs w:val="23"/>
        </w:rPr>
        <w:t>, Ph.D., P.E., Science &amp; Technology Program Manager, South Pacific Division, U.S. Army Corps of Engineers</w:t>
      </w:r>
    </w:p>
    <w:p w14:paraId="76C976B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 xml:space="preserve">Pete Bidegain, </w:t>
      </w:r>
      <w:r w:rsidRPr="006D0647">
        <w:rPr>
          <w:rFonts w:ascii="Segoe UI" w:eastAsia="Calibri" w:hAnsi="Segoe UI" w:cs="Segoe UI"/>
          <w:sz w:val="23"/>
          <w:szCs w:val="23"/>
        </w:rPr>
        <w:t>Supervisory Border Patrol Agent, Department of Homeland Security / Customs and Border Patrol, U.S. Border Patrol, Tucson Sector</w:t>
      </w:r>
    </w:p>
    <w:p w14:paraId="29DC387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Tim Brass</w:t>
      </w:r>
      <w:r w:rsidRPr="006D0647">
        <w:rPr>
          <w:rFonts w:ascii="Segoe UI" w:eastAsia="Calibri" w:hAnsi="Segoe UI" w:cs="Segoe UI"/>
          <w:sz w:val="23"/>
          <w:szCs w:val="23"/>
        </w:rPr>
        <w:t>, Assistant Director, Parks, Wildlife and Lands, Colorado Department of Natural Resources</w:t>
      </w:r>
    </w:p>
    <w:p w14:paraId="006F6CA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Scott J. Carpenter</w:t>
      </w:r>
      <w:r w:rsidRPr="006D0647">
        <w:rPr>
          <w:rFonts w:ascii="Segoe UI" w:eastAsia="Calibri" w:hAnsi="Segoe UI" w:cs="Segoe UI"/>
          <w:sz w:val="23"/>
          <w:szCs w:val="23"/>
        </w:rPr>
        <w:t>, Chief, Deployable Assets Division, NOAA/National Weather Service Western Region</w:t>
      </w:r>
    </w:p>
    <w:p w14:paraId="4DA8DFD8" w14:textId="77777777" w:rsidR="008662D3" w:rsidRPr="006D0647" w:rsidRDefault="008662D3" w:rsidP="006D0647">
      <w:pPr>
        <w:numPr>
          <w:ilvl w:val="0"/>
          <w:numId w:val="74"/>
        </w:numPr>
        <w:contextualSpacing/>
        <w:rPr>
          <w:rFonts w:ascii="Segoe UI" w:eastAsia="Calibri" w:hAnsi="Segoe UI" w:cs="Segoe UI"/>
          <w:color w:val="000000" w:themeColor="text1"/>
        </w:rPr>
      </w:pPr>
      <w:r w:rsidRPr="006D0647">
        <w:rPr>
          <w:rFonts w:ascii="Segoe UI" w:eastAsia="Calibri" w:hAnsi="Segoe UI" w:cs="Segoe UI"/>
          <w:b/>
          <w:bCs/>
          <w:color w:val="000000" w:themeColor="text1"/>
        </w:rPr>
        <w:t>Jerry Davis</w:t>
      </w:r>
      <w:r w:rsidRPr="006D0647">
        <w:rPr>
          <w:rFonts w:ascii="Segoe UI" w:eastAsia="Calibri" w:hAnsi="Segoe UI" w:cs="Segoe UI"/>
          <w:color w:val="000000" w:themeColor="text1"/>
        </w:rPr>
        <w:t>, Deputy State Director, Resources &amp; Planning, Bureau of Land Management, Arizona</w:t>
      </w:r>
    </w:p>
    <w:p w14:paraId="62A047BF" w14:textId="77777777" w:rsidR="008662D3" w:rsidRPr="006D0647" w:rsidRDefault="008662D3" w:rsidP="006D0647">
      <w:pPr>
        <w:numPr>
          <w:ilvl w:val="0"/>
          <w:numId w:val="74"/>
        </w:numPr>
        <w:contextualSpacing/>
        <w:rPr>
          <w:rFonts w:ascii="Segoe UI" w:eastAsia="Calibri" w:hAnsi="Segoe UI" w:cs="Segoe UI"/>
          <w:color w:val="000000" w:themeColor="text1"/>
        </w:rPr>
      </w:pPr>
      <w:r w:rsidRPr="006D0647">
        <w:rPr>
          <w:rFonts w:ascii="Segoe UI" w:eastAsia="Calibri" w:hAnsi="Segoe UI" w:cs="Segoe UI"/>
          <w:b/>
          <w:bCs/>
          <w:color w:val="000000" w:themeColor="text1"/>
        </w:rPr>
        <w:t>Lara Douglas</w:t>
      </w:r>
      <w:r w:rsidRPr="006D0647">
        <w:rPr>
          <w:rFonts w:ascii="Segoe UI" w:eastAsia="Calibri" w:hAnsi="Segoe UI" w:cs="Segoe UI"/>
          <w:color w:val="000000" w:themeColor="text1"/>
        </w:rPr>
        <w:t>, Ph.D., Acting Deputy Regional Director, U.S. Geological Survey, Rocky Mountain Region</w:t>
      </w:r>
    </w:p>
    <w:p w14:paraId="39ED4D5E" w14:textId="77777777" w:rsidR="008662D3" w:rsidRPr="006D0647" w:rsidRDefault="008662D3" w:rsidP="006D0647">
      <w:pPr>
        <w:pStyle w:val="ListParagraph"/>
        <w:numPr>
          <w:ilvl w:val="0"/>
          <w:numId w:val="74"/>
        </w:numPr>
        <w:rPr>
          <w:rFonts w:ascii="Segoe UI" w:eastAsia="Calibri" w:hAnsi="Segoe UI" w:cs="Segoe UI"/>
          <w:sz w:val="23"/>
          <w:szCs w:val="23"/>
        </w:rPr>
      </w:pPr>
      <w:r w:rsidRPr="006D0647">
        <w:rPr>
          <w:rFonts w:ascii="Segoe UI" w:eastAsia="Calibri" w:hAnsi="Segoe UI" w:cs="Segoe UI"/>
          <w:b/>
          <w:bCs/>
          <w:sz w:val="23"/>
          <w:szCs w:val="23"/>
        </w:rPr>
        <w:t xml:space="preserve">Colonel Charles “Dude” Dudik, </w:t>
      </w:r>
      <w:r w:rsidRPr="006D0647">
        <w:rPr>
          <w:rFonts w:ascii="Segoe UI" w:eastAsia="Calibri" w:hAnsi="Segoe UI" w:cs="Segoe UI"/>
          <w:sz w:val="23"/>
          <w:szCs w:val="23"/>
        </w:rPr>
        <w:t>Deputy Commander, Marine Corps Installations West</w:t>
      </w:r>
    </w:p>
    <w:p w14:paraId="5FBDE6F6" w14:textId="77777777" w:rsidR="008662D3" w:rsidRPr="006D0647" w:rsidRDefault="008662D3" w:rsidP="006D0647">
      <w:pPr>
        <w:numPr>
          <w:ilvl w:val="0"/>
          <w:numId w:val="74"/>
        </w:numPr>
        <w:contextualSpacing/>
        <w:rPr>
          <w:rFonts w:ascii="Segoe UI" w:eastAsia="Calibri" w:hAnsi="Segoe UI" w:cs="Segoe UI"/>
          <w:color w:val="000000"/>
        </w:rPr>
      </w:pPr>
      <w:r w:rsidRPr="006D0647">
        <w:rPr>
          <w:rFonts w:ascii="Segoe UI" w:eastAsia="Calibri" w:hAnsi="Segoe UI" w:cs="Segoe UI"/>
          <w:b/>
          <w:bCs/>
          <w:sz w:val="23"/>
          <w:szCs w:val="23"/>
        </w:rPr>
        <w:t>Jason Golumbfskie-Jones</w:t>
      </w:r>
      <w:r w:rsidRPr="006D0647">
        <w:rPr>
          <w:rFonts w:ascii="Segoe UI" w:eastAsia="Calibri" w:hAnsi="Segoe UI" w:cs="Segoe UI"/>
          <w:sz w:val="23"/>
          <w:szCs w:val="23"/>
        </w:rPr>
        <w:t>, Navy Region Southwest Environmental Director and DOW Regional Environmental Coordinator</w:t>
      </w:r>
    </w:p>
    <w:p w14:paraId="13526714" w14:textId="77777777" w:rsidR="008662D3" w:rsidRPr="006D0647" w:rsidRDefault="008662D3" w:rsidP="006D0647">
      <w:pPr>
        <w:numPr>
          <w:ilvl w:val="0"/>
          <w:numId w:val="74"/>
        </w:numPr>
        <w:contextualSpacing/>
        <w:rPr>
          <w:rFonts w:ascii="Segoe UI" w:eastAsia="Calibri" w:hAnsi="Segoe UI" w:cs="Segoe UI"/>
          <w:color w:val="000000"/>
        </w:rPr>
      </w:pPr>
      <w:r w:rsidRPr="006D0647">
        <w:rPr>
          <w:rFonts w:ascii="Segoe UI" w:eastAsia="Calibri" w:hAnsi="Segoe UI" w:cs="Segoe UI"/>
          <w:b/>
          <w:bCs/>
          <w:color w:val="000000"/>
        </w:rPr>
        <w:t>Gary Harter</w:t>
      </w:r>
      <w:r w:rsidRPr="006D0647">
        <w:rPr>
          <w:rFonts w:ascii="Segoe UI" w:eastAsia="Calibri" w:hAnsi="Segoe UI" w:cs="Segoe UI"/>
          <w:color w:val="000000"/>
        </w:rPr>
        <w:t>, Commissioner, Utah Department of Veterans and Military Affairs</w:t>
      </w:r>
    </w:p>
    <w:p w14:paraId="5B491978" w14:textId="77777777" w:rsidR="008662D3" w:rsidRPr="006D0647" w:rsidRDefault="008662D3" w:rsidP="006D0647">
      <w:pPr>
        <w:numPr>
          <w:ilvl w:val="0"/>
          <w:numId w:val="74"/>
        </w:numPr>
        <w:contextualSpacing/>
        <w:rPr>
          <w:rFonts w:ascii="Segoe UI" w:eastAsia="Calibri" w:hAnsi="Segoe UI" w:cs="Segoe UI"/>
          <w:color w:val="000000"/>
        </w:rPr>
      </w:pPr>
      <w:r w:rsidRPr="006D0647">
        <w:rPr>
          <w:rFonts w:ascii="Segoe UI" w:eastAsia="Calibri" w:hAnsi="Segoe UI" w:cs="Segoe UI"/>
          <w:b/>
          <w:bCs/>
          <w:color w:val="000000"/>
        </w:rPr>
        <w:t>Brian Hyer</w:t>
      </w:r>
      <w:r w:rsidRPr="006D0647">
        <w:rPr>
          <w:rFonts w:ascii="Segoe UI" w:eastAsia="Calibri" w:hAnsi="Segoe UI" w:cs="Segoe UI"/>
          <w:color w:val="000000"/>
        </w:rPr>
        <w:t>, Principal Director, Office of Intergovernmental Affairs (IGA), Department of Homeland Security</w:t>
      </w:r>
    </w:p>
    <w:p w14:paraId="1E62FB12" w14:textId="77777777" w:rsidR="008662D3" w:rsidRPr="006D0647" w:rsidRDefault="008662D3" w:rsidP="006D0647">
      <w:pPr>
        <w:numPr>
          <w:ilvl w:val="0"/>
          <w:numId w:val="74"/>
        </w:numPr>
        <w:contextualSpacing/>
        <w:rPr>
          <w:rFonts w:ascii="Segoe UI" w:eastAsia="Calibri" w:hAnsi="Segoe UI" w:cs="Segoe UI"/>
          <w:color w:val="000000"/>
        </w:rPr>
      </w:pPr>
      <w:r w:rsidRPr="006D0647">
        <w:rPr>
          <w:rFonts w:ascii="Segoe UI" w:eastAsia="Calibri" w:hAnsi="Segoe UI" w:cs="Segoe UI"/>
          <w:b/>
          <w:bCs/>
          <w:color w:val="000000"/>
        </w:rPr>
        <w:t>Julie Jordan</w:t>
      </w:r>
      <w:r w:rsidRPr="006D0647">
        <w:rPr>
          <w:rFonts w:ascii="Segoe UI" w:eastAsia="Calibri" w:hAnsi="Segoe UI" w:cs="Segoe UI"/>
          <w:color w:val="000000"/>
        </w:rPr>
        <w:t>, Federal Facilities Coordinator; U.S. EPA Region 9; Enforcement and Compliance Assurance Division</w:t>
      </w:r>
    </w:p>
    <w:p w14:paraId="56469949"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Bryan Kellogg</w:t>
      </w:r>
      <w:r w:rsidRPr="006D0647">
        <w:rPr>
          <w:rFonts w:ascii="Segoe UI" w:eastAsia="Calibri" w:hAnsi="Segoe UI" w:cs="Segoe UI"/>
          <w:sz w:val="23"/>
          <w:szCs w:val="23"/>
        </w:rPr>
        <w:t>, Deputy Assistant Secretary for Intergovernmental Affairs, U.S. Department of Energy</w:t>
      </w:r>
    </w:p>
    <w:p w14:paraId="6D7364C0"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Billy Kovacs</w:t>
      </w:r>
      <w:r w:rsidRPr="006D0647">
        <w:rPr>
          <w:rFonts w:ascii="Segoe UI" w:eastAsia="Calibri" w:hAnsi="Segoe UI" w:cs="Segoe UI"/>
          <w:sz w:val="23"/>
          <w:szCs w:val="23"/>
        </w:rPr>
        <w:t>, Director of Federal &amp; Intergovernmental Affairs, Office of Governor Katie Hobbs</w:t>
      </w:r>
    </w:p>
    <w:p w14:paraId="7EED14C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Kristin Madden</w:t>
      </w:r>
      <w:r w:rsidRPr="006D0647">
        <w:rPr>
          <w:rFonts w:ascii="Segoe UI" w:eastAsia="Calibri" w:hAnsi="Segoe UI" w:cs="Segoe UI"/>
          <w:sz w:val="23"/>
          <w:szCs w:val="23"/>
        </w:rPr>
        <w:t>, Acting Deputy Regional Director, Southwest Region, U.S. Fish and Wildlife Service</w:t>
      </w:r>
    </w:p>
    <w:p w14:paraId="6843206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Ted McArthur</w:t>
      </w:r>
      <w:r w:rsidRPr="006D0647">
        <w:rPr>
          <w:rFonts w:ascii="Segoe UI" w:eastAsia="Calibri" w:hAnsi="Segoe UI" w:cs="Segoe UI"/>
          <w:sz w:val="23"/>
          <w:szCs w:val="23"/>
        </w:rPr>
        <w:t>, Acting Deputy Regional Forester, Pacific Southwest Region, Regional Forester Office, U.S. Forest Service</w:t>
      </w:r>
    </w:p>
    <w:p w14:paraId="723E46C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 xml:space="preserve">Michael Moore, </w:t>
      </w:r>
      <w:r w:rsidRPr="006D0647">
        <w:rPr>
          <w:rFonts w:ascii="Segoe UI" w:eastAsia="Calibri" w:hAnsi="Segoe UI" w:cs="Segoe UI"/>
          <w:sz w:val="23"/>
          <w:szCs w:val="23"/>
        </w:rPr>
        <w:t xml:space="preserve">Director of Staff, Hill Air Force Base </w:t>
      </w:r>
    </w:p>
    <w:p w14:paraId="5A2F730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color w:val="000000"/>
          <w:sz w:val="23"/>
          <w:szCs w:val="23"/>
        </w:rPr>
        <w:t>Mike Mower</w:t>
      </w:r>
      <w:r w:rsidRPr="006D0647">
        <w:rPr>
          <w:rFonts w:ascii="Segoe UI" w:eastAsia="Calibri" w:hAnsi="Segoe UI" w:cs="Segoe UI"/>
          <w:color w:val="000000"/>
          <w:sz w:val="23"/>
          <w:szCs w:val="23"/>
        </w:rPr>
        <w:t>, Senior Advisor for Community Outreach &amp; Intergovernmental Affairs, Utah Governor’s Office</w:t>
      </w:r>
    </w:p>
    <w:p w14:paraId="695CA8E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Daniel Nyquist</w:t>
      </w:r>
      <w:r w:rsidRPr="006D0647">
        <w:rPr>
          <w:rFonts w:ascii="Segoe UI" w:eastAsia="Calibri" w:hAnsi="Segoe UI" w:cs="Segoe UI"/>
          <w:sz w:val="23"/>
          <w:szCs w:val="23"/>
        </w:rPr>
        <w:t>, Executive Officer, National Preparedness Division, FEMA Region 8</w:t>
      </w:r>
    </w:p>
    <w:p w14:paraId="22C7E20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 xml:space="preserve">Sanjana </w:t>
      </w:r>
      <w:proofErr w:type="spellStart"/>
      <w:r w:rsidRPr="006D0647">
        <w:rPr>
          <w:rFonts w:ascii="Segoe UI" w:eastAsia="Calibri" w:hAnsi="Segoe UI" w:cs="Segoe UI"/>
          <w:b/>
          <w:bCs/>
          <w:sz w:val="23"/>
          <w:szCs w:val="23"/>
        </w:rPr>
        <w:t>Puskoor</w:t>
      </w:r>
      <w:proofErr w:type="spellEnd"/>
      <w:r w:rsidRPr="006D0647">
        <w:rPr>
          <w:rFonts w:ascii="Segoe UI" w:eastAsia="Calibri" w:hAnsi="Segoe UI" w:cs="Segoe UI"/>
          <w:sz w:val="23"/>
          <w:szCs w:val="23"/>
        </w:rPr>
        <w:t>, Director of Federal Affairs</w:t>
      </w:r>
      <w:r w:rsidRPr="006D0647">
        <w:rPr>
          <w:rFonts w:ascii="Segoe UI" w:eastAsia="Calibri" w:hAnsi="Segoe UI" w:cs="Segoe UI"/>
          <w:i/>
          <w:iCs/>
          <w:sz w:val="23"/>
          <w:szCs w:val="23"/>
        </w:rPr>
        <w:t xml:space="preserve">, </w:t>
      </w:r>
      <w:r w:rsidRPr="006D0647">
        <w:rPr>
          <w:rFonts w:ascii="Segoe UI" w:eastAsia="Calibri" w:hAnsi="Segoe UI" w:cs="Segoe UI"/>
          <w:sz w:val="23"/>
          <w:szCs w:val="23"/>
        </w:rPr>
        <w:t>Office of Governor Michelle Lujan Grisham</w:t>
      </w:r>
    </w:p>
    <w:p w14:paraId="69373761"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Heidi M. Ramsey</w:t>
      </w:r>
      <w:r w:rsidRPr="006D0647">
        <w:rPr>
          <w:rFonts w:ascii="Segoe UI" w:eastAsia="Calibri" w:hAnsi="Segoe UI" w:cs="Segoe UI"/>
          <w:sz w:val="23"/>
          <w:szCs w:val="23"/>
        </w:rPr>
        <w:t>, State Conservationist- Nevada, USDA-Natural Resources Conservation Service</w:t>
      </w:r>
    </w:p>
    <w:p w14:paraId="0654625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Connie Reitman</w:t>
      </w:r>
      <w:r w:rsidRPr="006D0647">
        <w:rPr>
          <w:rFonts w:ascii="Segoe UI" w:eastAsia="Calibri" w:hAnsi="Segoe UI" w:cs="Segoe UI"/>
          <w:sz w:val="23"/>
          <w:szCs w:val="23"/>
        </w:rPr>
        <w:t xml:space="preserve">, Tribal Subject Matter Expert, F. Hogan Institute on Cultural Studies </w:t>
      </w:r>
    </w:p>
    <w:p w14:paraId="6E4DCF9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color w:val="000000"/>
          <w:sz w:val="23"/>
          <w:szCs w:val="23"/>
        </w:rPr>
        <w:t>Alanna Riggs</w:t>
      </w:r>
      <w:r w:rsidRPr="006D0647">
        <w:rPr>
          <w:rFonts w:ascii="Segoe UI" w:eastAsia="Calibri" w:hAnsi="Segoe UI" w:cs="Segoe UI"/>
          <w:color w:val="000000"/>
          <w:sz w:val="23"/>
          <w:szCs w:val="23"/>
        </w:rPr>
        <w:t xml:space="preserve">, Executive Liaison Assistant to the Commanding General, US Army Intelligence Center of Excellence, Fort Huachuca </w:t>
      </w:r>
    </w:p>
    <w:p w14:paraId="3A20C25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Rob Rule</w:t>
      </w:r>
      <w:r w:rsidRPr="006D0647">
        <w:rPr>
          <w:rFonts w:ascii="Segoe UI" w:eastAsia="Calibri" w:hAnsi="Segoe UI" w:cs="Segoe UI"/>
          <w:sz w:val="23"/>
          <w:szCs w:val="23"/>
        </w:rPr>
        <w:t>, Western US and Pacific Partnerships Coordinator, REPI, Office of the Secretary of War (Environmental Management &amp; Restoration) </w:t>
      </w:r>
    </w:p>
    <w:p w14:paraId="15CC8DB4"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David Schifsky</w:t>
      </w:r>
      <w:r w:rsidRPr="006D0647">
        <w:rPr>
          <w:rFonts w:ascii="Segoe UI" w:eastAsia="Calibri" w:hAnsi="Segoe UI" w:cs="Segoe UI"/>
          <w:sz w:val="23"/>
          <w:szCs w:val="23"/>
        </w:rPr>
        <w:t>,</w:t>
      </w:r>
      <w:r w:rsidRPr="006D0647">
        <w:rPr>
          <w:rFonts w:ascii="Segoe UI" w:eastAsia="Calibri" w:hAnsi="Segoe UI" w:cs="Segoe UI"/>
          <w:b/>
          <w:bCs/>
          <w:sz w:val="23"/>
          <w:szCs w:val="23"/>
        </w:rPr>
        <w:t xml:space="preserve"> </w:t>
      </w:r>
      <w:r w:rsidRPr="006D0647">
        <w:rPr>
          <w:rFonts w:ascii="Segoe UI" w:eastAsia="Calibri" w:hAnsi="Segoe UI" w:cs="Segoe UI"/>
          <w:sz w:val="23"/>
          <w:szCs w:val="23"/>
        </w:rPr>
        <w:t>Deputy Regional Director, National Park Service, Pacific West Region - San Francisco Bay Area and Southern Networks</w:t>
      </w:r>
    </w:p>
    <w:p w14:paraId="6364DCC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Curtis Scott</w:t>
      </w:r>
      <w:r w:rsidRPr="006D0647">
        <w:rPr>
          <w:rFonts w:ascii="Segoe UI" w:eastAsia="Calibri" w:hAnsi="Segoe UI" w:cs="Segoe UI"/>
          <w:sz w:val="23"/>
          <w:szCs w:val="23"/>
        </w:rPr>
        <w:t xml:space="preserve">, P.E., Chief of Engineering, Central Federal Lands Highway Division, Federal Highway Administration </w:t>
      </w:r>
    </w:p>
    <w:p w14:paraId="2F7776F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Deborah Shirley</w:t>
      </w:r>
      <w:r w:rsidRPr="006D0647">
        <w:rPr>
          <w:rFonts w:ascii="Segoe UI" w:eastAsia="Calibri" w:hAnsi="Segoe UI" w:cs="Segoe UI"/>
          <w:sz w:val="23"/>
          <w:szCs w:val="23"/>
        </w:rPr>
        <w:t>, Regional Director, Navajo Region, U.S. Department of the Interior, Bureau of Indian Affairs</w:t>
      </w:r>
    </w:p>
    <w:p w14:paraId="151BE16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Jon Siepmann</w:t>
      </w:r>
      <w:r w:rsidRPr="006D0647">
        <w:rPr>
          <w:rFonts w:ascii="Segoe UI" w:eastAsia="Calibri" w:hAnsi="Segoe UI" w:cs="Segoe UI"/>
          <w:sz w:val="23"/>
          <w:szCs w:val="23"/>
        </w:rPr>
        <w:t>, Executive Director, California Governor’s Military Council</w:t>
      </w:r>
    </w:p>
    <w:p w14:paraId="69A3406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color w:val="000000"/>
          <w:sz w:val="23"/>
          <w:szCs w:val="23"/>
        </w:rPr>
        <w:t>Samantha Swing</w:t>
      </w:r>
      <w:r w:rsidRPr="006D0647">
        <w:rPr>
          <w:rFonts w:ascii="Segoe UI" w:eastAsia="Calibri" w:hAnsi="Segoe UI" w:cs="Segoe UI"/>
          <w:color w:val="000000"/>
          <w:sz w:val="23"/>
          <w:szCs w:val="23"/>
        </w:rPr>
        <w:t xml:space="preserve">, </w:t>
      </w:r>
      <w:r w:rsidRPr="006D0647">
        <w:rPr>
          <w:rFonts w:ascii="Segoe UI" w:eastAsia="Calibri" w:hAnsi="Segoe UI" w:cs="Segoe UI"/>
          <w:sz w:val="23"/>
          <w:szCs w:val="23"/>
        </w:rPr>
        <w:t>Federal Liaison for State of Nevada/Vice President at Cassidy and Associates</w:t>
      </w:r>
    </w:p>
    <w:p w14:paraId="36EA7F4B"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Crystal Tulley-Cordova</w:t>
      </w:r>
      <w:r w:rsidRPr="006D0647">
        <w:rPr>
          <w:rFonts w:ascii="Segoe UI" w:eastAsia="Calibri" w:hAnsi="Segoe UI" w:cs="Segoe UI"/>
          <w:sz w:val="23"/>
          <w:szCs w:val="23"/>
        </w:rPr>
        <w:t>, Ph.D., M.W.R., Principal Hydrologist at the Department of Water Resources – Water Management Branch, Navajo Nation</w:t>
      </w:r>
    </w:p>
    <w:p w14:paraId="5D222BD9"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Jack Waldorf</w:t>
      </w:r>
      <w:r w:rsidRPr="006D0647">
        <w:rPr>
          <w:rFonts w:ascii="Segoe UI" w:eastAsia="Calibri" w:hAnsi="Segoe UI" w:cs="Segoe UI"/>
          <w:sz w:val="23"/>
          <w:szCs w:val="23"/>
        </w:rPr>
        <w:t>, Executive Director, Western Governors’ Association</w:t>
      </w:r>
    </w:p>
    <w:p w14:paraId="02F9083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Travis Yonts</w:t>
      </w:r>
      <w:r w:rsidRPr="006D0647">
        <w:rPr>
          <w:rFonts w:ascii="Segoe UI" w:eastAsia="Calibri" w:hAnsi="Segoe UI" w:cs="Segoe UI"/>
          <w:sz w:val="23"/>
          <w:szCs w:val="23"/>
        </w:rPr>
        <w:t>, D.Eng., P.E., PMP, Management Analyst, Bureau of Reclamation</w:t>
      </w:r>
    </w:p>
    <w:p w14:paraId="26BDCEE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 xml:space="preserve">Carlette Young, </w:t>
      </w:r>
      <w:r w:rsidRPr="006D0647">
        <w:rPr>
          <w:rFonts w:ascii="Segoe UI" w:eastAsia="Calibri" w:hAnsi="Segoe UI" w:cs="Segoe UI"/>
          <w:sz w:val="23"/>
          <w:szCs w:val="23"/>
        </w:rPr>
        <w:t>Deputy Regional Administrator (Acting), FAA Western-Pacific Region</w:t>
      </w:r>
    </w:p>
    <w:p w14:paraId="5AB80781" w14:textId="77777777" w:rsidR="008662D3" w:rsidRPr="006D0647" w:rsidRDefault="008662D3" w:rsidP="006D0647">
      <w:pPr>
        <w:ind w:left="720"/>
        <w:contextualSpacing/>
        <w:rPr>
          <w:rFonts w:ascii="Segoe UI" w:eastAsia="Calibri" w:hAnsi="Segoe UI" w:cs="Segoe UI"/>
          <w:sz w:val="23"/>
          <w:szCs w:val="23"/>
        </w:rPr>
      </w:pPr>
    </w:p>
    <w:p w14:paraId="6104D38D" w14:textId="77777777" w:rsidR="008662D3" w:rsidRPr="006D0647" w:rsidRDefault="008662D3" w:rsidP="006D0647">
      <w:pPr>
        <w:rPr>
          <w:rFonts w:ascii="Segoe UI" w:eastAsia="Calibri" w:hAnsi="Segoe UI" w:cs="Segoe UI"/>
          <w:b/>
          <w:bCs/>
          <w:color w:val="000000"/>
          <w:u w:val="single"/>
        </w:rPr>
      </w:pPr>
      <w:r w:rsidRPr="006D0647">
        <w:rPr>
          <w:rFonts w:ascii="Segoe UI" w:eastAsia="Calibri" w:hAnsi="Segoe UI" w:cs="Segoe UI"/>
          <w:b/>
          <w:bCs/>
          <w:color w:val="000000"/>
          <w:u w:val="single"/>
        </w:rPr>
        <w:t>WRP Energy Committee Co-Chairs</w:t>
      </w:r>
    </w:p>
    <w:p w14:paraId="1134B373" w14:textId="77777777" w:rsidR="008662D3" w:rsidRPr="006D0647" w:rsidRDefault="008662D3" w:rsidP="006D0647">
      <w:pPr>
        <w:numPr>
          <w:ilvl w:val="0"/>
          <w:numId w:val="74"/>
        </w:numPr>
        <w:contextualSpacing/>
        <w:rPr>
          <w:rFonts w:ascii="Segoe UI" w:eastAsia="Calibri" w:hAnsi="Segoe UI" w:cs="Segoe UI"/>
          <w:color w:val="000000"/>
          <w:sz w:val="23"/>
          <w:szCs w:val="23"/>
        </w:rPr>
      </w:pPr>
      <w:r w:rsidRPr="006D0647">
        <w:rPr>
          <w:rFonts w:ascii="Segoe UI" w:eastAsia="Calibri" w:hAnsi="Segoe UI" w:cs="Segoe UI"/>
          <w:b/>
          <w:bCs/>
          <w:color w:val="000000"/>
          <w:sz w:val="23"/>
          <w:szCs w:val="23"/>
        </w:rPr>
        <w:t>James Humm</w:t>
      </w:r>
      <w:r w:rsidRPr="006D0647">
        <w:rPr>
          <w:rFonts w:ascii="Segoe UI" w:eastAsia="Calibri" w:hAnsi="Segoe UI" w:cs="Segoe UI"/>
          <w:color w:val="000000"/>
          <w:sz w:val="23"/>
          <w:szCs w:val="23"/>
        </w:rPr>
        <w:t>, Director, Nevada Governor’s Office of Energy</w:t>
      </w:r>
    </w:p>
    <w:p w14:paraId="2DD4F37B" w14:textId="77777777" w:rsidR="008662D3" w:rsidRPr="006D0647" w:rsidRDefault="008662D3" w:rsidP="006D0647">
      <w:pPr>
        <w:numPr>
          <w:ilvl w:val="0"/>
          <w:numId w:val="74"/>
        </w:numPr>
        <w:contextualSpacing/>
        <w:rPr>
          <w:rFonts w:ascii="Segoe UI" w:eastAsia="Calibri" w:hAnsi="Segoe UI" w:cs="Segoe UI"/>
          <w:color w:val="000000"/>
          <w:sz w:val="23"/>
          <w:szCs w:val="23"/>
        </w:rPr>
      </w:pPr>
      <w:r w:rsidRPr="006D0647">
        <w:rPr>
          <w:rFonts w:ascii="Segoe UI" w:eastAsia="Calibri" w:hAnsi="Segoe UI" w:cs="Segoe UI"/>
          <w:b/>
          <w:bCs/>
          <w:color w:val="000000"/>
          <w:sz w:val="23"/>
          <w:szCs w:val="23"/>
        </w:rPr>
        <w:t>Nickolas King</w:t>
      </w:r>
      <w:r w:rsidRPr="006D0647">
        <w:rPr>
          <w:rFonts w:ascii="Segoe UI" w:eastAsia="Calibri" w:hAnsi="Segoe UI" w:cs="Segoe UI"/>
          <w:color w:val="000000"/>
          <w:sz w:val="23"/>
          <w:szCs w:val="23"/>
        </w:rPr>
        <w:t>, CEM, Installation Energy Manager, Hill Air Force Base</w:t>
      </w:r>
    </w:p>
    <w:p w14:paraId="5D8D9212" w14:textId="77777777" w:rsidR="008662D3" w:rsidRPr="006D0647" w:rsidRDefault="008662D3" w:rsidP="006D0647">
      <w:pPr>
        <w:numPr>
          <w:ilvl w:val="0"/>
          <w:numId w:val="74"/>
        </w:numPr>
        <w:contextualSpacing/>
        <w:rPr>
          <w:rFonts w:ascii="Segoe UI" w:eastAsia="Calibri" w:hAnsi="Segoe UI" w:cs="Segoe UI"/>
          <w:color w:val="000000"/>
          <w:sz w:val="23"/>
          <w:szCs w:val="23"/>
        </w:rPr>
      </w:pPr>
      <w:r w:rsidRPr="006D0647">
        <w:rPr>
          <w:rFonts w:ascii="Segoe UI" w:eastAsia="Calibri" w:hAnsi="Segoe UI" w:cs="Segoe UI"/>
          <w:b/>
          <w:bCs/>
          <w:sz w:val="23"/>
          <w:szCs w:val="23"/>
        </w:rPr>
        <w:t>Lucas Lucero</w:t>
      </w:r>
      <w:r w:rsidRPr="006D0647">
        <w:rPr>
          <w:rFonts w:ascii="Segoe UI" w:eastAsia="Calibri" w:hAnsi="Segoe UI" w:cs="Segoe UI"/>
          <w:sz w:val="23"/>
          <w:szCs w:val="23"/>
        </w:rPr>
        <w:t>, Southwest Border Coordinator, Bureau of Land Management (BLM) – Arizona State Office, DOI Region 8</w:t>
      </w:r>
    </w:p>
    <w:p w14:paraId="1B2994F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LeRoy N. Shingoitewa</w:t>
      </w:r>
      <w:r w:rsidRPr="006D0647">
        <w:rPr>
          <w:rFonts w:ascii="Segoe UI" w:eastAsia="Calibri" w:hAnsi="Segoe UI" w:cs="Segoe UI"/>
          <w:sz w:val="23"/>
          <w:szCs w:val="23"/>
        </w:rPr>
        <w:t xml:space="preserve">, Ph.D., Hopi Tribal Council Representative </w:t>
      </w:r>
    </w:p>
    <w:p w14:paraId="25443B5F" w14:textId="77777777" w:rsidR="008662D3" w:rsidRPr="006D0647" w:rsidRDefault="008662D3" w:rsidP="006D0647">
      <w:pPr>
        <w:keepNext/>
        <w:keepLines/>
        <w:outlineLvl w:val="1"/>
        <w:rPr>
          <w:rFonts w:ascii="Segoe UI" w:eastAsia="Times New Roman" w:hAnsi="Segoe UI" w:cs="Segoe UI"/>
          <w:b/>
          <w:bCs/>
          <w:color w:val="945200"/>
          <w:u w:val="single"/>
        </w:rPr>
      </w:pPr>
    </w:p>
    <w:p w14:paraId="45A6601D" w14:textId="77777777" w:rsidR="008662D3" w:rsidRPr="006D0647" w:rsidRDefault="008662D3" w:rsidP="006D0647">
      <w:pPr>
        <w:rPr>
          <w:rFonts w:ascii="Segoe UI" w:eastAsia="Calibri" w:hAnsi="Segoe UI" w:cs="Segoe UI"/>
          <w:b/>
          <w:bCs/>
          <w:color w:val="000000"/>
          <w:u w:val="single"/>
        </w:rPr>
      </w:pPr>
      <w:r w:rsidRPr="006D0647">
        <w:rPr>
          <w:rFonts w:ascii="Segoe UI" w:eastAsia="Calibri" w:hAnsi="Segoe UI" w:cs="Segoe UI"/>
          <w:b/>
          <w:bCs/>
          <w:color w:val="000000"/>
          <w:u w:val="single"/>
        </w:rPr>
        <w:t>WRP Military Readiness, Homeland Security, Disaster Preparedness and Aviation Committee Co-Chairs</w:t>
      </w:r>
    </w:p>
    <w:p w14:paraId="1AC1FFA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Alec Goicoechea</w:t>
      </w:r>
      <w:r w:rsidRPr="006D0647">
        <w:rPr>
          <w:rFonts w:ascii="Segoe UI" w:eastAsia="Calibri" w:hAnsi="Segoe UI" w:cs="Segoe UI"/>
          <w:sz w:val="23"/>
          <w:szCs w:val="23"/>
        </w:rPr>
        <w:t>, State Aviation Manager, Nevada BLM State Office</w:t>
      </w:r>
    </w:p>
    <w:p w14:paraId="1F791EE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Rob Rule</w:t>
      </w:r>
      <w:r w:rsidRPr="006D0647">
        <w:rPr>
          <w:rFonts w:ascii="Segoe UI" w:eastAsia="Calibri" w:hAnsi="Segoe UI" w:cs="Segoe UI"/>
          <w:sz w:val="23"/>
          <w:szCs w:val="23"/>
        </w:rPr>
        <w:t>, Western U.S. and Pacific Partnerships Coordinator, Readiness and Environmental Protection Integration (REPI) Program, Office of the Secretary of War (OSW), Energy, Installations, &amp; Environment</w:t>
      </w:r>
    </w:p>
    <w:p w14:paraId="04A27196" w14:textId="77777777" w:rsidR="008662D3" w:rsidRPr="006D0647" w:rsidRDefault="008662D3" w:rsidP="006D0647">
      <w:pPr>
        <w:numPr>
          <w:ilvl w:val="0"/>
          <w:numId w:val="74"/>
        </w:numPr>
        <w:contextualSpacing/>
        <w:textAlignment w:val="baseline"/>
        <w:rPr>
          <w:rFonts w:ascii="Segoe UI" w:eastAsia="Calibri" w:hAnsi="Segoe UI" w:cs="Segoe UI"/>
          <w:color w:val="000000"/>
          <w:sz w:val="23"/>
          <w:szCs w:val="23"/>
        </w:rPr>
      </w:pPr>
      <w:r w:rsidRPr="006D0647">
        <w:rPr>
          <w:rFonts w:ascii="Segoe UI" w:eastAsia="Calibri" w:hAnsi="Segoe UI" w:cs="Segoe UI"/>
          <w:b/>
          <w:bCs/>
          <w:color w:val="000000"/>
          <w:sz w:val="23"/>
          <w:szCs w:val="23"/>
        </w:rPr>
        <w:t>Kim Stevens</w:t>
      </w:r>
      <w:r w:rsidRPr="006D0647">
        <w:rPr>
          <w:rFonts w:ascii="Segoe UI" w:eastAsia="Calibri" w:hAnsi="Segoe UI" w:cs="Segoe UI"/>
          <w:color w:val="000000"/>
          <w:sz w:val="23"/>
          <w:szCs w:val="23"/>
        </w:rPr>
        <w:t>, Publisher, State Aviation Journal and Focus</w:t>
      </w:r>
    </w:p>
    <w:p w14:paraId="66EC44C8" w14:textId="77777777" w:rsidR="008662D3" w:rsidRPr="006D0647" w:rsidRDefault="008662D3" w:rsidP="006D0647">
      <w:pPr>
        <w:numPr>
          <w:ilvl w:val="0"/>
          <w:numId w:val="74"/>
        </w:numPr>
        <w:contextualSpacing/>
        <w:textAlignment w:val="baseline"/>
        <w:rPr>
          <w:rFonts w:ascii="Segoe UI" w:eastAsia="Calibri" w:hAnsi="Segoe UI" w:cs="Segoe UI"/>
          <w:color w:val="000000"/>
          <w:sz w:val="23"/>
          <w:szCs w:val="23"/>
        </w:rPr>
      </w:pPr>
      <w:r w:rsidRPr="006D0647">
        <w:rPr>
          <w:rFonts w:ascii="Segoe UI" w:eastAsia="Calibri" w:hAnsi="Segoe UI" w:cs="Segoe UI"/>
          <w:b/>
          <w:bCs/>
          <w:color w:val="000000"/>
          <w:sz w:val="23"/>
          <w:szCs w:val="23"/>
        </w:rPr>
        <w:t>Floyd W. Velasquez</w:t>
      </w:r>
      <w:r w:rsidRPr="006D0647">
        <w:rPr>
          <w:rFonts w:ascii="Segoe UI" w:eastAsia="Calibri" w:hAnsi="Segoe UI" w:cs="Segoe UI"/>
          <w:color w:val="000000"/>
          <w:sz w:val="23"/>
          <w:szCs w:val="23"/>
        </w:rPr>
        <w:t>, Emergency Services Administrator, Morongo Band of Mission Indians</w:t>
      </w:r>
    </w:p>
    <w:p w14:paraId="11179CD4" w14:textId="77777777" w:rsidR="008662D3" w:rsidRPr="006D0647" w:rsidRDefault="008662D3" w:rsidP="006D0647">
      <w:pPr>
        <w:rPr>
          <w:rFonts w:ascii="Segoe UI" w:eastAsia="Calibri" w:hAnsi="Segoe UI" w:cs="Segoe UI"/>
        </w:rPr>
      </w:pPr>
    </w:p>
    <w:p w14:paraId="51E82145" w14:textId="77777777" w:rsidR="008662D3" w:rsidRPr="006D0647" w:rsidRDefault="008662D3" w:rsidP="006D0647">
      <w:pPr>
        <w:rPr>
          <w:rFonts w:ascii="Segoe UI" w:eastAsia="Calibri" w:hAnsi="Segoe UI" w:cs="Segoe UI"/>
        </w:rPr>
      </w:pPr>
    </w:p>
    <w:p w14:paraId="51512D01" w14:textId="77777777" w:rsidR="008662D3" w:rsidRPr="006D0647" w:rsidRDefault="008662D3" w:rsidP="006D0647">
      <w:pPr>
        <w:rPr>
          <w:rFonts w:ascii="Segoe UI" w:eastAsia="Calibri" w:hAnsi="Segoe UI" w:cs="Segoe UI"/>
        </w:rPr>
      </w:pPr>
    </w:p>
    <w:p w14:paraId="32387082" w14:textId="77777777" w:rsidR="008662D3" w:rsidRPr="006D0647" w:rsidRDefault="008662D3" w:rsidP="006D0647">
      <w:pPr>
        <w:rPr>
          <w:rFonts w:ascii="Segoe UI" w:eastAsia="Calibri" w:hAnsi="Segoe UI" w:cs="Segoe UI"/>
        </w:rPr>
      </w:pPr>
    </w:p>
    <w:p w14:paraId="3A40E958" w14:textId="77777777" w:rsidR="008662D3" w:rsidRPr="006D0647" w:rsidRDefault="008662D3" w:rsidP="006D0647">
      <w:pPr>
        <w:rPr>
          <w:rFonts w:ascii="Segoe UI" w:eastAsia="Calibri" w:hAnsi="Segoe UI" w:cs="Segoe UI"/>
          <w:b/>
          <w:bCs/>
          <w:color w:val="000000"/>
          <w:u w:val="single"/>
        </w:rPr>
      </w:pPr>
      <w:r w:rsidRPr="006D0647">
        <w:rPr>
          <w:rFonts w:ascii="Segoe UI" w:eastAsia="Calibri" w:hAnsi="Segoe UI" w:cs="Segoe UI"/>
          <w:b/>
          <w:bCs/>
          <w:color w:val="000000"/>
          <w:u w:val="single"/>
        </w:rPr>
        <w:lastRenderedPageBreak/>
        <w:t>WRP Natural Resources Committee Co-Chairs</w:t>
      </w:r>
    </w:p>
    <w:p w14:paraId="67449EB2"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 xml:space="preserve">Blake W. Bingham, P.E., </w:t>
      </w:r>
      <w:r w:rsidRPr="006D0647">
        <w:rPr>
          <w:rFonts w:ascii="Segoe UI" w:eastAsia="Calibri" w:hAnsi="Segoe UI" w:cs="Segoe UI"/>
          <w:sz w:val="23"/>
          <w:szCs w:val="23"/>
        </w:rPr>
        <w:t xml:space="preserve">Deputy State Engineer, Utah Department of Natural Resources, Division of Water Rights </w:t>
      </w:r>
    </w:p>
    <w:p w14:paraId="4E8908AD" w14:textId="77777777" w:rsidR="008662D3" w:rsidRPr="006D0647" w:rsidRDefault="008662D3" w:rsidP="006D0647">
      <w:pPr>
        <w:numPr>
          <w:ilvl w:val="0"/>
          <w:numId w:val="74"/>
        </w:numPr>
        <w:contextualSpacing/>
        <w:textAlignment w:val="baseline"/>
        <w:rPr>
          <w:rFonts w:ascii="Segoe UI" w:eastAsia="Calibri" w:hAnsi="Segoe UI" w:cs="Segoe UI"/>
          <w:color w:val="000000"/>
          <w:sz w:val="23"/>
          <w:szCs w:val="23"/>
        </w:rPr>
      </w:pPr>
      <w:r w:rsidRPr="006D0647">
        <w:rPr>
          <w:rFonts w:ascii="Segoe UI" w:eastAsia="Calibri" w:hAnsi="Segoe UI" w:cs="Segoe UI"/>
          <w:b/>
          <w:bCs/>
          <w:color w:val="000000"/>
          <w:sz w:val="23"/>
          <w:szCs w:val="23"/>
        </w:rPr>
        <w:t>Steve Pennix</w:t>
      </w:r>
      <w:r w:rsidRPr="006D0647">
        <w:rPr>
          <w:rFonts w:ascii="Segoe UI" w:eastAsia="Calibri" w:hAnsi="Segoe UI" w:cs="Segoe UI"/>
          <w:color w:val="000000"/>
          <w:sz w:val="23"/>
          <w:szCs w:val="23"/>
        </w:rPr>
        <w:t>, Range Specialist, Naval Air Warfare Center Weapons Division, China Lake Ranges</w:t>
      </w:r>
    </w:p>
    <w:p w14:paraId="7A1EB1E8" w14:textId="77777777" w:rsidR="008662D3" w:rsidRPr="006D0647" w:rsidRDefault="008662D3" w:rsidP="006D0647">
      <w:pPr>
        <w:numPr>
          <w:ilvl w:val="0"/>
          <w:numId w:val="74"/>
        </w:numPr>
        <w:contextualSpacing/>
        <w:textAlignment w:val="baseline"/>
        <w:rPr>
          <w:rFonts w:ascii="Segoe UI" w:eastAsia="Calibri" w:hAnsi="Segoe UI" w:cs="Segoe UI"/>
          <w:sz w:val="23"/>
          <w:szCs w:val="23"/>
        </w:rPr>
      </w:pPr>
      <w:r w:rsidRPr="006D0647">
        <w:rPr>
          <w:rFonts w:ascii="Segoe UI" w:eastAsia="Calibri" w:hAnsi="Segoe UI" w:cs="Segoe UI"/>
          <w:b/>
          <w:bCs/>
          <w:color w:val="000000"/>
          <w:sz w:val="23"/>
          <w:szCs w:val="23"/>
        </w:rPr>
        <w:t>Darren Talayumptewa</w:t>
      </w:r>
      <w:r w:rsidRPr="006D0647">
        <w:rPr>
          <w:rFonts w:ascii="Segoe UI" w:eastAsia="Calibri" w:hAnsi="Segoe UI" w:cs="Segoe UI"/>
          <w:color w:val="000000"/>
          <w:sz w:val="23"/>
          <w:szCs w:val="23"/>
        </w:rPr>
        <w:t>, Southwest Region Director/Native American Fish and Wildlife Society and Native American Liaison/Wildlife Biologist/American Eagle Research Institute (AERIE)</w:t>
      </w:r>
    </w:p>
    <w:p w14:paraId="069C020D" w14:textId="77777777" w:rsidR="008662D3" w:rsidRPr="006D0647" w:rsidRDefault="008662D3" w:rsidP="006D0647">
      <w:pPr>
        <w:keepNext/>
        <w:keepLines/>
        <w:outlineLvl w:val="1"/>
        <w:rPr>
          <w:rFonts w:ascii="Segoe UI" w:eastAsia="Times New Roman" w:hAnsi="Segoe UI" w:cs="Segoe UI"/>
          <w:b/>
          <w:bCs/>
          <w:color w:val="945200"/>
          <w:u w:val="single"/>
        </w:rPr>
      </w:pPr>
    </w:p>
    <w:p w14:paraId="2A076E70" w14:textId="77777777" w:rsidR="008662D3" w:rsidRPr="006D0647" w:rsidRDefault="008662D3" w:rsidP="006D0647">
      <w:pPr>
        <w:rPr>
          <w:rFonts w:ascii="Segoe UI" w:eastAsia="Calibri" w:hAnsi="Segoe UI" w:cs="Segoe UI"/>
          <w:b/>
          <w:bCs/>
          <w:color w:val="000000"/>
          <w:u w:val="single"/>
        </w:rPr>
      </w:pPr>
      <w:r w:rsidRPr="006D0647">
        <w:rPr>
          <w:rFonts w:ascii="Segoe UI" w:eastAsia="Calibri" w:hAnsi="Segoe UI" w:cs="Segoe UI"/>
          <w:b/>
          <w:bCs/>
          <w:color w:val="000000"/>
          <w:u w:val="single"/>
        </w:rPr>
        <w:t>WRP Tribal Engagement Committee Co-Chairs</w:t>
      </w:r>
    </w:p>
    <w:p w14:paraId="7A247DA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Will Micklin</w:t>
      </w:r>
      <w:r w:rsidRPr="006D0647">
        <w:rPr>
          <w:rFonts w:ascii="Segoe UI" w:eastAsia="Calibri" w:hAnsi="Segoe UI" w:cs="Segoe UI"/>
          <w:sz w:val="23"/>
          <w:szCs w:val="23"/>
        </w:rPr>
        <w:t>, CEO, Ewiiaapaayp Band of Kumeyaay Indians</w:t>
      </w:r>
    </w:p>
    <w:p w14:paraId="64F45324"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LeRoy N. Shingoitewa</w:t>
      </w:r>
      <w:r w:rsidRPr="006D0647">
        <w:rPr>
          <w:rFonts w:ascii="Segoe UI" w:eastAsia="Calibri" w:hAnsi="Segoe UI" w:cs="Segoe UI"/>
          <w:sz w:val="23"/>
          <w:szCs w:val="23"/>
        </w:rPr>
        <w:t xml:space="preserve">, Ph.D., Hopi Tribal Council Representative </w:t>
      </w:r>
    </w:p>
    <w:p w14:paraId="0C267B33" w14:textId="77777777" w:rsidR="008662D3" w:rsidRPr="006D0647" w:rsidRDefault="008662D3" w:rsidP="006D0647">
      <w:pPr>
        <w:numPr>
          <w:ilvl w:val="0"/>
          <w:numId w:val="74"/>
        </w:numPr>
        <w:contextualSpacing/>
        <w:textAlignment w:val="baseline"/>
        <w:rPr>
          <w:rFonts w:ascii="Segoe UI" w:eastAsia="Calibri" w:hAnsi="Segoe UI" w:cs="Segoe UI"/>
          <w:color w:val="000000"/>
          <w:sz w:val="23"/>
          <w:szCs w:val="23"/>
        </w:rPr>
      </w:pPr>
      <w:r w:rsidRPr="006D0647">
        <w:rPr>
          <w:rFonts w:ascii="Segoe UI" w:eastAsia="Calibri" w:hAnsi="Segoe UI" w:cs="Segoe UI"/>
          <w:b/>
          <w:bCs/>
          <w:color w:val="000000"/>
          <w:sz w:val="23"/>
          <w:szCs w:val="23"/>
        </w:rPr>
        <w:t>Floyd W. Velasquez</w:t>
      </w:r>
      <w:r w:rsidRPr="006D0647">
        <w:rPr>
          <w:rFonts w:ascii="Segoe UI" w:eastAsia="Calibri" w:hAnsi="Segoe UI" w:cs="Segoe UI"/>
          <w:color w:val="000000"/>
          <w:sz w:val="23"/>
          <w:szCs w:val="23"/>
        </w:rPr>
        <w:t>, Emergency Services Administrator, Morongo Band of Mission Indians</w:t>
      </w:r>
    </w:p>
    <w:p w14:paraId="3B511551" w14:textId="77777777" w:rsidR="008662D3" w:rsidRPr="006D0647" w:rsidRDefault="008662D3" w:rsidP="006D0647">
      <w:pPr>
        <w:ind w:left="720"/>
        <w:contextualSpacing/>
        <w:textAlignment w:val="baseline"/>
        <w:rPr>
          <w:rFonts w:ascii="Segoe UI" w:eastAsia="Calibri" w:hAnsi="Segoe UI" w:cs="Segoe UI"/>
          <w:color w:val="000000"/>
          <w:sz w:val="23"/>
          <w:szCs w:val="23"/>
        </w:rPr>
      </w:pPr>
    </w:p>
    <w:p w14:paraId="30AB8A56" w14:textId="77777777" w:rsidR="008662D3" w:rsidRPr="006D0647" w:rsidRDefault="008662D3" w:rsidP="006D0647">
      <w:pPr>
        <w:rPr>
          <w:rFonts w:ascii="Segoe UI" w:eastAsia="Calibri" w:hAnsi="Segoe UI" w:cs="Segoe UI"/>
          <w:b/>
          <w:bCs/>
          <w:color w:val="000000"/>
          <w:u w:val="single"/>
        </w:rPr>
      </w:pPr>
      <w:r w:rsidRPr="006D0647">
        <w:rPr>
          <w:rFonts w:ascii="Segoe UI" w:eastAsia="Calibri" w:hAnsi="Segoe UI" w:cs="Segoe UI"/>
          <w:b/>
          <w:bCs/>
          <w:color w:val="000000"/>
          <w:u w:val="single"/>
        </w:rPr>
        <w:t>WRP GIS Liaisons</w:t>
      </w:r>
    </w:p>
    <w:p w14:paraId="3FE6CAC7" w14:textId="77777777" w:rsidR="008662D3" w:rsidRPr="006D0647" w:rsidRDefault="008662D3" w:rsidP="006D0647">
      <w:pPr>
        <w:numPr>
          <w:ilvl w:val="0"/>
          <w:numId w:val="74"/>
        </w:numPr>
        <w:contextualSpacing/>
        <w:rPr>
          <w:rFonts w:ascii="Segoe UI" w:eastAsia="Calibri" w:hAnsi="Segoe UI" w:cs="Segoe UI"/>
          <w:color w:val="000000"/>
          <w:sz w:val="23"/>
          <w:szCs w:val="23"/>
        </w:rPr>
      </w:pPr>
      <w:r w:rsidRPr="006D0647">
        <w:rPr>
          <w:rFonts w:ascii="Segoe UI" w:eastAsia="Calibri" w:hAnsi="Segoe UI" w:cs="Segoe UI"/>
          <w:b/>
          <w:bCs/>
          <w:color w:val="000000"/>
          <w:sz w:val="23"/>
          <w:szCs w:val="23"/>
        </w:rPr>
        <w:t>Cynthia Ritmiller</w:t>
      </w:r>
      <w:r w:rsidRPr="006D0647">
        <w:rPr>
          <w:rFonts w:ascii="Segoe UI" w:eastAsia="Calibri" w:hAnsi="Segoe UI" w:cs="Segoe UI"/>
          <w:color w:val="000000"/>
          <w:sz w:val="23"/>
          <w:szCs w:val="23"/>
        </w:rPr>
        <w:t>,</w:t>
      </w:r>
      <w:r w:rsidRPr="006D0647">
        <w:rPr>
          <w:rFonts w:ascii="Segoe UI" w:eastAsia="Calibri" w:hAnsi="Segoe UI" w:cs="Segoe UI"/>
          <w:b/>
          <w:bCs/>
          <w:color w:val="000000"/>
          <w:sz w:val="23"/>
          <w:szCs w:val="23"/>
        </w:rPr>
        <w:t xml:space="preserve"> </w:t>
      </w:r>
      <w:r w:rsidRPr="006D0647">
        <w:rPr>
          <w:rFonts w:ascii="Segoe UI" w:eastAsia="Calibri" w:hAnsi="Segoe UI" w:cs="Segoe UI"/>
          <w:color w:val="000000"/>
          <w:sz w:val="23"/>
          <w:szCs w:val="23"/>
        </w:rPr>
        <w:t xml:space="preserve">National Map Liaison, US Geological Survey </w:t>
      </w:r>
    </w:p>
    <w:p w14:paraId="13FDFD5A" w14:textId="77777777" w:rsidR="008662D3" w:rsidRPr="006D0647" w:rsidRDefault="008662D3" w:rsidP="006D0647">
      <w:pPr>
        <w:numPr>
          <w:ilvl w:val="0"/>
          <w:numId w:val="74"/>
        </w:numPr>
        <w:contextualSpacing/>
        <w:rPr>
          <w:rFonts w:ascii="Segoe UI" w:eastAsia="Calibri" w:hAnsi="Segoe UI" w:cs="Segoe UI"/>
          <w:color w:val="000000"/>
          <w:sz w:val="23"/>
          <w:szCs w:val="23"/>
        </w:rPr>
      </w:pPr>
      <w:r w:rsidRPr="006D0647">
        <w:rPr>
          <w:rFonts w:ascii="Segoe UI" w:eastAsia="Calibri" w:hAnsi="Segoe UI" w:cs="Segoe UI"/>
          <w:b/>
          <w:bCs/>
          <w:sz w:val="23"/>
          <w:szCs w:val="23"/>
        </w:rPr>
        <w:t>Mike Dick</w:t>
      </w:r>
      <w:r w:rsidRPr="006D0647">
        <w:rPr>
          <w:rFonts w:ascii="Segoe UI" w:eastAsia="Calibri" w:hAnsi="Segoe UI" w:cs="Segoe UI"/>
          <w:sz w:val="23"/>
          <w:szCs w:val="23"/>
        </w:rPr>
        <w:t>, Biologist / Information Technology Specialist, U.S. Fish and Wildlife Service, Southwest Region</w:t>
      </w:r>
    </w:p>
    <w:p w14:paraId="11ED1CFF" w14:textId="77777777" w:rsidR="008662D3" w:rsidRPr="006D0647" w:rsidRDefault="008662D3" w:rsidP="006D0647">
      <w:pPr>
        <w:rPr>
          <w:rFonts w:ascii="Segoe UI" w:eastAsia="Calibri" w:hAnsi="Segoe UI" w:cs="Segoe UI"/>
          <w:i/>
          <w:iCs/>
          <w:color w:val="1CADE4"/>
          <w:sz w:val="23"/>
          <w:szCs w:val="23"/>
        </w:rPr>
      </w:pPr>
      <w:r w:rsidRPr="006D0647">
        <w:rPr>
          <w:rFonts w:ascii="Segoe UI" w:eastAsia="Calibri" w:hAnsi="Segoe UI" w:cs="Segoe UI"/>
          <w:color w:val="1CADE4"/>
        </w:rPr>
        <w:t xml:space="preserve">  </w:t>
      </w:r>
    </w:p>
    <w:p w14:paraId="507E180F" w14:textId="77777777" w:rsidR="008662D3" w:rsidRPr="006D0647" w:rsidRDefault="008662D3" w:rsidP="006D0647">
      <w:pPr>
        <w:rPr>
          <w:rFonts w:ascii="Segoe UI" w:hAnsi="Segoe UI" w:cs="Segoe UI"/>
        </w:rPr>
      </w:pPr>
      <w:r w:rsidRPr="006D0647">
        <w:rPr>
          <w:rFonts w:ascii="Segoe UI" w:hAnsi="Segoe UI" w:cs="Segoe UI"/>
        </w:rPr>
        <w:br w:type="page"/>
      </w:r>
    </w:p>
    <w:p w14:paraId="106DE4D9" w14:textId="77777777" w:rsidR="008662D3" w:rsidRPr="006D0647" w:rsidRDefault="008662D3" w:rsidP="006D0647">
      <w:pPr>
        <w:keepNext/>
        <w:keepLines/>
        <w:jc w:val="center"/>
        <w:outlineLvl w:val="1"/>
        <w:rPr>
          <w:rFonts w:ascii="Segoe UI" w:eastAsiaTheme="majorEastAsia" w:hAnsi="Segoe UI" w:cs="Segoe UI"/>
          <w:b/>
          <w:bCs/>
          <w:sz w:val="36"/>
          <w:szCs w:val="36"/>
        </w:rPr>
      </w:pPr>
      <w:bookmarkStart w:id="33" w:name="_Toc230305175"/>
      <w:bookmarkStart w:id="34" w:name="_Toc165300871"/>
      <w:r w:rsidRPr="006D0647">
        <w:rPr>
          <w:rFonts w:ascii="Segoe UI" w:eastAsiaTheme="majorEastAsia" w:hAnsi="Segoe UI" w:cs="Segoe UI"/>
          <w:b/>
          <w:bCs/>
          <w:color w:val="945200"/>
          <w:sz w:val="36"/>
          <w:szCs w:val="36"/>
        </w:rPr>
        <w:lastRenderedPageBreak/>
        <w:t>WRP Airspace/Aviation Needs Deep-Dive</w:t>
      </w:r>
      <w:bookmarkEnd w:id="33"/>
    </w:p>
    <w:p w14:paraId="62F113CC" w14:textId="77777777" w:rsidR="008662D3" w:rsidRPr="006D0647" w:rsidRDefault="008662D3" w:rsidP="006D0647">
      <w:pPr>
        <w:keepNext/>
        <w:keepLines/>
        <w:jc w:val="center"/>
        <w:outlineLvl w:val="1"/>
        <w:rPr>
          <w:rFonts w:ascii="Segoe UI" w:eastAsiaTheme="majorEastAsia" w:hAnsi="Segoe UI" w:cs="Segoe UI"/>
          <w:b/>
          <w:bCs/>
          <w:sz w:val="36"/>
          <w:szCs w:val="36"/>
          <w:u w:val="single"/>
        </w:rPr>
      </w:pPr>
      <w:bookmarkStart w:id="35" w:name="_Toc230305176"/>
      <w:r w:rsidRPr="006D0647">
        <w:rPr>
          <w:rFonts w:ascii="Segoe UI" w:eastAsiaTheme="majorEastAsia" w:hAnsi="Segoe UI" w:cs="Segoe UI"/>
          <w:b/>
          <w:bCs/>
          <w:color w:val="945200"/>
          <w:sz w:val="36"/>
          <w:szCs w:val="36"/>
          <w:u w:val="single"/>
        </w:rPr>
        <w:t>Acknowledgements</w:t>
      </w:r>
      <w:bookmarkEnd w:id="34"/>
      <w:bookmarkEnd w:id="35"/>
    </w:p>
    <w:p w14:paraId="55917770" w14:textId="77777777" w:rsidR="008662D3" w:rsidRPr="006D0647" w:rsidRDefault="008662D3" w:rsidP="006D0647">
      <w:pPr>
        <w:rPr>
          <w:rFonts w:ascii="Segoe UI" w:hAnsi="Segoe UI" w:cs="Segoe UI"/>
          <w:b/>
          <w:bCs/>
          <w:sz w:val="23"/>
          <w:szCs w:val="23"/>
        </w:rPr>
      </w:pPr>
    </w:p>
    <w:p w14:paraId="489FE6F8"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Thank you to the following experts who presented to the Airspace/Aviation Needs Deep-Dive Team:</w:t>
      </w:r>
    </w:p>
    <w:p w14:paraId="396C856C" w14:textId="77777777" w:rsidR="008662D3" w:rsidRPr="006D0647" w:rsidRDefault="008662D3" w:rsidP="006D0647">
      <w:pPr>
        <w:rPr>
          <w:rFonts w:ascii="Segoe UI" w:hAnsi="Segoe UI" w:cs="Segoe UI"/>
          <w:b/>
          <w:bCs/>
          <w:sz w:val="23"/>
          <w:szCs w:val="23"/>
        </w:rPr>
      </w:pPr>
    </w:p>
    <w:p w14:paraId="13474519"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Derisking Low-Altitude Ops for All Stakeholders </w:t>
      </w:r>
      <w:r w:rsidRPr="006D0647">
        <w:rPr>
          <w:rFonts w:ascii="Segoe UI" w:hAnsi="Segoe UI" w:cs="Segoe UI"/>
          <w:sz w:val="23"/>
          <w:szCs w:val="23"/>
        </w:rPr>
        <w:t>by Ms. Michelle Duquette, 3 MAD Air, April 2026.</w:t>
      </w:r>
    </w:p>
    <w:p w14:paraId="303280C9"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Counter-UAS - 130i Operations</w:t>
      </w:r>
      <w:r w:rsidRPr="006D0647">
        <w:rPr>
          <w:rFonts w:ascii="Segoe UI" w:hAnsi="Segoe UI" w:cs="Segoe UI"/>
          <w:sz w:val="23"/>
          <w:szCs w:val="23"/>
        </w:rPr>
        <w:t xml:space="preserve"> by Mr. Ray Crotts, Air Traffic Control Specialist, Counter-UAS Program Manager, FAA, February 2026.</w:t>
      </w:r>
    </w:p>
    <w:p w14:paraId="1C837B69"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Collaborative Decision Making in a Changing World</w:t>
      </w:r>
      <w:r w:rsidRPr="006D0647">
        <w:rPr>
          <w:rFonts w:ascii="Segoe UI" w:hAnsi="Segoe UI" w:cs="Segoe UI"/>
          <w:sz w:val="23"/>
          <w:szCs w:val="23"/>
        </w:rPr>
        <w:t xml:space="preserve"> by Ms. Louisa Ocasio, Specialist, Collaborative Decision Making (CDM) and International Operations, FAA, January 2026. </w:t>
      </w:r>
    </w:p>
    <w:p w14:paraId="7B221D31"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USFS Update</w:t>
      </w:r>
      <w:r w:rsidRPr="006D0647">
        <w:rPr>
          <w:rFonts w:ascii="Segoe UI" w:hAnsi="Segoe UI" w:cs="Segoe UI"/>
          <w:sz w:val="23"/>
          <w:szCs w:val="23"/>
        </w:rPr>
        <w:t> by Ms. Christine Dawe, Acting Deputy Chief, Fire and Aviation Management, USDA, December 2025.</w:t>
      </w:r>
    </w:p>
    <w:p w14:paraId="66C6EDE4"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2025 Wildfire Airspace Update and Collaborative efforts with DOW Partners</w:t>
      </w:r>
      <w:r w:rsidRPr="006D0647">
        <w:rPr>
          <w:rFonts w:ascii="Segoe UI" w:hAnsi="Segoe UI" w:cs="Segoe UI"/>
          <w:sz w:val="23"/>
          <w:szCs w:val="23"/>
        </w:rPr>
        <w:t> by Ms. Kim Owczarzak, National Interagency Airspace Manager, USFS, December 2025.</w:t>
      </w:r>
    </w:p>
    <w:p w14:paraId="78A11EDD"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Spectrum Challenges and Opportunities for UAV Communications in BVLOS </w:t>
      </w:r>
      <w:r w:rsidRPr="006D0647">
        <w:rPr>
          <w:rFonts w:ascii="Segoe UI" w:hAnsi="Segoe UI" w:cs="Segoe UI"/>
          <w:sz w:val="23"/>
          <w:szCs w:val="23"/>
        </w:rPr>
        <w:t>by Dr. Morteza Hashemi, Associate Professor, Department of Electrical Engineering and Computer Science, University of Kansas, December 2025.</w:t>
      </w:r>
    </w:p>
    <w:p w14:paraId="5829F8B9"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Hill AFB Briefing </w:t>
      </w:r>
      <w:r w:rsidRPr="006D0647">
        <w:rPr>
          <w:rFonts w:ascii="Segoe UI" w:hAnsi="Segoe UI" w:cs="Segoe UI"/>
          <w:sz w:val="23"/>
          <w:szCs w:val="23"/>
        </w:rPr>
        <w:t>by Lt. Col. (USAF) Andrew Miller, Commander, 75th Operations Support Squadron, September 2025.</w:t>
      </w:r>
    </w:p>
    <w:p w14:paraId="5D37B589"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Overview of Commercial Drone Alliance and Current Policy Priorities</w:t>
      </w:r>
      <w:r w:rsidRPr="006D0647">
        <w:rPr>
          <w:rFonts w:ascii="Segoe UI" w:hAnsi="Segoe UI" w:cs="Segoe UI"/>
          <w:sz w:val="23"/>
          <w:szCs w:val="23"/>
        </w:rPr>
        <w:t xml:space="preserve"> by Ms. Liz Forro, Policy Director, Commercial Drone Alliance, August 2025.</w:t>
      </w:r>
    </w:p>
    <w:p w14:paraId="3D3C2AED"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Association for Uncrewed Vehicle Systems International (AUVSI)</w:t>
      </w:r>
      <w:r w:rsidRPr="006D0647">
        <w:rPr>
          <w:rFonts w:ascii="Segoe UI" w:hAnsi="Segoe UI" w:cs="Segoe UI"/>
          <w:sz w:val="23"/>
          <w:szCs w:val="23"/>
        </w:rPr>
        <w:t xml:space="preserve"> by Mr. John “JC” Coffey, Executive Director, Uncrewed Systems (UXS), Cherokee Federal, July 2025.</w:t>
      </w:r>
    </w:p>
    <w:p w14:paraId="48479DFD"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Spaceport America Overview</w:t>
      </w:r>
      <w:r w:rsidRPr="006D0647">
        <w:rPr>
          <w:rFonts w:ascii="Segoe UI" w:hAnsi="Segoe UI" w:cs="Segoe UI"/>
          <w:sz w:val="23"/>
          <w:szCs w:val="23"/>
        </w:rPr>
        <w:t xml:space="preserve"> by Mr. Allan M. Turk II, Director of Aerospace Operations, Spaceport America, July 2025.</w:t>
      </w:r>
    </w:p>
    <w:p w14:paraId="7E84CF38"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Overview of Federal Regulations and FAA policy regarding Part 101 Rockets</w:t>
      </w:r>
      <w:r w:rsidRPr="006D0647">
        <w:rPr>
          <w:rFonts w:ascii="Segoe UI" w:hAnsi="Segoe UI" w:cs="Segoe UI"/>
          <w:sz w:val="23"/>
          <w:szCs w:val="23"/>
        </w:rPr>
        <w:t xml:space="preserve"> by: Mr. Adam Vetter, Manager, Mr. Garland “Derak” Perkins, Air Traffic Control Specialist – Part 101 SME/POC, and Mr. Fred Johnson, Air Traffic Control Specialist – Part 101 SME/POC, Tactical Operations, Operations Support Group, AJV-W230, Air Traffic Organization, Western Service Center, FAA, April 2025.</w:t>
      </w:r>
    </w:p>
    <w:p w14:paraId="480E8F27"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MQ-9/RQ-170 File and Fly Certificate of Authorization (COA) </w:t>
      </w:r>
      <w:r w:rsidRPr="006D0647">
        <w:rPr>
          <w:rFonts w:ascii="Segoe UI" w:hAnsi="Segoe UI" w:cs="Segoe UI"/>
          <w:sz w:val="23"/>
          <w:szCs w:val="23"/>
        </w:rPr>
        <w:t>by Mr. Anthony L. Militello, Deputy Director, Department of Defense Policy Board on Federal Aviation (PBFA) Secretariat, January 2025.</w:t>
      </w:r>
    </w:p>
    <w:p w14:paraId="7196B617"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Legal Considerations for Counter-UAS Strategies </w:t>
      </w:r>
      <w:r w:rsidRPr="006D0647">
        <w:rPr>
          <w:rFonts w:ascii="Segoe UI" w:hAnsi="Segoe UI" w:cs="Segoe UI"/>
          <w:sz w:val="23"/>
          <w:szCs w:val="23"/>
        </w:rPr>
        <w:t>by Ms. Michelle L.D. Hanlon, Executive Director of the Center for Air and Space Law, University of Mississippi, School of Law - and - Professor of Practice within UM’s Air and Space Law program, November 2024.</w:t>
      </w:r>
    </w:p>
    <w:p w14:paraId="3DD471EA"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FAA Space Operations Overview </w:t>
      </w:r>
      <w:r w:rsidRPr="006D0647">
        <w:rPr>
          <w:rFonts w:ascii="Segoe UI" w:hAnsi="Segoe UI" w:cs="Segoe UI"/>
          <w:sz w:val="23"/>
          <w:szCs w:val="23"/>
        </w:rPr>
        <w:t xml:space="preserve">by Mr. Brien Gallagher, FAA ATO Space Ops/Senior Systems Analyst, JMA Solutions, November 2024. </w:t>
      </w:r>
    </w:p>
    <w:p w14:paraId="1A22E4AB"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lastRenderedPageBreak/>
        <w:t>Understanding and Mitigating Risk from Drones</w:t>
      </w:r>
      <w:r w:rsidRPr="006D0647">
        <w:rPr>
          <w:rFonts w:ascii="Segoe UI" w:hAnsi="Segoe UI" w:cs="Segoe UI"/>
          <w:sz w:val="23"/>
          <w:szCs w:val="23"/>
        </w:rPr>
        <w:t xml:space="preserve"> by Mr. Ryan M Berry, Senior Advisor for Aviation Security, CISA UAS Security Branch, on detail from FAA, October 2024.</w:t>
      </w:r>
    </w:p>
    <w:p w14:paraId="47AB329C" w14:textId="77777777" w:rsidR="008662D3" w:rsidRPr="006D0647" w:rsidRDefault="008662D3" w:rsidP="006D0647">
      <w:pPr>
        <w:rPr>
          <w:rFonts w:ascii="Segoe UI" w:hAnsi="Segoe UI" w:cs="Segoe UI"/>
          <w:b/>
          <w:bCs/>
          <w:sz w:val="23"/>
          <w:szCs w:val="23"/>
        </w:rPr>
      </w:pPr>
    </w:p>
    <w:p w14:paraId="0DC1773F"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Thank you to the following WRP Airspace/Aviation Needs Deep-Dive Team members</w:t>
      </w:r>
      <w:r w:rsidRPr="006D0647">
        <w:rPr>
          <w:rFonts w:ascii="Segoe UI" w:eastAsiaTheme="majorEastAsia" w:hAnsi="Segoe UI" w:cs="Segoe UI"/>
          <w:b/>
          <w:bCs/>
          <w:sz w:val="23"/>
          <w:szCs w:val="23"/>
          <w:vertAlign w:val="superscript"/>
        </w:rPr>
        <w:footnoteReference w:id="366"/>
      </w:r>
      <w:r w:rsidRPr="006D0647">
        <w:rPr>
          <w:rFonts w:ascii="Segoe UI" w:hAnsi="Segoe UI" w:cs="Segoe UI"/>
          <w:b/>
          <w:bCs/>
          <w:sz w:val="23"/>
          <w:szCs w:val="23"/>
        </w:rPr>
        <w:t xml:space="preserve"> for their sharing of expertise and time:</w:t>
      </w:r>
    </w:p>
    <w:p w14:paraId="520866EE" w14:textId="77777777" w:rsidR="008662D3" w:rsidRPr="006D0647" w:rsidRDefault="008662D3" w:rsidP="006D0647">
      <w:pPr>
        <w:rPr>
          <w:rFonts w:ascii="Segoe UI" w:hAnsi="Segoe UI" w:cs="Segoe UI"/>
          <w:b/>
          <w:bCs/>
          <w:sz w:val="23"/>
          <w:szCs w:val="23"/>
        </w:rPr>
      </w:pPr>
    </w:p>
    <w:p w14:paraId="27619766"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Paul Amen</w:t>
      </w:r>
      <w:r w:rsidRPr="006D0647">
        <w:rPr>
          <w:rFonts w:ascii="Segoe UI" w:hAnsi="Segoe UI" w:cs="Segoe UI"/>
          <w:sz w:val="23"/>
          <w:szCs w:val="23"/>
        </w:rPr>
        <w:t>, Manager, Air Traffic Management and Airfield Operations, American Airlines. Industry Co-Lead: FAA CDM Surface Collaboration Team (SCT)</w:t>
      </w:r>
    </w:p>
    <w:p w14:paraId="65F9DCD9"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Keeley Amundson</w:t>
      </w:r>
      <w:r w:rsidRPr="006D0647">
        <w:rPr>
          <w:rFonts w:ascii="Segoe UI" w:hAnsi="Segoe UI" w:cs="Segoe UI"/>
          <w:sz w:val="23"/>
          <w:szCs w:val="23"/>
        </w:rPr>
        <w:t>, Acting Deputy Regional Administrator, Northwest Mountain Region, FAA Northwest Mountain Region</w:t>
      </w:r>
    </w:p>
    <w:p w14:paraId="3D9A64E5" w14:textId="77777777" w:rsidR="008662D3" w:rsidRPr="006D0647" w:rsidRDefault="008662D3" w:rsidP="006D0647">
      <w:pPr>
        <w:numPr>
          <w:ilvl w:val="0"/>
          <w:numId w:val="74"/>
        </w:numPr>
        <w:rPr>
          <w:rFonts w:ascii="Segoe UI" w:hAnsi="Segoe UI" w:cs="Segoe UI"/>
          <w:sz w:val="23"/>
          <w:szCs w:val="23"/>
        </w:rPr>
      </w:pPr>
      <w:proofErr w:type="spellStart"/>
      <w:r w:rsidRPr="006D0647">
        <w:rPr>
          <w:rFonts w:ascii="Segoe UI" w:hAnsi="Segoe UI" w:cs="Segoe UI"/>
          <w:b/>
          <w:bCs/>
          <w:sz w:val="23"/>
          <w:szCs w:val="23"/>
        </w:rPr>
        <w:t>Martemas</w:t>
      </w:r>
      <w:proofErr w:type="spellEnd"/>
      <w:r w:rsidRPr="006D0647">
        <w:rPr>
          <w:rFonts w:ascii="Segoe UI" w:hAnsi="Segoe UI" w:cs="Segoe UI"/>
          <w:b/>
          <w:bCs/>
          <w:sz w:val="23"/>
          <w:szCs w:val="23"/>
        </w:rPr>
        <w:t xml:space="preserve"> Arnwine</w:t>
      </w:r>
      <w:r w:rsidRPr="006D0647">
        <w:rPr>
          <w:rFonts w:ascii="Segoe UI" w:hAnsi="Segoe UI" w:cs="Segoe UI"/>
          <w:sz w:val="23"/>
          <w:szCs w:val="23"/>
        </w:rPr>
        <w:t>, DOW T&amp;E Range Sustainability, Test Resource Management Center</w:t>
      </w:r>
    </w:p>
    <w:p w14:paraId="671D8CE4"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Michael Artifon</w:t>
      </w:r>
      <w:r w:rsidRPr="006D0647">
        <w:rPr>
          <w:rFonts w:ascii="Segoe UI" w:hAnsi="Segoe UI" w:cs="Segoe UI"/>
          <w:sz w:val="23"/>
          <w:szCs w:val="23"/>
        </w:rPr>
        <w:t>, System Delta 80 (SYD 80), Cape Canaveral Space Force Station</w:t>
      </w:r>
    </w:p>
    <w:p w14:paraId="73B2EFA6"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Natasha Ashby</w:t>
      </w:r>
      <w:r w:rsidRPr="006D0647">
        <w:rPr>
          <w:rFonts w:ascii="Segoe UI" w:hAnsi="Segoe UI" w:cs="Segoe UI"/>
          <w:sz w:val="23"/>
          <w:szCs w:val="23"/>
        </w:rPr>
        <w:t>, State Aviation Manager, Multimodal Program Development, Nevada Department of Transportation</w:t>
      </w:r>
    </w:p>
    <w:p w14:paraId="32A0B7EE"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David Bell</w:t>
      </w:r>
      <w:r w:rsidRPr="006D0647">
        <w:rPr>
          <w:rFonts w:ascii="Segoe UI" w:hAnsi="Segoe UI" w:cs="Segoe UI"/>
          <w:sz w:val="23"/>
          <w:szCs w:val="23"/>
        </w:rPr>
        <w:t>, Air Force Regional Environmental Coordinator, Region 9, Air Force Civil Engineer Center</w:t>
      </w:r>
    </w:p>
    <w:p w14:paraId="5ABCEC6B"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Lt. Col. Dustin Benker</w:t>
      </w:r>
      <w:r w:rsidRPr="006D0647">
        <w:rPr>
          <w:rFonts w:ascii="Segoe UI" w:hAnsi="Segoe UI" w:cs="Segoe UI"/>
          <w:sz w:val="23"/>
          <w:szCs w:val="23"/>
        </w:rPr>
        <w:t>, State Director of Operations, Arizona Air National Guard</w:t>
      </w:r>
    </w:p>
    <w:p w14:paraId="1CC69F3D"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Altea Best</w:t>
      </w:r>
      <w:r w:rsidRPr="006D0647">
        <w:rPr>
          <w:rFonts w:ascii="Segoe UI" w:hAnsi="Segoe UI" w:cs="Segoe UI"/>
          <w:sz w:val="23"/>
          <w:szCs w:val="23"/>
        </w:rPr>
        <w:t>, Regional Administrator, DOT Regional Emergency Transportation Coordinator (RETCO) – FEMA Regions IX N/S, X, Alaskan, Office of Policy, International Affairs, &amp; Environment (APL), National Engagement &amp; Regional Administration (ARA), Northwest Mountain Region (ANM), FAA</w:t>
      </w:r>
    </w:p>
    <w:p w14:paraId="0AD79CE3"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Chris Bidwell</w:t>
      </w:r>
      <w:r w:rsidRPr="006D0647">
        <w:rPr>
          <w:rFonts w:ascii="Segoe UI" w:hAnsi="Segoe UI" w:cs="Segoe UI"/>
          <w:sz w:val="23"/>
          <w:szCs w:val="23"/>
        </w:rPr>
        <w:t>, Senior Vice President, Security, Airports Council International – North America</w:t>
      </w:r>
    </w:p>
    <w:p w14:paraId="0CAA6D03"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Lt. Col. Nicole Blecha</w:t>
      </w:r>
      <w:r w:rsidRPr="006D0647">
        <w:rPr>
          <w:rFonts w:ascii="Segoe UI" w:hAnsi="Segoe UI" w:cs="Segoe UI"/>
          <w:sz w:val="23"/>
          <w:szCs w:val="23"/>
        </w:rPr>
        <w:t>, USAF, AF/A3OJ AFREP, FAA Western Service Area</w:t>
      </w:r>
    </w:p>
    <w:p w14:paraId="0124B694"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Nathan Bomysoad</w:t>
      </w:r>
      <w:r w:rsidRPr="006D0647">
        <w:rPr>
          <w:rFonts w:ascii="Segoe UI" w:hAnsi="Segoe UI" w:cs="Segoe UI"/>
          <w:sz w:val="23"/>
          <w:szCs w:val="23"/>
        </w:rPr>
        <w:t>, Senior Environmental Analyst, OPAV N4I2- Pentagon</w:t>
      </w:r>
    </w:p>
    <w:p w14:paraId="787CFEDD"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Erica Boulanger</w:t>
      </w:r>
      <w:r w:rsidRPr="006D0647">
        <w:rPr>
          <w:rFonts w:ascii="Segoe UI" w:hAnsi="Segoe UI" w:cs="Segoe UI"/>
          <w:sz w:val="23"/>
          <w:szCs w:val="23"/>
        </w:rPr>
        <w:t>, Program Analyst, Test Resource Management Center</w:t>
      </w:r>
    </w:p>
    <w:p w14:paraId="6E4A5FD7"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Tim Brass</w:t>
      </w:r>
      <w:r w:rsidRPr="006D0647">
        <w:rPr>
          <w:rFonts w:ascii="Segoe UI" w:hAnsi="Segoe UI" w:cs="Segoe UI"/>
          <w:sz w:val="23"/>
          <w:szCs w:val="23"/>
        </w:rPr>
        <w:t>, Assistant Director for Parks, Wildlife &amp; Lands, Colorado Department of Natural Resources</w:t>
      </w:r>
    </w:p>
    <w:p w14:paraId="364BB4B7"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Fred Brooks</w:t>
      </w:r>
      <w:r w:rsidRPr="006D0647">
        <w:rPr>
          <w:rFonts w:ascii="Segoe UI" w:hAnsi="Segoe UI" w:cs="Segoe UI"/>
          <w:sz w:val="23"/>
          <w:szCs w:val="23"/>
        </w:rPr>
        <w:t>, Air Force REC 7 and 8, Air Force Civil Engineer Center</w:t>
      </w:r>
    </w:p>
    <w:p w14:paraId="1160A2D4"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Anthony Bryant</w:t>
      </w:r>
      <w:r w:rsidRPr="006D0647">
        <w:rPr>
          <w:rFonts w:ascii="Segoe UI" w:hAnsi="Segoe UI" w:cs="Segoe UI"/>
          <w:sz w:val="23"/>
          <w:szCs w:val="23"/>
        </w:rPr>
        <w:t>, Acting Deputy Regional Administrator, Southwest Region, FAA</w:t>
      </w:r>
    </w:p>
    <w:p w14:paraId="43536A65"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Lt. Col. Randy Buckley</w:t>
      </w:r>
      <w:r w:rsidRPr="006D0647">
        <w:rPr>
          <w:rFonts w:ascii="Segoe UI" w:hAnsi="Segoe UI" w:cs="Segoe UI"/>
          <w:sz w:val="23"/>
          <w:szCs w:val="23"/>
        </w:rPr>
        <w:t>, USAF, Kirtland Air Force Base</w:t>
      </w:r>
    </w:p>
    <w:p w14:paraId="72257430"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Willy Buhl</w:t>
      </w:r>
      <w:r w:rsidRPr="006D0647">
        <w:rPr>
          <w:rFonts w:ascii="Segoe UI" w:hAnsi="Segoe UI" w:cs="Segoe UI"/>
          <w:sz w:val="23"/>
          <w:szCs w:val="23"/>
        </w:rPr>
        <w:t>, G-7, Governmental and External Affairs, Marine Corps Installations West</w:t>
      </w:r>
    </w:p>
    <w:p w14:paraId="21E74AED"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Matthew Bulger</w:t>
      </w:r>
      <w:r w:rsidRPr="006D0647">
        <w:rPr>
          <w:rFonts w:ascii="Segoe UI" w:hAnsi="Segoe UI" w:cs="Segoe UI"/>
          <w:sz w:val="23"/>
          <w:szCs w:val="23"/>
        </w:rPr>
        <w:t xml:space="preserve">, Transportation Security Specialist, (TSA)/Requirements and Capabilities Analysis (RCA), Surface Capabilities &amp; Qualifications (SCQ), Transportation Security Administration </w:t>
      </w:r>
    </w:p>
    <w:p w14:paraId="413238BE"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Andria Bullock</w:t>
      </w:r>
      <w:r w:rsidRPr="006D0647">
        <w:rPr>
          <w:rFonts w:ascii="Segoe UI" w:hAnsi="Segoe UI" w:cs="Segoe UI"/>
          <w:sz w:val="23"/>
          <w:szCs w:val="23"/>
        </w:rPr>
        <w:t>, Edwards Air Force Base</w:t>
      </w:r>
    </w:p>
    <w:p w14:paraId="3EB7B846"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Kevin “Castro” Bursaw</w:t>
      </w:r>
      <w:r w:rsidRPr="006D0647">
        <w:rPr>
          <w:rFonts w:ascii="Segoe UI" w:hAnsi="Segoe UI" w:cs="Segoe UI"/>
          <w:sz w:val="23"/>
          <w:szCs w:val="23"/>
        </w:rPr>
        <w:t>, Senior Project Analyst (CTR), SAF/IEIM Mission Sustainment Program/Marstel-Day</w:t>
      </w:r>
    </w:p>
    <w:p w14:paraId="29253ACF" w14:textId="77777777" w:rsidR="008662D3" w:rsidRPr="006D0647" w:rsidRDefault="008662D3" w:rsidP="006D0647">
      <w:pPr>
        <w:numPr>
          <w:ilvl w:val="0"/>
          <w:numId w:val="76"/>
        </w:numPr>
        <w:rPr>
          <w:rFonts w:ascii="Segoe UI" w:hAnsi="Segoe UI" w:cs="Segoe UI"/>
          <w:sz w:val="23"/>
          <w:szCs w:val="23"/>
        </w:rPr>
      </w:pPr>
      <w:r w:rsidRPr="006D0647">
        <w:rPr>
          <w:rFonts w:ascii="Segoe UI" w:hAnsi="Segoe UI" w:cs="Segoe UI"/>
          <w:b/>
          <w:bCs/>
          <w:sz w:val="23"/>
          <w:szCs w:val="23"/>
        </w:rPr>
        <w:t>Myra Butt</w:t>
      </w:r>
      <w:r w:rsidRPr="006D0647">
        <w:rPr>
          <w:rFonts w:ascii="Segoe UI" w:hAnsi="Segoe UI" w:cs="Segoe UI"/>
          <w:sz w:val="23"/>
          <w:szCs w:val="23"/>
        </w:rPr>
        <w:t>, PMP, Senior Analyst, Contract Support to Test Resource Management Center</w:t>
      </w:r>
    </w:p>
    <w:p w14:paraId="144DE7D3"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Robert Butterworth</w:t>
      </w:r>
      <w:r w:rsidRPr="006D0647">
        <w:rPr>
          <w:rFonts w:ascii="Segoe UI" w:hAnsi="Segoe UI" w:cs="Segoe UI"/>
          <w:sz w:val="23"/>
          <w:szCs w:val="23"/>
        </w:rPr>
        <w:t>, Chief of Staff, Office of the Director, Operational Test and Evaluation, DOT&amp;E</w:t>
      </w:r>
    </w:p>
    <w:p w14:paraId="0BC34E3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lastRenderedPageBreak/>
        <w:t>Russ Byrd</w:t>
      </w:r>
      <w:r w:rsidRPr="006D0647">
        <w:rPr>
          <w:rFonts w:ascii="Segoe UI" w:hAnsi="Segoe UI" w:cs="Segoe UI"/>
          <w:sz w:val="23"/>
          <w:szCs w:val="23"/>
        </w:rPr>
        <w:t>, AICP, Regional Community Planning Liaison Officer (RCPLO), Navy Region Northwest</w:t>
      </w:r>
    </w:p>
    <w:p w14:paraId="5E9C4F2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Rodolfo Cancino</w:t>
      </w:r>
      <w:r w:rsidRPr="006D0647">
        <w:rPr>
          <w:rFonts w:ascii="Segoe UI" w:hAnsi="Segoe UI" w:cs="Segoe UI"/>
          <w:sz w:val="23"/>
          <w:szCs w:val="23"/>
        </w:rPr>
        <w:t>, Airspace Policy / Analyst, HQ USAF</w:t>
      </w:r>
    </w:p>
    <w:p w14:paraId="2D9637DB"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Lorn Cass</w:t>
      </w:r>
      <w:r w:rsidRPr="006D0647">
        <w:rPr>
          <w:rFonts w:ascii="Segoe UI" w:hAnsi="Segoe UI" w:cs="Segoe UI"/>
          <w:sz w:val="23"/>
          <w:szCs w:val="23"/>
        </w:rPr>
        <w:t xml:space="preserve">, Member, FAA Drone Advisory Committee and President, Aero </w:t>
      </w:r>
      <w:proofErr w:type="spellStart"/>
      <w:r w:rsidRPr="006D0647">
        <w:rPr>
          <w:rFonts w:ascii="Segoe UI" w:hAnsi="Segoe UI" w:cs="Segoe UI"/>
          <w:sz w:val="23"/>
          <w:szCs w:val="23"/>
        </w:rPr>
        <w:t>NowGen</w:t>
      </w:r>
      <w:proofErr w:type="spellEnd"/>
      <w:r w:rsidRPr="006D0647">
        <w:rPr>
          <w:rFonts w:ascii="Segoe UI" w:hAnsi="Segoe UI" w:cs="Segoe UI"/>
          <w:sz w:val="23"/>
          <w:szCs w:val="23"/>
        </w:rPr>
        <w:t xml:space="preserve"> Solutions, LLC </w:t>
      </w:r>
    </w:p>
    <w:p w14:paraId="76E9A379"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John “JC” Coffey</w:t>
      </w:r>
      <w:r w:rsidRPr="006D0647">
        <w:rPr>
          <w:rFonts w:ascii="Segoe UI" w:hAnsi="Segoe UI" w:cs="Segoe UI"/>
          <w:sz w:val="23"/>
          <w:szCs w:val="23"/>
        </w:rPr>
        <w:t>, Cherokee Nation Company, NOAA OAR Program Manager, National Oceanic and Atmospheric Administration</w:t>
      </w:r>
    </w:p>
    <w:p w14:paraId="7C314DC4"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Remington Cooley</w:t>
      </w:r>
      <w:r w:rsidRPr="006D0647">
        <w:rPr>
          <w:rFonts w:ascii="Segoe UI" w:hAnsi="Segoe UI" w:cs="Segoe UI"/>
          <w:sz w:val="23"/>
          <w:szCs w:val="23"/>
        </w:rPr>
        <w:t>, CPT, EN, CA ARNG, Policy Advisor, Governor's Military Council, CA Governor’s Office of Planning &amp; Research</w:t>
      </w:r>
    </w:p>
    <w:p w14:paraId="0A815F4D"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Megan Cornett</w:t>
      </w:r>
      <w:r w:rsidRPr="006D0647">
        <w:rPr>
          <w:rFonts w:ascii="Segoe UI" w:hAnsi="Segoe UI" w:cs="Segoe UI"/>
          <w:sz w:val="23"/>
          <w:szCs w:val="23"/>
        </w:rPr>
        <w:t>, Executive Director, New Mexico Office of Military Base Planning and Support</w:t>
      </w:r>
    </w:p>
    <w:p w14:paraId="2031D3A2"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Joanna Cruz-Acuna</w:t>
      </w:r>
      <w:r w:rsidRPr="006D0647">
        <w:rPr>
          <w:rFonts w:ascii="Segoe UI" w:hAnsi="Segoe UI" w:cs="Segoe UI"/>
          <w:sz w:val="23"/>
          <w:szCs w:val="23"/>
        </w:rPr>
        <w:t>, Edwards Air Force Base</w:t>
      </w:r>
    </w:p>
    <w:p w14:paraId="3290AC58"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Lt. Col. Adam Darrow</w:t>
      </w:r>
      <w:r w:rsidRPr="006D0647">
        <w:rPr>
          <w:rFonts w:ascii="Segoe UI" w:hAnsi="Segoe UI" w:cs="Segoe UI"/>
          <w:sz w:val="23"/>
          <w:szCs w:val="23"/>
        </w:rPr>
        <w:t>, USAF, Director, A3, Edwards Air Force Base</w:t>
      </w:r>
    </w:p>
    <w:p w14:paraId="7330722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Matthew Davis</w:t>
      </w:r>
      <w:r w:rsidRPr="006D0647">
        <w:rPr>
          <w:rFonts w:ascii="Segoe UI" w:hAnsi="Segoe UI" w:cs="Segoe UI"/>
          <w:sz w:val="23"/>
          <w:szCs w:val="23"/>
        </w:rPr>
        <w:t>, Senior Project Analyst, SAF/IEIM, ctr</w:t>
      </w:r>
    </w:p>
    <w:p w14:paraId="249909C2"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Drew Decker</w:t>
      </w:r>
      <w:r w:rsidRPr="006D0647">
        <w:rPr>
          <w:rFonts w:ascii="Segoe UI" w:hAnsi="Segoe UI" w:cs="Segoe UI"/>
          <w:sz w:val="23"/>
          <w:szCs w:val="23"/>
        </w:rPr>
        <w:t>, National Map Liaison, US Geological Survey</w:t>
      </w:r>
    </w:p>
    <w:p w14:paraId="1E18100D"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William Delano</w:t>
      </w:r>
      <w:r w:rsidRPr="006D0647">
        <w:rPr>
          <w:rFonts w:ascii="Segoe UI" w:hAnsi="Segoe UI" w:cs="Segoe UI"/>
          <w:sz w:val="23"/>
          <w:szCs w:val="23"/>
        </w:rPr>
        <w:t>, Air Operations, Navy Region Southwest</w:t>
      </w:r>
    </w:p>
    <w:p w14:paraId="1C2C7B85"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Jason Dillard</w:t>
      </w:r>
      <w:r w:rsidRPr="006D0647">
        <w:rPr>
          <w:rFonts w:ascii="Segoe UI" w:hAnsi="Segoe UI" w:cs="Segoe UI"/>
          <w:sz w:val="23"/>
          <w:szCs w:val="23"/>
        </w:rPr>
        <w:t>, Airspace Manager, PACAF A317</w:t>
      </w:r>
    </w:p>
    <w:p w14:paraId="718B6B04"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Lily Dinh</w:t>
      </w:r>
      <w:r w:rsidRPr="006D0647">
        <w:rPr>
          <w:rFonts w:ascii="Segoe UI" w:hAnsi="Segoe UI" w:cs="Segoe UI"/>
          <w:sz w:val="23"/>
          <w:szCs w:val="23"/>
        </w:rPr>
        <w:t>, Encroachment Specialist, Marine Air Ground Task Force Training Command, Marine Corps Air Ground Combat Center, Twentynine Palms, CA</w:t>
      </w:r>
    </w:p>
    <w:p w14:paraId="0C956028"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Steve Duboyce</w:t>
      </w:r>
      <w:r w:rsidRPr="006D0647">
        <w:rPr>
          <w:rFonts w:ascii="Segoe UI" w:hAnsi="Segoe UI" w:cs="Segoe UI"/>
          <w:sz w:val="23"/>
          <w:szCs w:val="23"/>
        </w:rPr>
        <w:t>, Encroachment Manager, Point Mugu Sea Range</w:t>
      </w:r>
    </w:p>
    <w:p w14:paraId="5996A0FE"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Michelle Duquette</w:t>
      </w:r>
      <w:r w:rsidRPr="006D0647">
        <w:rPr>
          <w:rFonts w:ascii="Segoe UI" w:hAnsi="Segoe UI" w:cs="Segoe UI"/>
          <w:sz w:val="23"/>
          <w:szCs w:val="23"/>
        </w:rPr>
        <w:t>, Consultant, 3 MAD Air</w:t>
      </w:r>
    </w:p>
    <w:p w14:paraId="02AB0E8A" w14:textId="77777777" w:rsidR="008662D3" w:rsidRPr="006D0647" w:rsidRDefault="008662D3" w:rsidP="006D0647">
      <w:pPr>
        <w:numPr>
          <w:ilvl w:val="0"/>
          <w:numId w:val="74"/>
        </w:numPr>
        <w:rPr>
          <w:rFonts w:ascii="Segoe UI" w:hAnsi="Segoe UI" w:cs="Segoe UI"/>
          <w:color w:val="000000" w:themeColor="text1"/>
          <w:sz w:val="23"/>
          <w:szCs w:val="23"/>
        </w:rPr>
      </w:pPr>
      <w:r w:rsidRPr="006D0647">
        <w:rPr>
          <w:rFonts w:ascii="Segoe UI" w:hAnsi="Segoe UI" w:cs="Segoe UI"/>
          <w:b/>
          <w:bCs/>
          <w:sz w:val="23"/>
          <w:szCs w:val="23"/>
        </w:rPr>
        <w:t>Jeffrey Fallat</w:t>
      </w:r>
      <w:r w:rsidRPr="006D0647">
        <w:rPr>
          <w:rFonts w:ascii="Segoe UI" w:hAnsi="Segoe UI" w:cs="Segoe UI"/>
          <w:color w:val="000000" w:themeColor="text1"/>
          <w:sz w:val="23"/>
          <w:szCs w:val="23"/>
        </w:rPr>
        <w:t>, Commander, US Navy Representative (NAVREP) to the FAA for the WSA, Federal Aviation Administration Western Service Area</w:t>
      </w:r>
    </w:p>
    <w:p w14:paraId="77596493"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William Fitzpatrick</w:t>
      </w:r>
      <w:r w:rsidRPr="006D0647">
        <w:rPr>
          <w:rFonts w:ascii="Segoe UI" w:hAnsi="Segoe UI" w:cs="Segoe UI"/>
          <w:sz w:val="23"/>
          <w:szCs w:val="23"/>
        </w:rPr>
        <w:t>, C.M., Comm LTA, PPL ASEL, Aviation Safety and Education Administrator, Navajo Lake (1V0) Airport Manager, New Mexico Department of Transportation Aviation Division</w:t>
      </w:r>
    </w:p>
    <w:p w14:paraId="3B744E32"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David Freeman</w:t>
      </w:r>
      <w:r w:rsidRPr="006D0647">
        <w:rPr>
          <w:rFonts w:ascii="Segoe UI" w:hAnsi="Segoe UI" w:cs="Segoe UI"/>
          <w:sz w:val="23"/>
          <w:szCs w:val="23"/>
        </w:rPr>
        <w:t>, DAFC, Director of Operations, Chief sUAS Pilot, 416 FLTS / Experimental Test Force, Edwards Air Force Base</w:t>
      </w:r>
    </w:p>
    <w:p w14:paraId="77E8A934"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Col. T.J. Gagnon</w:t>
      </w:r>
      <w:r w:rsidRPr="006D0647">
        <w:rPr>
          <w:rFonts w:ascii="Segoe UI" w:hAnsi="Segoe UI" w:cs="Segoe UI"/>
          <w:sz w:val="23"/>
          <w:szCs w:val="23"/>
        </w:rPr>
        <w:t>, USAF, WY ANG, Air Liaison Officer, 2025 MAFFS/TF-WFF AEG/CC, Boise ID</w:t>
      </w:r>
    </w:p>
    <w:p w14:paraId="33B03650"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Brien Gallagher, FAA</w:t>
      </w:r>
      <w:r w:rsidRPr="006D0647">
        <w:rPr>
          <w:rFonts w:ascii="Segoe UI" w:hAnsi="Segoe UI" w:cs="Segoe UI"/>
          <w:sz w:val="23"/>
          <w:szCs w:val="23"/>
        </w:rPr>
        <w:t xml:space="preserve"> ATO Space Ops/Senior Systems Analyst, JMA Solutions</w:t>
      </w:r>
    </w:p>
    <w:p w14:paraId="0A206FCF"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Daniel Gaudi</w:t>
      </w:r>
      <w:r w:rsidRPr="006D0647">
        <w:rPr>
          <w:rFonts w:ascii="Segoe UI" w:hAnsi="Segoe UI" w:cs="Segoe UI"/>
          <w:sz w:val="23"/>
          <w:szCs w:val="23"/>
        </w:rPr>
        <w:t>, NH-03, DAF, Mission Assurance Analyst, Edwards Air Force Base</w:t>
      </w:r>
    </w:p>
    <w:p w14:paraId="196E1C63"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Justin Gay</w:t>
      </w:r>
      <w:r w:rsidRPr="006D0647">
        <w:rPr>
          <w:rFonts w:ascii="Segoe UI" w:hAnsi="Segoe UI" w:cs="Segoe UI"/>
          <w:sz w:val="23"/>
          <w:szCs w:val="23"/>
        </w:rPr>
        <w:t>, Chief, Interagency and International Services, US Army Corps of Engineers Los Angeles District</w:t>
      </w:r>
    </w:p>
    <w:p w14:paraId="3043C0AE"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Dirk Giles</w:t>
      </w:r>
      <w:r w:rsidRPr="006D0647">
        <w:rPr>
          <w:rFonts w:ascii="Segoe UI" w:hAnsi="Segoe UI" w:cs="Segoe UI"/>
          <w:sz w:val="23"/>
          <w:szCs w:val="23"/>
        </w:rPr>
        <w:t xml:space="preserve">, UAS Program Manager, Forest Service, Washington Office, Fire and Aviation Management </w:t>
      </w:r>
    </w:p>
    <w:p w14:paraId="3243AE53"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Raquel Girvin</w:t>
      </w:r>
      <w:r w:rsidRPr="006D0647">
        <w:rPr>
          <w:rFonts w:ascii="Segoe UI" w:hAnsi="Segoe UI" w:cs="Segoe UI"/>
          <w:sz w:val="23"/>
          <w:szCs w:val="23"/>
        </w:rPr>
        <w:t>, Regional Administrator, FAA Western-Pacific Region</w:t>
      </w:r>
    </w:p>
    <w:p w14:paraId="69837B32"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Jarek Goetsch</w:t>
      </w:r>
      <w:r w:rsidRPr="006D0647">
        <w:rPr>
          <w:rFonts w:ascii="Segoe UI" w:hAnsi="Segoe UI" w:cs="Segoe UI"/>
          <w:sz w:val="23"/>
          <w:szCs w:val="23"/>
        </w:rPr>
        <w:t>, MBA CM, Airspace and Installation Mission Sustainment Manager, DAWIA T&amp;E Practitioner Level, Kirtland AFB</w:t>
      </w:r>
    </w:p>
    <w:p w14:paraId="741A0D38"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Alec Goicoechea</w:t>
      </w:r>
      <w:r w:rsidRPr="006D0647">
        <w:rPr>
          <w:rFonts w:ascii="Segoe UI" w:hAnsi="Segoe UI" w:cs="Segoe UI"/>
          <w:sz w:val="23"/>
          <w:szCs w:val="23"/>
        </w:rPr>
        <w:t>, State Aviation Manager, Nevada BLM State Office NV-913</w:t>
      </w:r>
    </w:p>
    <w:p w14:paraId="267A184E"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Jason Golumbfskie-Jones</w:t>
      </w:r>
      <w:r w:rsidRPr="006D0647">
        <w:rPr>
          <w:rFonts w:ascii="Segoe UI" w:hAnsi="Segoe UI" w:cs="Segoe UI"/>
          <w:sz w:val="23"/>
          <w:szCs w:val="23"/>
        </w:rPr>
        <w:t>, Navy Region Southwest Environmental Director and DOW Regional Environmental Coordinator</w:t>
      </w:r>
    </w:p>
    <w:p w14:paraId="35031EA9"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Gabe Goodman</w:t>
      </w:r>
      <w:r w:rsidRPr="006D0647">
        <w:rPr>
          <w:rFonts w:ascii="Segoe UI" w:hAnsi="Segoe UI" w:cs="Segoe UI"/>
          <w:sz w:val="23"/>
          <w:szCs w:val="23"/>
        </w:rPr>
        <w:t>, Regional Manager, Environmental Plans/Fire, U.S. Marine Corps</w:t>
      </w:r>
    </w:p>
    <w:p w14:paraId="53BC0752"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lastRenderedPageBreak/>
        <w:t>Roy Graves</w:t>
      </w:r>
      <w:r w:rsidRPr="006D0647">
        <w:rPr>
          <w:rFonts w:ascii="Segoe UI" w:hAnsi="Segoe UI" w:cs="Segoe UI"/>
          <w:sz w:val="23"/>
          <w:szCs w:val="23"/>
        </w:rPr>
        <w:t>, Staff Specialist, Office of the Secretary of War; Director, Operational Test and Evaluation</w:t>
      </w:r>
    </w:p>
    <w:p w14:paraId="6F71AB0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Darin Gregg</w:t>
      </w:r>
      <w:r w:rsidRPr="006D0647">
        <w:rPr>
          <w:rFonts w:ascii="Segoe UI" w:hAnsi="Segoe UI" w:cs="Segoe UI"/>
          <w:sz w:val="23"/>
          <w:szCs w:val="23"/>
        </w:rPr>
        <w:t>, GS-14, DAF, 355th Wing Director of Staff, Davis-Monthan AFB AZ</w:t>
      </w:r>
    </w:p>
    <w:p w14:paraId="76BB2E5D"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Gary Harter</w:t>
      </w:r>
      <w:r w:rsidRPr="006D0647">
        <w:rPr>
          <w:rFonts w:ascii="Segoe UI" w:hAnsi="Segoe UI" w:cs="Segoe UI"/>
          <w:sz w:val="23"/>
          <w:szCs w:val="23"/>
        </w:rPr>
        <w:t>, Commissioner, Utah Department of Veterans &amp; Military Affairs</w:t>
      </w:r>
    </w:p>
    <w:p w14:paraId="05EEABB0"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Lt. Col. Thomas Hay</w:t>
      </w:r>
      <w:r w:rsidRPr="006D0647">
        <w:rPr>
          <w:rFonts w:ascii="Segoe UI" w:hAnsi="Segoe UI" w:cs="Segoe UI"/>
          <w:sz w:val="23"/>
          <w:szCs w:val="23"/>
        </w:rPr>
        <w:t xml:space="preserve">, Nevada Test and Training Range </w:t>
      </w:r>
    </w:p>
    <w:p w14:paraId="303D22D4"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Thomas Headley</w:t>
      </w:r>
      <w:r w:rsidRPr="006D0647">
        <w:rPr>
          <w:rFonts w:ascii="Segoe UI" w:hAnsi="Segoe UI" w:cs="Segoe UI"/>
          <w:sz w:val="23"/>
          <w:szCs w:val="23"/>
        </w:rPr>
        <w:t>, Battalion Chief, Tactical Air Operations Program, CALFIRE</w:t>
      </w:r>
    </w:p>
    <w:p w14:paraId="346DF915"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Jon Hollingsworth</w:t>
      </w:r>
      <w:r w:rsidRPr="006D0647">
        <w:rPr>
          <w:rFonts w:ascii="Segoe UI" w:hAnsi="Segoe UI" w:cs="Segoe UI"/>
          <w:sz w:val="23"/>
          <w:szCs w:val="23"/>
        </w:rPr>
        <w:t>, NAWCWD Airspace Manager, Point Mugu Sea Range</w:t>
      </w:r>
    </w:p>
    <w:p w14:paraId="79F95AD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Matthew Hopkins</w:t>
      </w:r>
      <w:r w:rsidRPr="006D0647">
        <w:rPr>
          <w:rFonts w:ascii="Segoe UI" w:hAnsi="Segoe UI" w:cs="Segoe UI"/>
          <w:sz w:val="23"/>
          <w:szCs w:val="23"/>
        </w:rPr>
        <w:t>, Lt. Col., USAF, Branch Chief, OTI Plans and Policy, AF/A3TI, Operational Training Infrastructure Division</w:t>
      </w:r>
    </w:p>
    <w:p w14:paraId="6E1EDD7E"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Kevin Jackson</w:t>
      </w:r>
      <w:r w:rsidRPr="006D0647">
        <w:rPr>
          <w:rFonts w:ascii="Segoe UI" w:hAnsi="Segoe UI" w:cs="Segoe UI"/>
          <w:sz w:val="23"/>
          <w:szCs w:val="23"/>
        </w:rPr>
        <w:t>, Edwards Air Force Base</w:t>
      </w:r>
    </w:p>
    <w:p w14:paraId="3124207D"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Afton Jenkins</w:t>
      </w:r>
      <w:r w:rsidRPr="006D0647">
        <w:rPr>
          <w:rFonts w:ascii="Segoe UI" w:hAnsi="Segoe UI" w:cs="Segoe UI"/>
          <w:sz w:val="23"/>
          <w:szCs w:val="23"/>
        </w:rPr>
        <w:t>, CTR, SAF/IEIM Mission Sustainment Program</w:t>
      </w:r>
    </w:p>
    <w:p w14:paraId="51FF1CA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Danny Jensen</w:t>
      </w:r>
      <w:r w:rsidRPr="006D0647">
        <w:rPr>
          <w:rFonts w:ascii="Segoe UI" w:hAnsi="Segoe UI" w:cs="Segoe UI"/>
          <w:sz w:val="23"/>
          <w:szCs w:val="23"/>
        </w:rPr>
        <w:t>, Regional Airspace Coordinator and Airspace Encroachment and Sustainment Coordinator, MCIWEST-MCB CAMPEN G-3/5</w:t>
      </w:r>
    </w:p>
    <w:p w14:paraId="42FBD45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Scott Kiernan</w:t>
      </w:r>
      <w:r w:rsidRPr="006D0647">
        <w:rPr>
          <w:rFonts w:ascii="Segoe UI" w:hAnsi="Segoe UI" w:cs="Segoe UI"/>
          <w:sz w:val="23"/>
          <w:szCs w:val="23"/>
        </w:rPr>
        <w:t>, MRTFB Sustainment, Contractor Support to OSW Test Resource Management Center (TRMC)</w:t>
      </w:r>
    </w:p>
    <w:p w14:paraId="520DEFF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Dwain Klein</w:t>
      </w:r>
      <w:r w:rsidRPr="006D0647">
        <w:rPr>
          <w:rFonts w:ascii="Segoe UI" w:hAnsi="Segoe UI" w:cs="Segoe UI"/>
          <w:sz w:val="23"/>
          <w:szCs w:val="23"/>
        </w:rPr>
        <w:t>, Air Traffic Representative (ATREP) So. Nevada, Utah, Colorado, Wyoming, Ellsworth AFB SD, Mission Support Services, AJV-W230 Western Service Center, Air Traffic Organization (ATO), FAA</w:t>
      </w:r>
    </w:p>
    <w:p w14:paraId="7BBC835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Paul Kordzikowsk</w:t>
      </w:r>
      <w:r w:rsidRPr="006D0647">
        <w:rPr>
          <w:rFonts w:ascii="Segoe UI" w:hAnsi="Segoe UI" w:cs="Segoe UI"/>
          <w:sz w:val="23"/>
          <w:szCs w:val="23"/>
        </w:rPr>
        <w:t>i, Division Chief, Air Operations, CAL FIRE</w:t>
      </w:r>
    </w:p>
    <w:p w14:paraId="0A0796E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Muska Laiq</w:t>
      </w:r>
      <w:r w:rsidRPr="006D0647">
        <w:rPr>
          <w:rFonts w:ascii="Segoe UI" w:hAnsi="Segoe UI" w:cs="Segoe UI"/>
          <w:sz w:val="23"/>
          <w:szCs w:val="23"/>
        </w:rPr>
        <w:t>, LEED AP, Deputy Regional Community Plans and Liaison Officer (DRCPLO), Navy Region Southwest</w:t>
      </w:r>
    </w:p>
    <w:p w14:paraId="60358804"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Kenneth Lance</w:t>
      </w:r>
      <w:r w:rsidRPr="006D0647">
        <w:rPr>
          <w:rFonts w:ascii="Segoe UI" w:hAnsi="Segoe UI" w:cs="Segoe UI"/>
          <w:sz w:val="23"/>
          <w:szCs w:val="23"/>
        </w:rPr>
        <w:t>, WSMR Airspace Manager, WSMR</w:t>
      </w:r>
    </w:p>
    <w:p w14:paraId="00AFE8B5"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Doug Lane</w:t>
      </w:r>
      <w:r w:rsidRPr="006D0647">
        <w:rPr>
          <w:rFonts w:ascii="Segoe UI" w:hAnsi="Segoe UI" w:cs="Segoe UI"/>
          <w:sz w:val="23"/>
          <w:szCs w:val="23"/>
        </w:rPr>
        <w:t>, Acting Regional Administrator, Southwest Region, Federal Aviation Administration</w:t>
      </w:r>
    </w:p>
    <w:p w14:paraId="777F26C4"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Col. Jason Little</w:t>
      </w:r>
      <w:r w:rsidRPr="006D0647">
        <w:rPr>
          <w:rFonts w:ascii="Segoe UI" w:hAnsi="Segoe UI" w:cs="Segoe UI"/>
          <w:sz w:val="23"/>
          <w:szCs w:val="23"/>
        </w:rPr>
        <w:t>, NVANG, JFHQ-NV/A3, Director of Operations, 2025 MAFFS/TF-WFF AEG/CD, Boise ID</w:t>
      </w:r>
    </w:p>
    <w:p w14:paraId="63FF2430"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Jessi Litz-Rowden</w:t>
      </w:r>
      <w:r w:rsidRPr="006D0647">
        <w:rPr>
          <w:rFonts w:ascii="Segoe UI" w:hAnsi="Segoe UI" w:cs="Segoe UI"/>
          <w:sz w:val="23"/>
          <w:szCs w:val="23"/>
        </w:rPr>
        <w:t>, Director of Aviation, NMDOT, Aviation Division</w:t>
      </w:r>
    </w:p>
    <w:p w14:paraId="4E1C3BE6"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Lt. Col. Low</w:t>
      </w:r>
      <w:r w:rsidRPr="006D0647">
        <w:rPr>
          <w:rFonts w:ascii="Segoe UI" w:hAnsi="Segoe UI" w:cs="Segoe UI"/>
          <w:sz w:val="23"/>
          <w:szCs w:val="23"/>
        </w:rPr>
        <w:t>, Deputy Ops Commander, Luke Air Force Base</w:t>
      </w:r>
    </w:p>
    <w:p w14:paraId="2C32C710"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Craig Lowe</w:t>
      </w:r>
      <w:r w:rsidRPr="006D0647">
        <w:rPr>
          <w:rFonts w:ascii="Segoe UI" w:hAnsi="Segoe UI" w:cs="Segoe UI"/>
          <w:sz w:val="23"/>
          <w:szCs w:val="23"/>
        </w:rPr>
        <w:t>, Managing Director - Security, Operations, Airlines for America</w:t>
      </w:r>
    </w:p>
    <w:p w14:paraId="330B88DB"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Stephen Luxion</w:t>
      </w:r>
      <w:r w:rsidRPr="006D0647">
        <w:rPr>
          <w:rFonts w:ascii="Segoe UI" w:hAnsi="Segoe UI" w:cs="Segoe UI"/>
          <w:sz w:val="23"/>
          <w:szCs w:val="23"/>
        </w:rPr>
        <w:t>, Executive Director, ASSURE FAA Center of Excellence for UAS, Mississippi State University</w:t>
      </w:r>
    </w:p>
    <w:p w14:paraId="5C8DFD71"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Matthew Maass</w:t>
      </w:r>
      <w:r w:rsidRPr="006D0647">
        <w:rPr>
          <w:rFonts w:ascii="Segoe UI" w:hAnsi="Segoe UI" w:cs="Segoe UI"/>
          <w:sz w:val="23"/>
          <w:szCs w:val="23"/>
        </w:rPr>
        <w:t>, Director, UDOT Division of Aeronautics</w:t>
      </w:r>
    </w:p>
    <w:p w14:paraId="4E40C79E"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Jim McClay</w:t>
      </w:r>
      <w:r w:rsidRPr="006D0647">
        <w:rPr>
          <w:rFonts w:ascii="Segoe UI" w:hAnsi="Segoe UI" w:cs="Segoe UI"/>
          <w:sz w:val="23"/>
          <w:szCs w:val="23"/>
        </w:rPr>
        <w:t>, Director, Airspace, Air Traffic and Security, Aircraft Owners &amp; Pilots Association (AOPA)</w:t>
      </w:r>
    </w:p>
    <w:p w14:paraId="2636E3FF"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Scott McLaughlin</w:t>
      </w:r>
      <w:r w:rsidRPr="006D0647">
        <w:rPr>
          <w:rFonts w:ascii="Segoe UI" w:hAnsi="Segoe UI" w:cs="Segoe UI"/>
          <w:sz w:val="23"/>
          <w:szCs w:val="23"/>
        </w:rPr>
        <w:t>, Executive Director, Spaceport America</w:t>
      </w:r>
    </w:p>
    <w:p w14:paraId="22D5812F" w14:textId="77777777" w:rsidR="008662D3" w:rsidRPr="006D0647" w:rsidRDefault="008662D3" w:rsidP="006D0647">
      <w:pPr>
        <w:numPr>
          <w:ilvl w:val="0"/>
          <w:numId w:val="74"/>
        </w:numPr>
        <w:rPr>
          <w:rFonts w:ascii="Segoe UI" w:hAnsi="Segoe UI" w:cs="Segoe UI"/>
          <w:i/>
          <w:iCs/>
          <w:sz w:val="23"/>
          <w:szCs w:val="23"/>
        </w:rPr>
      </w:pPr>
      <w:r w:rsidRPr="006D0647">
        <w:rPr>
          <w:rFonts w:ascii="Segoe UI" w:hAnsi="Segoe UI" w:cs="Segoe UI"/>
          <w:b/>
          <w:bCs/>
          <w:sz w:val="23"/>
          <w:szCs w:val="23"/>
        </w:rPr>
        <w:t>Jeff Meeker</w:t>
      </w:r>
      <w:r w:rsidRPr="006D0647">
        <w:rPr>
          <w:rFonts w:ascii="Segoe UI" w:hAnsi="Segoe UI" w:cs="Segoe UI"/>
          <w:sz w:val="23"/>
          <w:szCs w:val="23"/>
        </w:rPr>
        <w:t>, Director of Aviation Operations, Marine Corps Installations-West, MCB Camp Pendleton</w:t>
      </w:r>
    </w:p>
    <w:p w14:paraId="73C9AFDA"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Adam Melerski</w:t>
      </w:r>
      <w:r w:rsidRPr="006D0647">
        <w:rPr>
          <w:rFonts w:ascii="Segoe UI" w:hAnsi="Segoe UI" w:cs="Segoe UI"/>
          <w:sz w:val="23"/>
          <w:szCs w:val="23"/>
        </w:rPr>
        <w:t>, Chief, Airspace and Offshore Management, 2d Range Operations Squadron, Vandenberg Space Force Base</w:t>
      </w:r>
    </w:p>
    <w:p w14:paraId="1B6C3EDA"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Lisa Mercer</w:t>
      </w:r>
      <w:r w:rsidRPr="006D0647">
        <w:rPr>
          <w:rFonts w:ascii="Segoe UI" w:hAnsi="Segoe UI" w:cs="Segoe UI"/>
          <w:sz w:val="23"/>
          <w:szCs w:val="23"/>
        </w:rPr>
        <w:t>, Ph.D., CIV, DAF, Chief, Joint Airspace Office, Edwards Air Force Base</w:t>
      </w:r>
    </w:p>
    <w:p w14:paraId="22B3E00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Deborah Meskell</w:t>
      </w:r>
      <w:r w:rsidRPr="006D0647">
        <w:rPr>
          <w:rFonts w:ascii="Segoe UI" w:hAnsi="Segoe UI" w:cs="Segoe UI"/>
          <w:sz w:val="23"/>
          <w:szCs w:val="23"/>
        </w:rPr>
        <w:t>, Executive Operations Manager, Office of Policy and Strategic Engagement (APL), National Engagement &amp; Regional Administration (ARA), Northwest Mountain Region (ANM), Federal Aviation Administration</w:t>
      </w:r>
    </w:p>
    <w:p w14:paraId="69A6342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lastRenderedPageBreak/>
        <w:t>Anthony (Tony) Militello</w:t>
      </w:r>
      <w:r w:rsidRPr="006D0647">
        <w:rPr>
          <w:rFonts w:ascii="Segoe UI" w:hAnsi="Segoe UI" w:cs="Segoe UI"/>
          <w:sz w:val="23"/>
          <w:szCs w:val="23"/>
        </w:rPr>
        <w:t>, Civ, DAF, UAS/NexGen Analyst, Military and Civilian Aviation Integration Division (AF/A3OJ)</w:t>
      </w:r>
    </w:p>
    <w:p w14:paraId="282C6EB4"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Lt. Col. Andrew Miller</w:t>
      </w:r>
      <w:r w:rsidRPr="006D0647">
        <w:rPr>
          <w:rFonts w:ascii="Segoe UI" w:hAnsi="Segoe UI" w:cs="Segoe UI"/>
          <w:sz w:val="23"/>
          <w:szCs w:val="23"/>
        </w:rPr>
        <w:t xml:space="preserve">, USAF, Commander, 75th Operations Support Squadron, Hill Air Force Base, Utah </w:t>
      </w:r>
    </w:p>
    <w:p w14:paraId="4B9FA663"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Michael Moore</w:t>
      </w:r>
      <w:r w:rsidRPr="006D0647">
        <w:rPr>
          <w:rFonts w:ascii="Segoe UI" w:hAnsi="Segoe UI" w:cs="Segoe UI"/>
          <w:sz w:val="23"/>
          <w:szCs w:val="23"/>
        </w:rPr>
        <w:t>, Director of Staff, 75th Air Base Wing</w:t>
      </w:r>
    </w:p>
    <w:p w14:paraId="46BF0A3E"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Shayne Moyer</w:t>
      </w:r>
      <w:r w:rsidRPr="006D0647">
        <w:rPr>
          <w:rFonts w:ascii="Segoe UI" w:hAnsi="Segoe UI" w:cs="Segoe UI"/>
          <w:sz w:val="23"/>
          <w:szCs w:val="23"/>
        </w:rPr>
        <w:t>, Holloman Airspace Manager, Holloman Air Force Base, New Mexico</w:t>
      </w:r>
    </w:p>
    <w:p w14:paraId="29F8C40B"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Steve Mullins</w:t>
      </w:r>
      <w:r w:rsidRPr="006D0647">
        <w:rPr>
          <w:rFonts w:ascii="Segoe UI" w:hAnsi="Segoe UI" w:cs="Segoe UI"/>
          <w:sz w:val="23"/>
          <w:szCs w:val="23"/>
        </w:rPr>
        <w:t>, PBFA CTR</w:t>
      </w:r>
    </w:p>
    <w:p w14:paraId="4785937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Kim Owczarzak</w:t>
      </w:r>
      <w:r w:rsidRPr="006D0647">
        <w:rPr>
          <w:rFonts w:ascii="Segoe UI" w:hAnsi="Segoe UI" w:cs="Segoe UI"/>
          <w:sz w:val="23"/>
          <w:szCs w:val="23"/>
        </w:rPr>
        <w:t>, National Airspace Coordinator, Forest Service, Washington Office, Fire and Aviation Management, National Interagency Fire Center</w:t>
      </w:r>
    </w:p>
    <w:p w14:paraId="6A772248"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John Padilla</w:t>
      </w:r>
      <w:r w:rsidRPr="006D0647">
        <w:rPr>
          <w:rFonts w:ascii="Segoe UI" w:hAnsi="Segoe UI" w:cs="Segoe UI"/>
          <w:sz w:val="23"/>
          <w:szCs w:val="23"/>
        </w:rPr>
        <w:t>, Airspace Manager, Luke Air Force Base</w:t>
      </w:r>
    </w:p>
    <w:p w14:paraId="776B0D21"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Jason Parris</w:t>
      </w:r>
      <w:r w:rsidRPr="006D0647">
        <w:rPr>
          <w:rFonts w:ascii="Segoe UI" w:hAnsi="Segoe UI" w:cs="Segoe UI"/>
          <w:sz w:val="23"/>
          <w:szCs w:val="23"/>
        </w:rPr>
        <w:t>, Senior Test Analyst, Office of the Secretary of War; Director, Operational Test and Evaluation</w:t>
      </w:r>
    </w:p>
    <w:p w14:paraId="60E3972F"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Steve Pennix</w:t>
      </w:r>
      <w:r w:rsidRPr="006D0647">
        <w:rPr>
          <w:rFonts w:ascii="Segoe UI" w:hAnsi="Segoe UI" w:cs="Segoe UI"/>
          <w:sz w:val="23"/>
          <w:szCs w:val="23"/>
        </w:rPr>
        <w:t>, Supervisory Range Specialist, NAWCWD China Lake Ranges (WRP Natural Resources Co-Chair)</w:t>
      </w:r>
    </w:p>
    <w:p w14:paraId="162BCB01"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Juan "LP" Lavarreda Perez</w:t>
      </w:r>
      <w:r w:rsidRPr="006D0647">
        <w:rPr>
          <w:rFonts w:ascii="Segoe UI" w:hAnsi="Segoe UI" w:cs="Segoe UI"/>
          <w:sz w:val="23"/>
          <w:szCs w:val="23"/>
        </w:rPr>
        <w:t>, Chief, Airspace Operations Branch, Air Combat Command</w:t>
      </w:r>
    </w:p>
    <w:p w14:paraId="2917B28B"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Michael Porcello</w:t>
      </w:r>
      <w:r w:rsidRPr="006D0647">
        <w:rPr>
          <w:rFonts w:ascii="Segoe UI" w:hAnsi="Segoe UI" w:cs="Segoe UI"/>
          <w:sz w:val="23"/>
          <w:szCs w:val="23"/>
        </w:rPr>
        <w:t>, Director, FAA</w:t>
      </w:r>
    </w:p>
    <w:p w14:paraId="0D29356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 xml:space="preserve">Amy </w:t>
      </w:r>
      <w:proofErr w:type="spellStart"/>
      <w:r w:rsidRPr="006D0647">
        <w:rPr>
          <w:rFonts w:ascii="Segoe UI" w:hAnsi="Segoe UI" w:cs="Segoe UI"/>
          <w:b/>
          <w:bCs/>
          <w:sz w:val="23"/>
          <w:szCs w:val="23"/>
        </w:rPr>
        <w:t>Probsdorfer</w:t>
      </w:r>
      <w:proofErr w:type="spellEnd"/>
      <w:r w:rsidRPr="006D0647">
        <w:rPr>
          <w:rFonts w:ascii="Segoe UI" w:hAnsi="Segoe UI" w:cs="Segoe UI"/>
          <w:b/>
          <w:bCs/>
          <w:sz w:val="23"/>
          <w:szCs w:val="23"/>
        </w:rPr>
        <w:t xml:space="preserve"> Kelley</w:t>
      </w:r>
      <w:r w:rsidRPr="006D0647">
        <w:rPr>
          <w:rFonts w:ascii="Segoe UI" w:hAnsi="Segoe UI" w:cs="Segoe UI"/>
          <w:sz w:val="23"/>
          <w:szCs w:val="23"/>
        </w:rPr>
        <w:t xml:space="preserve">, AICP, Civ, Community Initiatives Director, 10th Air Base Wing US Air Force Academy, Colorado Springs CO </w:t>
      </w:r>
    </w:p>
    <w:p w14:paraId="00F3292F"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Marc Ramirez</w:t>
      </w:r>
      <w:r w:rsidRPr="006D0647">
        <w:rPr>
          <w:rFonts w:ascii="Segoe UI" w:hAnsi="Segoe UI" w:cs="Segoe UI"/>
          <w:sz w:val="23"/>
          <w:szCs w:val="23"/>
        </w:rPr>
        <w:t>, Transportation Planner / Analyst I, State Airport Inspector and Rural Counties Liaison Support, Multi-Modal Planning, Nevada Department of Transportation</w:t>
      </w:r>
    </w:p>
    <w:p w14:paraId="0B7FA55A"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Jennifer Redding</w:t>
      </w:r>
      <w:r w:rsidRPr="006D0647">
        <w:rPr>
          <w:rFonts w:ascii="Segoe UI" w:hAnsi="Segoe UI" w:cs="Segoe UI"/>
          <w:sz w:val="23"/>
          <w:szCs w:val="23"/>
        </w:rPr>
        <w:t>, FAA</w:t>
      </w:r>
    </w:p>
    <w:p w14:paraId="3AF726CB" w14:textId="77777777" w:rsidR="008662D3" w:rsidRPr="006D0647" w:rsidRDefault="008662D3" w:rsidP="006D0647">
      <w:pPr>
        <w:numPr>
          <w:ilvl w:val="0"/>
          <w:numId w:val="74"/>
        </w:numPr>
        <w:rPr>
          <w:rFonts w:ascii="Segoe UI" w:hAnsi="Segoe UI" w:cs="Segoe UI"/>
          <w:sz w:val="23"/>
          <w:szCs w:val="23"/>
          <w:lang w:val="fr-FR"/>
        </w:rPr>
      </w:pPr>
      <w:r w:rsidRPr="006D0647">
        <w:rPr>
          <w:rFonts w:ascii="Segoe UI" w:hAnsi="Segoe UI" w:cs="Segoe UI"/>
          <w:b/>
          <w:bCs/>
          <w:sz w:val="23"/>
          <w:szCs w:val="23"/>
          <w:lang w:val="fr-FR"/>
        </w:rPr>
        <w:t>Charles Roberts</w:t>
      </w:r>
      <w:r w:rsidRPr="006D0647">
        <w:rPr>
          <w:rFonts w:ascii="Segoe UI" w:hAnsi="Segoe UI" w:cs="Segoe UI"/>
          <w:sz w:val="23"/>
          <w:szCs w:val="23"/>
          <w:lang w:val="fr-FR"/>
        </w:rPr>
        <w:t xml:space="preserve">, CIV, USAF, Command </w:t>
      </w:r>
      <w:proofErr w:type="spellStart"/>
      <w:r w:rsidRPr="006D0647">
        <w:rPr>
          <w:rFonts w:ascii="Segoe UI" w:hAnsi="Segoe UI" w:cs="Segoe UI"/>
          <w:sz w:val="23"/>
          <w:szCs w:val="23"/>
          <w:lang w:val="fr-FR"/>
        </w:rPr>
        <w:t>Airspace</w:t>
      </w:r>
      <w:proofErr w:type="spellEnd"/>
      <w:r w:rsidRPr="006D0647">
        <w:rPr>
          <w:rFonts w:ascii="Segoe UI" w:hAnsi="Segoe UI" w:cs="Segoe UI"/>
          <w:sz w:val="23"/>
          <w:szCs w:val="23"/>
          <w:lang w:val="fr-FR"/>
        </w:rPr>
        <w:t xml:space="preserve"> Manager, HQ ACC/A3AA, Joint Base Langley-Eustis, VA, </w:t>
      </w:r>
      <w:proofErr w:type="spellStart"/>
      <w:r w:rsidRPr="006D0647">
        <w:rPr>
          <w:rFonts w:ascii="Segoe UI" w:hAnsi="Segoe UI" w:cs="Segoe UI"/>
          <w:sz w:val="23"/>
          <w:szCs w:val="23"/>
          <w:lang w:val="fr-FR"/>
        </w:rPr>
        <w:t>Airspace</w:t>
      </w:r>
      <w:proofErr w:type="spellEnd"/>
      <w:r w:rsidRPr="006D0647">
        <w:rPr>
          <w:rFonts w:ascii="Segoe UI" w:hAnsi="Segoe UI" w:cs="Segoe UI"/>
          <w:sz w:val="23"/>
          <w:szCs w:val="23"/>
          <w:lang w:val="fr-FR"/>
        </w:rPr>
        <w:t xml:space="preserve"> Operations Branch</w:t>
      </w:r>
    </w:p>
    <w:p w14:paraId="36980876" w14:textId="77777777" w:rsidR="008662D3" w:rsidRPr="006D0647" w:rsidRDefault="008662D3" w:rsidP="006D0647">
      <w:pPr>
        <w:numPr>
          <w:ilvl w:val="0"/>
          <w:numId w:val="74"/>
        </w:numPr>
        <w:rPr>
          <w:rFonts w:ascii="Segoe UI" w:hAnsi="Segoe UI" w:cs="Segoe UI"/>
          <w:sz w:val="23"/>
          <w:szCs w:val="23"/>
          <w:lang w:val="fr-FR"/>
        </w:rPr>
      </w:pPr>
      <w:r w:rsidRPr="006D0647">
        <w:rPr>
          <w:rFonts w:ascii="Segoe UI" w:hAnsi="Segoe UI" w:cs="Segoe UI"/>
          <w:b/>
          <w:bCs/>
          <w:sz w:val="23"/>
          <w:szCs w:val="23"/>
          <w:lang w:val="fr-FR"/>
        </w:rPr>
        <w:t>Pedro Romano</w:t>
      </w:r>
      <w:r w:rsidRPr="006D0647">
        <w:rPr>
          <w:rFonts w:ascii="Segoe UI" w:hAnsi="Segoe UI" w:cs="Segoe UI"/>
          <w:sz w:val="23"/>
          <w:szCs w:val="23"/>
          <w:lang w:val="fr-FR"/>
        </w:rPr>
        <w:t xml:space="preserve">, CTR, HQ Pacific Air Forces </w:t>
      </w:r>
      <w:proofErr w:type="spellStart"/>
      <w:r w:rsidRPr="006D0647">
        <w:rPr>
          <w:rFonts w:ascii="Segoe UI" w:hAnsi="Segoe UI" w:cs="Segoe UI"/>
          <w:sz w:val="23"/>
          <w:szCs w:val="23"/>
          <w:lang w:val="fr-FR"/>
        </w:rPr>
        <w:t>Sustainment</w:t>
      </w:r>
      <w:proofErr w:type="spellEnd"/>
      <w:r w:rsidRPr="006D0647">
        <w:rPr>
          <w:rFonts w:ascii="Segoe UI" w:hAnsi="Segoe UI" w:cs="Segoe UI"/>
          <w:sz w:val="23"/>
          <w:szCs w:val="23"/>
          <w:lang w:val="fr-FR"/>
        </w:rPr>
        <w:t xml:space="preserve"> Manager, HQ Pacific Air Forces </w:t>
      </w:r>
      <w:proofErr w:type="spellStart"/>
      <w:r w:rsidRPr="006D0647">
        <w:rPr>
          <w:rFonts w:ascii="Segoe UI" w:hAnsi="Segoe UI" w:cs="Segoe UI"/>
          <w:sz w:val="23"/>
          <w:szCs w:val="23"/>
          <w:lang w:val="fr-FR"/>
        </w:rPr>
        <w:t>Airspace</w:t>
      </w:r>
      <w:proofErr w:type="spellEnd"/>
      <w:r w:rsidRPr="006D0647">
        <w:rPr>
          <w:rFonts w:ascii="Segoe UI" w:hAnsi="Segoe UI" w:cs="Segoe UI"/>
          <w:sz w:val="23"/>
          <w:szCs w:val="23"/>
          <w:lang w:val="fr-FR"/>
        </w:rPr>
        <w:t xml:space="preserve"> Program </w:t>
      </w:r>
      <w:proofErr w:type="spellStart"/>
      <w:r w:rsidRPr="006D0647">
        <w:rPr>
          <w:rFonts w:ascii="Segoe UI" w:hAnsi="Segoe UI" w:cs="Segoe UI"/>
          <w:sz w:val="23"/>
          <w:szCs w:val="23"/>
          <w:lang w:val="fr-FR"/>
        </w:rPr>
        <w:t>Analyst</w:t>
      </w:r>
      <w:proofErr w:type="spellEnd"/>
      <w:r w:rsidRPr="006D0647">
        <w:rPr>
          <w:rFonts w:ascii="Segoe UI" w:hAnsi="Segoe UI" w:cs="Segoe UI"/>
          <w:sz w:val="23"/>
          <w:szCs w:val="23"/>
          <w:lang w:val="fr-FR"/>
        </w:rPr>
        <w:t>, Joint Base Pearl Harbor-Hickam, HI 96853</w:t>
      </w:r>
    </w:p>
    <w:p w14:paraId="01895669"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Richard Rose</w:t>
      </w:r>
      <w:r w:rsidRPr="006D0647">
        <w:rPr>
          <w:rFonts w:ascii="Segoe UI" w:hAnsi="Segoe UI" w:cs="Segoe UI"/>
          <w:sz w:val="23"/>
          <w:szCs w:val="23"/>
        </w:rPr>
        <w:t>, Air Traffic &amp; Airspace Officer, West Desert Test Center, Dugway Proving Ground, UT</w:t>
      </w:r>
    </w:p>
    <w:p w14:paraId="0CC4AED3"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Rob Rule,</w:t>
      </w:r>
      <w:r w:rsidRPr="006D0647">
        <w:rPr>
          <w:rFonts w:ascii="Segoe UI" w:hAnsi="Segoe UI" w:cs="Segoe UI"/>
          <w:sz w:val="23"/>
          <w:szCs w:val="23"/>
        </w:rPr>
        <w:t xml:space="preserve"> Western US and Pacific Partnerships Coordinator, REPI, Office of the Secretary of War (Environmental Management &amp; Restoration) (Steering Committee Member)</w:t>
      </w:r>
    </w:p>
    <w:p w14:paraId="70737C5D"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Lt. Col. Travis Ryan</w:t>
      </w:r>
      <w:r w:rsidRPr="006D0647">
        <w:rPr>
          <w:rFonts w:ascii="Segoe UI" w:hAnsi="Segoe UI" w:cs="Segoe UI"/>
          <w:sz w:val="23"/>
          <w:szCs w:val="23"/>
        </w:rPr>
        <w:t xml:space="preserve">, Director, NTTR Encroachment, Nellis/NTTR </w:t>
      </w:r>
    </w:p>
    <w:p w14:paraId="1976EB78"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James Shad</w:t>
      </w:r>
      <w:r w:rsidRPr="006D0647">
        <w:rPr>
          <w:rFonts w:ascii="Segoe UI" w:hAnsi="Segoe UI" w:cs="Segoe UI"/>
          <w:sz w:val="23"/>
          <w:szCs w:val="23"/>
        </w:rPr>
        <w:t xml:space="preserve">, AETC Airspace &amp; Range, JBSA - Randolph, TX </w:t>
      </w:r>
    </w:p>
    <w:p w14:paraId="0234173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Anna Shepherd</w:t>
      </w:r>
      <w:r w:rsidRPr="006D0647">
        <w:rPr>
          <w:rFonts w:ascii="Segoe UI" w:hAnsi="Segoe UI" w:cs="Segoe UI"/>
          <w:sz w:val="23"/>
          <w:szCs w:val="23"/>
        </w:rPr>
        <w:t>, Region Community Planning and Liaison Officer, Navy Region Southwest</w:t>
      </w:r>
    </w:p>
    <w:p w14:paraId="236B4A6F"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Derek Sidberry</w:t>
      </w:r>
      <w:r w:rsidRPr="006D0647">
        <w:rPr>
          <w:rFonts w:ascii="Segoe UI" w:hAnsi="Segoe UI" w:cs="Segoe UI"/>
          <w:sz w:val="23"/>
          <w:szCs w:val="23"/>
        </w:rPr>
        <w:t>, Civ., USSF, Airspace &amp; Offshore Manager, 2ROPS/DON, Vandenberg SFB, CA</w:t>
      </w:r>
    </w:p>
    <w:p w14:paraId="661359AB"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Col. Wes Skenfield</w:t>
      </w:r>
      <w:r w:rsidRPr="006D0647">
        <w:rPr>
          <w:rFonts w:ascii="Segoe UI" w:hAnsi="Segoe UI" w:cs="Segoe UI"/>
          <w:sz w:val="23"/>
          <w:szCs w:val="23"/>
        </w:rPr>
        <w:t xml:space="preserve">, USAF </w:t>
      </w:r>
    </w:p>
    <w:p w14:paraId="0F63E1B2"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David "Jester" Smith</w:t>
      </w:r>
      <w:r w:rsidRPr="006D0647">
        <w:rPr>
          <w:rFonts w:ascii="Segoe UI" w:hAnsi="Segoe UI" w:cs="Segoe UI"/>
          <w:sz w:val="23"/>
          <w:szCs w:val="23"/>
        </w:rPr>
        <w:t>, Ph.D., Director, Air Force Production and Flight Test Facility, Plant 42</w:t>
      </w:r>
    </w:p>
    <w:p w14:paraId="05D624B6"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Master Sergeant Colton St. John</w:t>
      </w:r>
      <w:r w:rsidRPr="006D0647">
        <w:rPr>
          <w:rFonts w:ascii="Segoe UI" w:hAnsi="Segoe UI" w:cs="Segoe UI"/>
          <w:sz w:val="23"/>
          <w:szCs w:val="23"/>
        </w:rPr>
        <w:t xml:space="preserve">, Army, Department of the Army Representative (DAR), FAA - Western Service Area </w:t>
      </w:r>
    </w:p>
    <w:p w14:paraId="034B12B1"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Michael Stevans</w:t>
      </w:r>
      <w:r w:rsidRPr="006D0647">
        <w:rPr>
          <w:rFonts w:ascii="Segoe UI" w:hAnsi="Segoe UI" w:cs="Segoe UI"/>
          <w:sz w:val="23"/>
          <w:szCs w:val="23"/>
        </w:rPr>
        <w:t>, Command Airspace Manager, HQ ACC/A3AA, Joint Base Langley-Eustis, VA, Airspace Operations Branch</w:t>
      </w:r>
    </w:p>
    <w:p w14:paraId="7218C918"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Kim Stevens</w:t>
      </w:r>
      <w:r w:rsidRPr="006D0647">
        <w:rPr>
          <w:rFonts w:ascii="Segoe UI" w:hAnsi="Segoe UI" w:cs="Segoe UI"/>
          <w:sz w:val="23"/>
          <w:szCs w:val="23"/>
        </w:rPr>
        <w:t xml:space="preserve">, Publisher, State Aviation Journal-Weekly </w:t>
      </w:r>
      <w:proofErr w:type="spellStart"/>
      <w:r w:rsidRPr="006D0647">
        <w:rPr>
          <w:rFonts w:ascii="Segoe UI" w:hAnsi="Segoe UI" w:cs="Segoe UI"/>
          <w:sz w:val="23"/>
          <w:szCs w:val="23"/>
        </w:rPr>
        <w:t>Skybrief</w:t>
      </w:r>
      <w:proofErr w:type="spellEnd"/>
      <w:r w:rsidRPr="006D0647">
        <w:rPr>
          <w:rFonts w:ascii="Segoe UI" w:hAnsi="Segoe UI" w:cs="Segoe UI"/>
          <w:sz w:val="23"/>
          <w:szCs w:val="23"/>
        </w:rPr>
        <w:t xml:space="preserve">-AVED Magazine </w:t>
      </w:r>
    </w:p>
    <w:p w14:paraId="3BE791C9"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lastRenderedPageBreak/>
        <w:t>Will Strickland</w:t>
      </w:r>
      <w:r w:rsidRPr="006D0647">
        <w:rPr>
          <w:rFonts w:ascii="Segoe UI" w:hAnsi="Segoe UI" w:cs="Segoe UI"/>
          <w:sz w:val="23"/>
          <w:szCs w:val="23"/>
        </w:rPr>
        <w:t>, Regional Environmental Coordinator, DOW</w:t>
      </w:r>
    </w:p>
    <w:p w14:paraId="3DD0A45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Brandon Sutton</w:t>
      </w:r>
      <w:r w:rsidRPr="006D0647">
        <w:rPr>
          <w:rFonts w:ascii="Segoe UI" w:hAnsi="Segoe UI" w:cs="Segoe UI"/>
          <w:sz w:val="23"/>
          <w:szCs w:val="23"/>
        </w:rPr>
        <w:t>, CW4/AV, UAS Operations Officer, Joint Task Force North</w:t>
      </w:r>
    </w:p>
    <w:p w14:paraId="083E3D2F"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Hannah Thach</w:t>
      </w:r>
      <w:r w:rsidRPr="006D0647">
        <w:rPr>
          <w:rFonts w:ascii="Segoe UI" w:hAnsi="Segoe UI" w:cs="Segoe UI"/>
          <w:sz w:val="23"/>
          <w:szCs w:val="23"/>
        </w:rPr>
        <w:t>, Executive Director, ASSURE (Alliance for System Safety of UAS through Research Excellence)</w:t>
      </w:r>
    </w:p>
    <w:p w14:paraId="56BDECCB"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Alan Turk II</w:t>
      </w:r>
      <w:r w:rsidRPr="006D0647">
        <w:rPr>
          <w:rFonts w:ascii="Segoe UI" w:hAnsi="Segoe UI" w:cs="Segoe UI"/>
          <w:sz w:val="23"/>
          <w:szCs w:val="23"/>
        </w:rPr>
        <w:t xml:space="preserve">, Director of Aerospace Operations, </w:t>
      </w:r>
      <w:proofErr w:type="spellStart"/>
      <w:r w:rsidRPr="006D0647">
        <w:rPr>
          <w:rFonts w:ascii="Segoe UI" w:hAnsi="Segoe UI" w:cs="Segoe UI"/>
          <w:sz w:val="23"/>
          <w:szCs w:val="23"/>
        </w:rPr>
        <w:t>CMSgt</w:t>
      </w:r>
      <w:proofErr w:type="spellEnd"/>
      <w:r w:rsidRPr="006D0647">
        <w:rPr>
          <w:rFonts w:ascii="Segoe UI" w:hAnsi="Segoe UI" w:cs="Segoe UI"/>
          <w:sz w:val="23"/>
          <w:szCs w:val="23"/>
        </w:rPr>
        <w:t>, USAF (Retired), Spaceport America</w:t>
      </w:r>
    </w:p>
    <w:p w14:paraId="4F3214D7"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William Urick</w:t>
      </w:r>
      <w:r w:rsidRPr="006D0647">
        <w:rPr>
          <w:rFonts w:ascii="Segoe UI" w:hAnsi="Segoe UI" w:cs="Segoe UI"/>
          <w:sz w:val="23"/>
          <w:szCs w:val="23"/>
        </w:rPr>
        <w:t>, Holloman Airspace and Range Flight Commander, Holloman AFB NM</w:t>
      </w:r>
    </w:p>
    <w:p w14:paraId="4F5667ED"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Joseph Urrea</w:t>
      </w:r>
      <w:r w:rsidRPr="006D0647">
        <w:rPr>
          <w:rFonts w:ascii="Segoe UI" w:hAnsi="Segoe UI" w:cs="Segoe UI"/>
          <w:sz w:val="23"/>
          <w:szCs w:val="23"/>
        </w:rPr>
        <w:t>, CEM®, MEP, Emergency Management Coordinator, Salt River Pima-Maricopa Indian Community</w:t>
      </w:r>
    </w:p>
    <w:p w14:paraId="40DDD78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Floyd Velasquez</w:t>
      </w:r>
      <w:r w:rsidRPr="006D0647">
        <w:rPr>
          <w:rFonts w:ascii="Segoe UI" w:hAnsi="Segoe UI" w:cs="Segoe UI"/>
          <w:sz w:val="23"/>
          <w:szCs w:val="23"/>
        </w:rPr>
        <w:t>, Emergency Services Coordinator, Morongo Band of Mission Indians</w:t>
      </w:r>
    </w:p>
    <w:p w14:paraId="19A2F7A5"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Maj. Geoffrey Wagner</w:t>
      </w:r>
      <w:r w:rsidRPr="006D0647">
        <w:rPr>
          <w:rFonts w:ascii="Segoe UI" w:hAnsi="Segoe UI" w:cs="Segoe UI"/>
          <w:sz w:val="23"/>
          <w:szCs w:val="23"/>
        </w:rPr>
        <w:t>, Joint Task Force North</w:t>
      </w:r>
    </w:p>
    <w:p w14:paraId="1C0329FE"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Matt Ward</w:t>
      </w:r>
      <w:r w:rsidRPr="006D0647">
        <w:rPr>
          <w:rFonts w:ascii="Segoe UI" w:hAnsi="Segoe UI" w:cs="Segoe UI"/>
          <w:sz w:val="23"/>
          <w:szCs w:val="23"/>
        </w:rPr>
        <w:t xml:space="preserve">, F-16 I/SME, </w:t>
      </w:r>
      <w:proofErr w:type="spellStart"/>
      <w:r w:rsidRPr="006D0647">
        <w:rPr>
          <w:rFonts w:ascii="Segoe UI" w:hAnsi="Segoe UI" w:cs="Segoe UI"/>
          <w:sz w:val="23"/>
          <w:szCs w:val="23"/>
        </w:rPr>
        <w:t>Avix</w:t>
      </w:r>
      <w:proofErr w:type="spellEnd"/>
      <w:r w:rsidRPr="006D0647">
        <w:rPr>
          <w:rFonts w:ascii="Segoe UI" w:hAnsi="Segoe UI" w:cs="Segoe UI"/>
          <w:sz w:val="23"/>
          <w:szCs w:val="23"/>
        </w:rPr>
        <w:t>, Inc., 162 WG Airspace &amp; FHP Manager, Morris ANGB</w:t>
      </w:r>
    </w:p>
    <w:p w14:paraId="406EBFD4"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Malcom Warney</w:t>
      </w:r>
      <w:r w:rsidRPr="006D0647">
        <w:rPr>
          <w:rFonts w:ascii="Segoe UI" w:hAnsi="Segoe UI" w:cs="Segoe UI"/>
          <w:sz w:val="23"/>
          <w:szCs w:val="23"/>
        </w:rPr>
        <w:t>, Encroachment Manager, Edwards Air Force Base</w:t>
      </w:r>
    </w:p>
    <w:p w14:paraId="73C1F796"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Judy Watanabe</w:t>
      </w:r>
      <w:r w:rsidRPr="006D0647">
        <w:rPr>
          <w:rFonts w:ascii="Segoe UI" w:hAnsi="Segoe UI" w:cs="Segoe UI"/>
          <w:sz w:val="23"/>
          <w:szCs w:val="23"/>
        </w:rPr>
        <w:t>, Deputy Director, Utah Department of Public Safety, Division of Emergency Management</w:t>
      </w:r>
    </w:p>
    <w:p w14:paraId="734431F2"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Tom Weber, Jr.</w:t>
      </w:r>
      <w:r w:rsidRPr="006D0647">
        <w:rPr>
          <w:rFonts w:ascii="Segoe UI" w:hAnsi="Segoe UI" w:cs="Segoe UI"/>
          <w:sz w:val="23"/>
          <w:szCs w:val="23"/>
        </w:rPr>
        <w:t>, P.E. Area Engineer, SoCal/Southland Area Office Construction Division, CA Los Angeles District, U.S. Army Corps of Engineers</w:t>
      </w:r>
    </w:p>
    <w:p w14:paraId="1A3D05E1"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Martha Wilkinson</w:t>
      </w:r>
      <w:r w:rsidRPr="006D0647">
        <w:rPr>
          <w:rFonts w:ascii="Segoe UI" w:hAnsi="Segoe UI" w:cs="Segoe UI"/>
          <w:sz w:val="23"/>
          <w:szCs w:val="23"/>
        </w:rPr>
        <w:t xml:space="preserve">, Chief, Operations and Garrison Support Branch, DCG-O/HQ </w:t>
      </w:r>
      <w:proofErr w:type="spellStart"/>
      <w:r w:rsidRPr="006D0647">
        <w:rPr>
          <w:rFonts w:ascii="Segoe UI" w:hAnsi="Segoe UI" w:cs="Segoe UI"/>
          <w:sz w:val="23"/>
          <w:szCs w:val="23"/>
        </w:rPr>
        <w:t>SpOC</w:t>
      </w:r>
      <w:proofErr w:type="spellEnd"/>
      <w:r w:rsidRPr="006D0647">
        <w:rPr>
          <w:rFonts w:ascii="Segoe UI" w:hAnsi="Segoe UI" w:cs="Segoe UI"/>
          <w:sz w:val="23"/>
          <w:szCs w:val="23"/>
        </w:rPr>
        <w:t>/S3/5RA</w:t>
      </w:r>
    </w:p>
    <w:p w14:paraId="3217510C"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Dawn Williams</w:t>
      </w:r>
      <w:r w:rsidRPr="006D0647">
        <w:rPr>
          <w:rFonts w:ascii="Segoe UI" w:hAnsi="Segoe UI" w:cs="Segoe UI"/>
          <w:sz w:val="23"/>
          <w:szCs w:val="23"/>
        </w:rPr>
        <w:t>, Civ, DAF, AFTC Liaison, USAF</w:t>
      </w:r>
    </w:p>
    <w:p w14:paraId="438CF7B3"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Chris Wilson</w:t>
      </w:r>
      <w:r w:rsidRPr="006D0647">
        <w:rPr>
          <w:rFonts w:ascii="Segoe UI" w:hAnsi="Segoe UI" w:cs="Segoe UI"/>
          <w:sz w:val="23"/>
          <w:szCs w:val="23"/>
        </w:rPr>
        <w:t>, CAL FIRE UAS Program Manager, CAL FIRE Tactical Air Operations</w:t>
      </w:r>
    </w:p>
    <w:p w14:paraId="12076CAA"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D. Scott Wilson</w:t>
      </w:r>
      <w:r w:rsidRPr="006D0647">
        <w:rPr>
          <w:rFonts w:ascii="Segoe UI" w:hAnsi="Segoe UI" w:cs="Segoe UI"/>
          <w:sz w:val="23"/>
          <w:szCs w:val="23"/>
        </w:rPr>
        <w:t xml:space="preserve">, Civ. DAF, Chief, AETC Airspace &amp; Range, JBSA - Randolph, TX </w:t>
      </w:r>
    </w:p>
    <w:p w14:paraId="41E0790B"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Lt. Col. Mark Woodward</w:t>
      </w:r>
      <w:r w:rsidRPr="006D0647">
        <w:rPr>
          <w:rFonts w:ascii="Segoe UI" w:hAnsi="Segoe UI" w:cs="Segoe UI"/>
          <w:sz w:val="23"/>
          <w:szCs w:val="23"/>
        </w:rPr>
        <w:t>, US Marine Corps, Department of the Navy USMC Representative (NAVREP), Federal Aviation Administration Western Service Area</w:t>
      </w:r>
    </w:p>
    <w:p w14:paraId="5B90792E"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Commander Granville Wright</w:t>
      </w:r>
      <w:r w:rsidRPr="006D0647">
        <w:rPr>
          <w:rFonts w:ascii="Segoe UI" w:hAnsi="Segoe UI" w:cs="Segoe UI"/>
          <w:sz w:val="23"/>
          <w:szCs w:val="23"/>
        </w:rPr>
        <w:t>, US Navy Representative (NAVREP) to the FAA for the WSA, FAA Western Service Area</w:t>
      </w:r>
    </w:p>
    <w:p w14:paraId="5085BFEA"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Steve York</w:t>
      </w:r>
      <w:r w:rsidRPr="006D0647">
        <w:rPr>
          <w:rFonts w:ascii="Segoe UI" w:hAnsi="Segoe UI" w:cs="Segoe UI"/>
          <w:sz w:val="23"/>
          <w:szCs w:val="23"/>
        </w:rPr>
        <w:t>, Air Traffic Organization (ATO), Federal Aviation Administration</w:t>
      </w:r>
    </w:p>
    <w:p w14:paraId="3620448F" w14:textId="77777777" w:rsidR="008662D3" w:rsidRPr="006D0647" w:rsidRDefault="008662D3" w:rsidP="006D0647">
      <w:pPr>
        <w:numPr>
          <w:ilvl w:val="0"/>
          <w:numId w:val="74"/>
        </w:numPr>
        <w:rPr>
          <w:rFonts w:ascii="Segoe UI" w:hAnsi="Segoe UI" w:cs="Segoe UI"/>
          <w:sz w:val="23"/>
          <w:szCs w:val="23"/>
        </w:rPr>
      </w:pPr>
      <w:r w:rsidRPr="006D0647">
        <w:rPr>
          <w:rFonts w:ascii="Segoe UI" w:hAnsi="Segoe UI" w:cs="Segoe UI"/>
          <w:b/>
          <w:bCs/>
          <w:sz w:val="23"/>
          <w:szCs w:val="23"/>
        </w:rPr>
        <w:t>Carlette Young</w:t>
      </w:r>
      <w:r w:rsidRPr="006D0647">
        <w:rPr>
          <w:rFonts w:ascii="Segoe UI" w:hAnsi="Segoe UI" w:cs="Segoe UI"/>
          <w:sz w:val="23"/>
          <w:szCs w:val="23"/>
        </w:rPr>
        <w:t>, Acting Deputy Regional Administrator, Western Pacific Region, FAA</w:t>
      </w:r>
    </w:p>
    <w:p w14:paraId="0EF2DF8B" w14:textId="77777777" w:rsidR="008662D3" w:rsidRPr="006D0647" w:rsidRDefault="008662D3" w:rsidP="006D0647">
      <w:pPr>
        <w:numPr>
          <w:ilvl w:val="0"/>
          <w:numId w:val="74"/>
        </w:numPr>
        <w:rPr>
          <w:rFonts w:ascii="Segoe UI" w:hAnsi="Segoe UI" w:cs="Segoe UI"/>
          <w:b/>
          <w:bCs/>
          <w:sz w:val="23"/>
          <w:szCs w:val="23"/>
        </w:rPr>
      </w:pPr>
      <w:r w:rsidRPr="006D0647">
        <w:rPr>
          <w:rFonts w:ascii="Segoe UI" w:hAnsi="Segoe UI" w:cs="Segoe UI"/>
          <w:b/>
          <w:bCs/>
          <w:sz w:val="23"/>
          <w:szCs w:val="23"/>
        </w:rPr>
        <w:t>Lt. Col. Phil Zencey</w:t>
      </w:r>
      <w:r w:rsidRPr="006D0647">
        <w:rPr>
          <w:rFonts w:ascii="Segoe UI" w:hAnsi="Segoe UI" w:cs="Segoe UI"/>
          <w:sz w:val="23"/>
          <w:szCs w:val="23"/>
        </w:rPr>
        <w:t>, Hill Air Force Base</w:t>
      </w:r>
    </w:p>
    <w:p w14:paraId="167696D0" w14:textId="77777777" w:rsidR="008662D3" w:rsidRPr="006D0647" w:rsidRDefault="008662D3" w:rsidP="006D0647">
      <w:pPr>
        <w:numPr>
          <w:ilvl w:val="0"/>
          <w:numId w:val="74"/>
        </w:numPr>
        <w:rPr>
          <w:rFonts w:ascii="Segoe UI" w:hAnsi="Segoe UI" w:cs="Segoe UI"/>
          <w:b/>
          <w:bCs/>
          <w:sz w:val="23"/>
          <w:szCs w:val="23"/>
        </w:rPr>
      </w:pPr>
      <w:r w:rsidRPr="006D0647">
        <w:rPr>
          <w:rFonts w:ascii="Segoe UI" w:hAnsi="Segoe UI" w:cs="Segoe UI"/>
          <w:b/>
          <w:bCs/>
          <w:sz w:val="23"/>
          <w:szCs w:val="23"/>
        </w:rPr>
        <w:t>Steven Ziminski</w:t>
      </w:r>
      <w:r w:rsidRPr="006D0647">
        <w:rPr>
          <w:rFonts w:ascii="Segoe UI" w:hAnsi="Segoe UI" w:cs="Segoe UI"/>
          <w:sz w:val="23"/>
          <w:szCs w:val="23"/>
        </w:rPr>
        <w:t>, Civ., DOW, AOF/DO</w:t>
      </w:r>
    </w:p>
    <w:p w14:paraId="5E846FB2"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br w:type="page"/>
      </w:r>
    </w:p>
    <w:p w14:paraId="19BDDA1B"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rPr>
      </w:pPr>
      <w:bookmarkStart w:id="36" w:name="_Toc230305177"/>
      <w:bookmarkStart w:id="37" w:name="_Toc165300872"/>
      <w:r w:rsidRPr="006D0647">
        <w:rPr>
          <w:rFonts w:ascii="Segoe UI" w:eastAsiaTheme="majorEastAsia" w:hAnsi="Segoe UI" w:cs="Segoe UI"/>
          <w:b/>
          <w:bCs/>
          <w:color w:val="945200"/>
          <w:sz w:val="36"/>
          <w:szCs w:val="36"/>
        </w:rPr>
        <w:lastRenderedPageBreak/>
        <w:t>WRP Water Security/Resilience Deep-Dive</w:t>
      </w:r>
      <w:bookmarkEnd w:id="36"/>
    </w:p>
    <w:p w14:paraId="2364FA81"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u w:val="single"/>
        </w:rPr>
      </w:pPr>
      <w:bookmarkStart w:id="38" w:name="_Toc230305178"/>
      <w:r w:rsidRPr="006D0647">
        <w:rPr>
          <w:rFonts w:ascii="Segoe UI" w:eastAsiaTheme="majorEastAsia" w:hAnsi="Segoe UI" w:cs="Segoe UI"/>
          <w:b/>
          <w:bCs/>
          <w:color w:val="945200"/>
          <w:sz w:val="36"/>
          <w:szCs w:val="36"/>
          <w:u w:val="single"/>
        </w:rPr>
        <w:t>Acknowledgements</w:t>
      </w:r>
      <w:bookmarkEnd w:id="37"/>
      <w:bookmarkEnd w:id="38"/>
    </w:p>
    <w:p w14:paraId="73EADF48" w14:textId="77777777" w:rsidR="008662D3" w:rsidRPr="006D0647" w:rsidRDefault="008662D3" w:rsidP="006D0647">
      <w:pPr>
        <w:rPr>
          <w:rFonts w:ascii="Segoe UI" w:hAnsi="Segoe UI" w:cs="Segoe UI"/>
          <w:b/>
          <w:bCs/>
          <w:sz w:val="23"/>
          <w:szCs w:val="23"/>
        </w:rPr>
      </w:pPr>
    </w:p>
    <w:p w14:paraId="1484C4BF"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Thank you to the following experts who presented to the Water Security/Resilience Deep-Dive Team:</w:t>
      </w:r>
    </w:p>
    <w:p w14:paraId="447C82F7" w14:textId="77777777" w:rsidR="008662D3" w:rsidRPr="006D0647" w:rsidRDefault="008662D3" w:rsidP="006D0647">
      <w:pPr>
        <w:rPr>
          <w:rFonts w:ascii="Segoe UI" w:hAnsi="Segoe UI" w:cs="Segoe UI"/>
          <w:b/>
          <w:bCs/>
          <w:sz w:val="23"/>
          <w:szCs w:val="23"/>
        </w:rPr>
      </w:pPr>
    </w:p>
    <w:p w14:paraId="77B924AE"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Where Land Meets Water: The Policy Decisions That Shape Our Future</w:t>
      </w:r>
      <w:r w:rsidRPr="006D0647">
        <w:rPr>
          <w:rFonts w:ascii="Segoe UI" w:hAnsi="Segoe UI" w:cs="Segoe UI"/>
          <w:sz w:val="23"/>
          <w:szCs w:val="23"/>
        </w:rPr>
        <w:t xml:space="preserve"> by Mr. John Farner, Executive Director for Land and Water, and Mr. Peter Colohan, Director of Partnerships and Program Innovation, Lincoln Institute for Land Policy, January 2026.</w:t>
      </w:r>
    </w:p>
    <w:p w14:paraId="14C11715"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The Dance of Atmospheric Rivers and Downslope Winds: Fire on the Mountain </w:t>
      </w:r>
      <w:r w:rsidRPr="006D0647">
        <w:rPr>
          <w:rFonts w:ascii="Segoe UI" w:hAnsi="Segoe UI" w:cs="Segoe UI"/>
          <w:sz w:val="23"/>
          <w:szCs w:val="23"/>
        </w:rPr>
        <w:t>by Dr. (Sasha) Alexander Gershunov, Research Meteorologist, Climate, Atmospheric Science and Physical Oceanography (CASPO), Scripps Institution of Oceanography, UC San Diego, November 2025.</w:t>
      </w:r>
    </w:p>
    <w:p w14:paraId="4E9F3B72"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Colorado River Water Supply for Multiple Uses </w:t>
      </w:r>
      <w:r w:rsidRPr="006D0647">
        <w:rPr>
          <w:rFonts w:ascii="Segoe UI" w:hAnsi="Segoe UI" w:cs="Segoe UI"/>
          <w:sz w:val="23"/>
          <w:szCs w:val="23"/>
        </w:rPr>
        <w:t>by Dr. Rachel Clemesha, Project Scientist, Scripps Institution of Oceanography, Dr. Steph McAfee, Regional Administrator, USGS Southwest Climate Adaptation Science Center and Dr. Charles Yackulic, Research Statistician, USGS Southwest Biological Science Center, September 2025.</w:t>
      </w:r>
    </w:p>
    <w:p w14:paraId="4DB874CE"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WGA Annual Meeting and Legislative Advocacy Update</w:t>
      </w:r>
      <w:r w:rsidRPr="006D0647">
        <w:rPr>
          <w:rFonts w:ascii="Segoe UI" w:hAnsi="Segoe UI" w:cs="Segoe UI"/>
          <w:sz w:val="23"/>
          <w:szCs w:val="23"/>
        </w:rPr>
        <w:t xml:space="preserve"> by Mr. Zach Nowak, Western Governors’ Association, September 2025. </w:t>
      </w:r>
    </w:p>
    <w:p w14:paraId="3865EE5C"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Update on the Great Salt Lake</w:t>
      </w:r>
      <w:r w:rsidRPr="006D0647">
        <w:rPr>
          <w:rFonts w:ascii="Segoe UI" w:hAnsi="Segoe UI" w:cs="Segoe UI"/>
          <w:sz w:val="23"/>
          <w:szCs w:val="23"/>
        </w:rPr>
        <w:t xml:space="preserve"> by Blake W. Bingham, P.E., Deputy State Engineer, Utah Department of Natural Resources, Division of Water Rights, August 2025.</w:t>
      </w:r>
    </w:p>
    <w:p w14:paraId="39760C00"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Drought Resilience Interagency &amp; Partners (DRIP) Collaborative</w:t>
      </w:r>
      <w:r w:rsidRPr="006D0647">
        <w:rPr>
          <w:rFonts w:ascii="Segoe UI" w:hAnsi="Segoe UI" w:cs="Segoe UI"/>
          <w:sz w:val="23"/>
          <w:szCs w:val="23"/>
        </w:rPr>
        <w:t xml:space="preserve"> by Dr. Julie Ekstrom, Water Justice Office, CA Department of Water Resources, April 2025.</w:t>
      </w:r>
    </w:p>
    <w:p w14:paraId="00B727E8"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Efforts To Minimize and Manage Water Use</w:t>
      </w:r>
      <w:r w:rsidRPr="006D0647">
        <w:rPr>
          <w:rFonts w:ascii="Segoe UI" w:hAnsi="Segoe UI" w:cs="Segoe UI"/>
          <w:sz w:val="23"/>
          <w:szCs w:val="23"/>
        </w:rPr>
        <w:t xml:space="preserve"> by Colby N. Pellegrino, Deputy General Manager, Resources, Southern Nevada Water Authority, January 2025.</w:t>
      </w:r>
    </w:p>
    <w:p w14:paraId="0D82A2D6"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New Mexico Integrated Water Financing Plan (State-Federal-Private Programmatic Funding Collaboration)</w:t>
      </w:r>
      <w:r w:rsidRPr="006D0647">
        <w:rPr>
          <w:rFonts w:ascii="Segoe UI" w:hAnsi="Segoe UI" w:cs="Segoe UI"/>
          <w:sz w:val="23"/>
          <w:szCs w:val="23"/>
        </w:rPr>
        <w:t xml:space="preserve"> by Ms. Michelle Bushman, Deputy Director and General Counsel, Western States Water Council, Ms. Tanya Trujillo, Deputy State Engineer and Governor’s Water Policy Adviser, State of New Mexico, Ms. Erica Gaddis, PhD, Senior Water Resources Director, SWCA Environmental Consultants, and Mr. Roger Gorke, Senior Policy Advisor, Office of Water – Washington, DC, U.S. EPA, January 2025. </w:t>
      </w:r>
    </w:p>
    <w:p w14:paraId="67AD9E05"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Growth of the Use of Nontraditional Water in the West – Trends and Technology Data</w:t>
      </w:r>
      <w:r w:rsidRPr="006D0647">
        <w:rPr>
          <w:rFonts w:ascii="Segoe UI" w:hAnsi="Segoe UI" w:cs="Segoe UI"/>
          <w:sz w:val="23"/>
          <w:szCs w:val="23"/>
        </w:rPr>
        <w:t xml:space="preserve"> by Mr. Mike Hightower, PE, Director, New Mexico Produced Water Research Consortium, November 2024.</w:t>
      </w:r>
    </w:p>
    <w:p w14:paraId="0A940697"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Flood-MAR at Scale: The Merced Flood-MAR Reconnaissance Study and San Joaquin Flood-MAR Watershed Studies</w:t>
      </w:r>
      <w:r w:rsidRPr="006D0647">
        <w:rPr>
          <w:rFonts w:ascii="Segoe UI" w:hAnsi="Segoe UI" w:cs="Segoe UI"/>
          <w:sz w:val="23"/>
          <w:szCs w:val="23"/>
        </w:rPr>
        <w:t xml:space="preserve"> by Mr. Jim Wieking, Project Manager, San Joaquin Valley Water Studies, California Department of Water Resources, November 2024.</w:t>
      </w:r>
    </w:p>
    <w:p w14:paraId="6BCD85B3"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California Water Plan Update 2023</w:t>
      </w:r>
      <w:r w:rsidRPr="006D0647">
        <w:rPr>
          <w:rFonts w:ascii="Segoe UI" w:hAnsi="Segoe UI" w:cs="Segoe UI"/>
          <w:sz w:val="23"/>
          <w:szCs w:val="23"/>
        </w:rPr>
        <w:t xml:space="preserve"> by Mr. Eric Tsai, Supervising Engineer, Division of Planning, California Department of Water Resources, October 2024.</w:t>
      </w:r>
    </w:p>
    <w:p w14:paraId="468F22BB"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Water Security Tribal Advisory Council (WSTAC) </w:t>
      </w:r>
      <w:r w:rsidRPr="006D0647">
        <w:rPr>
          <w:rFonts w:ascii="Segoe UI" w:hAnsi="Segoe UI" w:cs="Segoe UI"/>
          <w:sz w:val="23"/>
          <w:szCs w:val="23"/>
        </w:rPr>
        <w:t xml:space="preserve">by Mr. Michael Chacón, Tribal Environmental Justice Specialist, New Mexico Indian Affairs Department and Ms. </w:t>
      </w:r>
      <w:r w:rsidRPr="006D0647">
        <w:rPr>
          <w:rFonts w:ascii="Segoe UI" w:hAnsi="Segoe UI" w:cs="Segoe UI"/>
          <w:sz w:val="23"/>
          <w:szCs w:val="23"/>
        </w:rPr>
        <w:lastRenderedPageBreak/>
        <w:t>Amanda Nezzie, Water Planner, New Mexico Interstate Stream Commission, October 2024.</w:t>
      </w:r>
    </w:p>
    <w:p w14:paraId="7C343FC3"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Water Resiliency at Fort Huachuca and the San Pedro River Watershed</w:t>
      </w:r>
      <w:r w:rsidRPr="006D0647">
        <w:rPr>
          <w:rFonts w:ascii="Segoe UI" w:hAnsi="Segoe UI" w:cs="Segoe UI"/>
          <w:sz w:val="23"/>
          <w:szCs w:val="23"/>
        </w:rPr>
        <w:t xml:space="preserve"> by Ms. Alanna Riggs, Executive Liaison to the Commanding General, US Army Intelligence Center of Excellence, Fort Huachuca and Ms. Holly Ballantyne, Hydrologist, Environmental Division, Directorate of Public Works, USAG Fort Huachuca, AZ, September 2024.</w:t>
      </w:r>
    </w:p>
    <w:p w14:paraId="7B7F2841"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USACE Flood Risk Management Opportunities and Authorities </w:t>
      </w:r>
      <w:r w:rsidRPr="006D0647">
        <w:rPr>
          <w:rFonts w:ascii="Segoe UI" w:hAnsi="Segoe UI" w:cs="Segoe UI"/>
          <w:sz w:val="23"/>
          <w:szCs w:val="23"/>
        </w:rPr>
        <w:t>by Mr. Mark Gilfillan {Sauk}, Sr. Tribal Liaison -US Army Corps of Engineers-Tribal Nations Technical Center of Expertise and Regional Tribal Liaison SME-US Army Corps of Engineers-South Pacific Division and Mr. Brian Zettle, Senior Biologist/Tribal Liaison, Special Programs Manager, USACE Tribal Nations Technical Center of Expertise (TNTCX), September 2024.</w:t>
      </w:r>
    </w:p>
    <w:p w14:paraId="58382EBD" w14:textId="77777777" w:rsidR="008662D3" w:rsidRPr="006D0647" w:rsidRDefault="008662D3" w:rsidP="006D0647">
      <w:pPr>
        <w:ind w:left="360"/>
        <w:rPr>
          <w:rFonts w:ascii="Segoe UI" w:hAnsi="Segoe UI" w:cs="Segoe UI"/>
          <w:sz w:val="23"/>
          <w:szCs w:val="23"/>
        </w:rPr>
      </w:pPr>
    </w:p>
    <w:p w14:paraId="7E65DC80" w14:textId="77777777" w:rsidR="008662D3" w:rsidRPr="006D0647" w:rsidRDefault="008662D3" w:rsidP="006D0647">
      <w:pPr>
        <w:rPr>
          <w:rFonts w:ascii="Segoe UI" w:eastAsia="Calibri" w:hAnsi="Segoe UI" w:cs="Segoe UI"/>
          <w:b/>
          <w:bCs/>
          <w:sz w:val="23"/>
          <w:szCs w:val="23"/>
        </w:rPr>
      </w:pPr>
      <w:r w:rsidRPr="006D0647">
        <w:rPr>
          <w:rFonts w:ascii="Segoe UI" w:eastAsia="Calibri" w:hAnsi="Segoe UI" w:cs="Segoe UI"/>
          <w:b/>
          <w:bCs/>
          <w:sz w:val="23"/>
          <w:szCs w:val="23"/>
        </w:rPr>
        <w:t>Thank you to the following WRP Water Security/Resilience Deep-Dive Team members</w:t>
      </w:r>
      <w:r w:rsidRPr="006D0647">
        <w:rPr>
          <w:rFonts w:ascii="Segoe UI" w:eastAsia="Times New Roman" w:hAnsi="Segoe UI" w:cs="Segoe UI"/>
          <w:b/>
          <w:bCs/>
          <w:sz w:val="23"/>
          <w:szCs w:val="23"/>
          <w:vertAlign w:val="superscript"/>
        </w:rPr>
        <w:footnoteReference w:id="367"/>
      </w:r>
      <w:r w:rsidRPr="006D0647">
        <w:rPr>
          <w:rFonts w:ascii="Segoe UI" w:eastAsia="Calibri" w:hAnsi="Segoe UI" w:cs="Segoe UI"/>
          <w:b/>
          <w:bCs/>
          <w:sz w:val="23"/>
          <w:szCs w:val="23"/>
        </w:rPr>
        <w:t xml:space="preserve"> for their sharing of expertise and time:</w:t>
      </w:r>
    </w:p>
    <w:p w14:paraId="24C92485" w14:textId="77777777" w:rsidR="008662D3" w:rsidRPr="006D0647" w:rsidRDefault="008662D3" w:rsidP="006D0647">
      <w:pPr>
        <w:rPr>
          <w:rFonts w:ascii="Segoe UI" w:eastAsia="Calibri" w:hAnsi="Segoe UI" w:cs="Segoe UI"/>
          <w:sz w:val="23"/>
          <w:szCs w:val="23"/>
        </w:rPr>
      </w:pPr>
    </w:p>
    <w:p w14:paraId="538ACC4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Anu Acharya</w:t>
      </w:r>
      <w:r w:rsidRPr="006D0647">
        <w:rPr>
          <w:rFonts w:ascii="Segoe UI" w:eastAsia="Calibri" w:hAnsi="Segoe UI" w:cs="Segoe UI"/>
          <w:sz w:val="23"/>
          <w:szCs w:val="23"/>
        </w:rPr>
        <w:t>, Ph.D., P.E., Science &amp; Technology Program Manager, South Pacific Division, U.S. Army Corps of Engineers</w:t>
      </w:r>
    </w:p>
    <w:p w14:paraId="0ECB57A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Michael Ackerman</w:t>
      </w:r>
      <w:r w:rsidRPr="006D0647">
        <w:rPr>
          <w:rFonts w:ascii="Segoe UI" w:eastAsia="Calibri" w:hAnsi="Segoe UI" w:cs="Segoe UI"/>
          <w:sz w:val="23"/>
          <w:szCs w:val="23"/>
        </w:rPr>
        <w:t>, Regional Environmental Coordinator, Air Force Civil Engineer Center - Legislative and Regulatory Engagement Division, Air Force Region 5 / DOW Region 6</w:t>
      </w:r>
    </w:p>
    <w:p w14:paraId="29ED3F7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Jaron Andrews</w:t>
      </w:r>
      <w:r w:rsidRPr="006D0647">
        <w:rPr>
          <w:rFonts w:ascii="Segoe UI" w:eastAsia="Calibri" w:hAnsi="Segoe UI" w:cs="Segoe UI"/>
          <w:sz w:val="23"/>
          <w:szCs w:val="23"/>
        </w:rPr>
        <w:t>, Hydrologist, U.S. Fish and Wildlife Service</w:t>
      </w:r>
    </w:p>
    <w:p w14:paraId="0DA85D6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William Andrews</w:t>
      </w:r>
      <w:r w:rsidRPr="006D0647">
        <w:rPr>
          <w:rFonts w:ascii="Segoe UI" w:eastAsia="Calibri" w:hAnsi="Segoe UI" w:cs="Segoe UI"/>
          <w:sz w:val="23"/>
          <w:szCs w:val="23"/>
        </w:rPr>
        <w:t>, Senior Scientist for Water and Ecosystems, USGS</w:t>
      </w:r>
    </w:p>
    <w:p w14:paraId="0F13C92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Christopher Angel</w:t>
      </w:r>
      <w:r w:rsidRPr="006D0647">
        <w:rPr>
          <w:rFonts w:ascii="Segoe UI" w:eastAsia="Calibri" w:hAnsi="Segoe UI" w:cs="Segoe UI"/>
          <w:sz w:val="23"/>
          <w:szCs w:val="23"/>
        </w:rPr>
        <w:t xml:space="preserve">, PG Bureau Chief, New Mexico Office of the State Engineer Statewide Projects Bureau </w:t>
      </w:r>
    </w:p>
    <w:p w14:paraId="0517BDE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Holly Ballantyne</w:t>
      </w:r>
      <w:r w:rsidRPr="006D0647">
        <w:rPr>
          <w:rFonts w:ascii="Segoe UI" w:eastAsia="Calibri" w:hAnsi="Segoe UI" w:cs="Segoe UI"/>
          <w:sz w:val="23"/>
          <w:szCs w:val="23"/>
        </w:rPr>
        <w:t>, Hydrologist, Environmental Division, Directorate of Public Works USAG Fort Huachuca, AZ</w:t>
      </w:r>
    </w:p>
    <w:p w14:paraId="7ADBE76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Clifford Banuelos</w:t>
      </w:r>
      <w:r w:rsidRPr="006D0647">
        <w:rPr>
          <w:rFonts w:ascii="Segoe UI" w:eastAsia="Calibri" w:hAnsi="Segoe UI" w:cs="Segoe UI"/>
          <w:sz w:val="23"/>
          <w:szCs w:val="23"/>
        </w:rPr>
        <w:t>, Tribal-State Environmental Liaison, Inter-Tribal Council of Nevada, Inc.</w:t>
      </w:r>
    </w:p>
    <w:p w14:paraId="614960FD"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Stephen Bartell</w:t>
      </w:r>
      <w:r w:rsidRPr="006D0647">
        <w:rPr>
          <w:rFonts w:ascii="Segoe UI" w:eastAsia="Calibri" w:hAnsi="Segoe UI" w:cs="Segoe UI"/>
          <w:sz w:val="23"/>
          <w:szCs w:val="23"/>
        </w:rPr>
        <w:t>, Assistant Section Chief, Environment and Natural Resources Division, U.S. Department of Justice</w:t>
      </w:r>
    </w:p>
    <w:p w14:paraId="571AAC7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Jean Beck</w:t>
      </w:r>
      <w:r w:rsidRPr="006D0647">
        <w:rPr>
          <w:rFonts w:ascii="Segoe UI" w:eastAsia="Calibri" w:hAnsi="Segoe UI" w:cs="Segoe UI"/>
          <w:sz w:val="23"/>
          <w:szCs w:val="23"/>
        </w:rPr>
        <w:t>, Administrative Coordinator, Land &amp; Water, Lincoln Institute of Land Policy</w:t>
      </w:r>
    </w:p>
    <w:p w14:paraId="35563F6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David Bell</w:t>
      </w:r>
      <w:r w:rsidRPr="006D0647">
        <w:rPr>
          <w:rFonts w:ascii="Segoe UI" w:eastAsia="Calibri" w:hAnsi="Segoe UI" w:cs="Segoe UI"/>
          <w:sz w:val="23"/>
          <w:szCs w:val="23"/>
        </w:rPr>
        <w:t>, Air Force Regional Environmental Coordinator, Region 9, Air Force Civil Engineer Center</w:t>
      </w:r>
    </w:p>
    <w:p w14:paraId="48CBD9F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Valarie Bérubé</w:t>
      </w:r>
      <w:r w:rsidRPr="006D0647">
        <w:rPr>
          <w:rFonts w:ascii="Segoe UI" w:eastAsia="Calibri" w:hAnsi="Segoe UI" w:cs="Segoe UI"/>
          <w:sz w:val="23"/>
          <w:szCs w:val="23"/>
        </w:rPr>
        <w:t>, Resource Advisor to State Director, BLM Nevada State Office</w:t>
      </w:r>
    </w:p>
    <w:p w14:paraId="4F74C5D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Blake Bingham</w:t>
      </w:r>
      <w:r w:rsidRPr="006D0647">
        <w:rPr>
          <w:rFonts w:ascii="Segoe UI" w:eastAsia="Calibri" w:hAnsi="Segoe UI" w:cs="Segoe UI"/>
          <w:sz w:val="23"/>
          <w:szCs w:val="23"/>
        </w:rPr>
        <w:t>, P.E., Deputy State Engineer, Utah Department of Natural Resources Division of Water Rights (WRP Natural Resources Committee Co-Chair)</w:t>
      </w:r>
    </w:p>
    <w:p w14:paraId="4DD7D54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Alan Bittner</w:t>
      </w:r>
      <w:r w:rsidRPr="006D0647">
        <w:rPr>
          <w:rFonts w:ascii="Segoe UI" w:eastAsia="Calibri" w:hAnsi="Segoe UI" w:cs="Segoe UI"/>
          <w:sz w:val="23"/>
          <w:szCs w:val="23"/>
        </w:rPr>
        <w:t>, Deputy State Director – Resources, Bureau of Land Management Colorado</w:t>
      </w:r>
    </w:p>
    <w:p w14:paraId="6C1CDEE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Nathan Bomysoad</w:t>
      </w:r>
      <w:r w:rsidRPr="006D0647">
        <w:rPr>
          <w:rFonts w:ascii="Segoe UI" w:eastAsia="Calibri" w:hAnsi="Segoe UI" w:cs="Segoe UI"/>
          <w:sz w:val="23"/>
          <w:szCs w:val="23"/>
        </w:rPr>
        <w:t>, Senior Environmental Analyst, OPAV N4I2- Pentagon</w:t>
      </w:r>
    </w:p>
    <w:p w14:paraId="2AA017E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Erica Boulanger</w:t>
      </w:r>
      <w:r w:rsidRPr="006D0647">
        <w:rPr>
          <w:rFonts w:ascii="Segoe UI" w:eastAsia="Calibri" w:hAnsi="Segoe UI" w:cs="Segoe UI"/>
          <w:sz w:val="23"/>
          <w:szCs w:val="23"/>
        </w:rPr>
        <w:t>, Program Analyst, Test Resource Management Center</w:t>
      </w:r>
    </w:p>
    <w:p w14:paraId="5AC2374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Christopher Brewster</w:t>
      </w:r>
      <w:r w:rsidRPr="006D0647">
        <w:rPr>
          <w:rFonts w:ascii="Segoe UI" w:eastAsia="Calibri" w:hAnsi="Segoe UI" w:cs="Segoe UI"/>
          <w:sz w:val="23"/>
          <w:szCs w:val="23"/>
        </w:rPr>
        <w:t>, P.E., GS-14, DAFC, Flight Chief, Installation Management, 355 Civil Engineer Squadron, Davis-Monthan Air Force Base</w:t>
      </w:r>
    </w:p>
    <w:p w14:paraId="67D0C09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Willy Buhl</w:t>
      </w:r>
      <w:r w:rsidRPr="006D0647">
        <w:rPr>
          <w:rFonts w:ascii="Segoe UI" w:eastAsia="Calibri" w:hAnsi="Segoe UI" w:cs="Segoe UI"/>
          <w:sz w:val="23"/>
          <w:szCs w:val="23"/>
        </w:rPr>
        <w:t>, G-7, Governmental and External Affairs, Marine Corps Installations West</w:t>
      </w:r>
    </w:p>
    <w:p w14:paraId="4E795A7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Michelle Bushman</w:t>
      </w:r>
      <w:r w:rsidRPr="006D0647">
        <w:rPr>
          <w:rFonts w:ascii="Segoe UI" w:eastAsia="Calibri" w:hAnsi="Segoe UI" w:cs="Segoe UI"/>
          <w:sz w:val="23"/>
          <w:szCs w:val="23"/>
        </w:rPr>
        <w:t>, Deputy Director and General Counsel, Western States Water Council</w:t>
      </w:r>
    </w:p>
    <w:p w14:paraId="2090598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Robert Butterworth</w:t>
      </w:r>
      <w:r w:rsidRPr="006D0647">
        <w:rPr>
          <w:rFonts w:ascii="Segoe UI" w:eastAsia="Calibri" w:hAnsi="Segoe UI" w:cs="Segoe UI"/>
          <w:sz w:val="23"/>
          <w:szCs w:val="23"/>
        </w:rPr>
        <w:t>, Chief of Staff, Office of the Director, Operational Test and Evaluation, DOT&amp;E</w:t>
      </w:r>
    </w:p>
    <w:p w14:paraId="5CC66E4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Christopher Carlson</w:t>
      </w:r>
      <w:r w:rsidRPr="006D0647">
        <w:rPr>
          <w:rFonts w:ascii="Segoe UI" w:eastAsia="Calibri" w:hAnsi="Segoe UI" w:cs="Segoe UI"/>
          <w:sz w:val="23"/>
          <w:szCs w:val="23"/>
        </w:rPr>
        <w:t>, Ph.D., National Program Lead for Watershed and Aquatic Ecology Research, USDA Forest Service</w:t>
      </w:r>
    </w:p>
    <w:p w14:paraId="4381470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Trista Brophy Cerquera</w:t>
      </w:r>
      <w:r w:rsidRPr="006D0647">
        <w:rPr>
          <w:rFonts w:ascii="Segoe UI" w:eastAsia="Calibri" w:hAnsi="Segoe UI" w:cs="Segoe UI"/>
          <w:sz w:val="23"/>
          <w:szCs w:val="23"/>
        </w:rPr>
        <w:t>, CC-P, LEED Green Associate, Senior Policy Analyst for Energy, Water, and Infrastructure, Energy, Resilience &amp; Sustainability Division, Concurrent Technologies Corporation/Office of the Deputy Assistant Secretary of the Air Force Environment, Safety, and Infrastructure)</w:t>
      </w:r>
    </w:p>
    <w:p w14:paraId="518F8C7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Michael Chacón</w:t>
      </w:r>
      <w:r w:rsidRPr="006D0647">
        <w:rPr>
          <w:rFonts w:ascii="Segoe UI" w:eastAsia="Calibri" w:hAnsi="Segoe UI" w:cs="Segoe UI"/>
          <w:sz w:val="23"/>
          <w:szCs w:val="23"/>
        </w:rPr>
        <w:t>, Tribal Environmental Justice Specialist, New Mexico Indian Affairs Department</w:t>
      </w:r>
    </w:p>
    <w:p w14:paraId="0B0CD42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Jessica Chapman</w:t>
      </w:r>
      <w:r w:rsidRPr="006D0647">
        <w:rPr>
          <w:rFonts w:ascii="Segoe UI" w:eastAsia="Calibri" w:hAnsi="Segoe UI" w:cs="Segoe UI"/>
          <w:sz w:val="23"/>
          <w:szCs w:val="23"/>
        </w:rPr>
        <w:t>, Sustainability Associate, CTR, Office of the Deputy Assistant Secretary of the Air Force (Environment, Safety, and Infrastructure)</w:t>
      </w:r>
    </w:p>
    <w:p w14:paraId="0632A51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Pete Cinotto</w:t>
      </w:r>
      <w:r w:rsidRPr="006D0647">
        <w:rPr>
          <w:rFonts w:ascii="Segoe UI" w:eastAsia="Calibri" w:hAnsi="Segoe UI" w:cs="Segoe UI"/>
          <w:sz w:val="23"/>
          <w:szCs w:val="23"/>
        </w:rPr>
        <w:t>, Acting Director, USGS New Mexico Water Science Center</w:t>
      </w:r>
    </w:p>
    <w:p w14:paraId="5FF5536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Brian Clark</w:t>
      </w:r>
      <w:r w:rsidRPr="006D0647">
        <w:rPr>
          <w:rFonts w:ascii="Segoe UI" w:eastAsia="Calibri" w:hAnsi="Segoe UI" w:cs="Segoe UI"/>
          <w:sz w:val="23"/>
          <w:szCs w:val="23"/>
        </w:rPr>
        <w:t>, Acting Program Coordinator, USGS Water Availability and Use Science Program</w:t>
      </w:r>
    </w:p>
    <w:p w14:paraId="618D78A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Remington Cooley</w:t>
      </w:r>
      <w:r w:rsidRPr="006D0647">
        <w:rPr>
          <w:rFonts w:ascii="Segoe UI" w:eastAsia="Calibri" w:hAnsi="Segoe UI" w:cs="Segoe UI"/>
          <w:sz w:val="23"/>
          <w:szCs w:val="23"/>
        </w:rPr>
        <w:t>, CPT, EN, CA ARNG, Policy Advisor, Governor's Military Council, CA Governor’s Office of Planning &amp; Research</w:t>
      </w:r>
    </w:p>
    <w:p w14:paraId="0B5A572B"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Cameron Craig</w:t>
      </w:r>
      <w:r w:rsidRPr="006D0647">
        <w:rPr>
          <w:rFonts w:ascii="Segoe UI" w:eastAsia="Calibri" w:hAnsi="Segoe UI" w:cs="Segoe UI"/>
          <w:sz w:val="23"/>
          <w:szCs w:val="23"/>
        </w:rPr>
        <w:t>, Senior Water and Climate Resilience Analyst, Concurrent Technologies Corporation supporting Office of the Deputy Assistant Secretary of War (Environment &amp; Energy Resilience)</w:t>
      </w:r>
    </w:p>
    <w:p w14:paraId="23CEBE7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Faith Crosby</w:t>
      </w:r>
      <w:r w:rsidRPr="006D0647">
        <w:rPr>
          <w:rFonts w:ascii="Segoe UI" w:eastAsia="Calibri" w:hAnsi="Segoe UI" w:cs="Segoe UI"/>
          <w:sz w:val="23"/>
          <w:szCs w:val="23"/>
        </w:rPr>
        <w:t>, Water Bureau Manager, NM State Land Office</w:t>
      </w:r>
    </w:p>
    <w:p w14:paraId="4D6D139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Lauren Dempsey</w:t>
      </w:r>
      <w:r w:rsidRPr="006D0647">
        <w:rPr>
          <w:rFonts w:ascii="Segoe UI" w:eastAsia="Calibri" w:hAnsi="Segoe UI" w:cs="Segoe UI"/>
          <w:sz w:val="23"/>
          <w:szCs w:val="23"/>
        </w:rPr>
        <w:t>, Water and Natural/Cultural Resources RME, AFCEC/CZPW, Air Force Civil Engineer Center, Environmental Directorate, Legislative and Regulatory Engagement Division – West Branch </w:t>
      </w:r>
    </w:p>
    <w:p w14:paraId="6C95BBE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Mike Dick</w:t>
      </w:r>
      <w:r w:rsidRPr="006D0647">
        <w:rPr>
          <w:rFonts w:ascii="Segoe UI" w:eastAsia="Calibri" w:hAnsi="Segoe UI" w:cs="Segoe UI"/>
          <w:sz w:val="23"/>
          <w:szCs w:val="23"/>
        </w:rPr>
        <w:t>, Biologist (IT), U.S. Fish &amp; Wildlife Service, Region 2, Regional Office (GIS Liaison to the WRP Natural Resources Committee)</w:t>
      </w:r>
    </w:p>
    <w:p w14:paraId="47569FA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Sheldon Dorrman</w:t>
      </w:r>
      <w:r w:rsidRPr="006D0647">
        <w:rPr>
          <w:rFonts w:ascii="Segoe UI" w:eastAsia="Calibri" w:hAnsi="Segoe UI" w:cs="Segoe UI"/>
          <w:sz w:val="23"/>
          <w:szCs w:val="23"/>
        </w:rPr>
        <w:t>, Chief, Statewide Projects Bureau, Well Driller Licensing Program, Mew Mexico Office of the State Engineer</w:t>
      </w:r>
    </w:p>
    <w:p w14:paraId="6136B02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Dan Dostie</w:t>
      </w:r>
      <w:r w:rsidRPr="006D0647">
        <w:rPr>
          <w:rFonts w:ascii="Segoe UI" w:eastAsia="Calibri" w:hAnsi="Segoe UI" w:cs="Segoe UI"/>
          <w:sz w:val="23"/>
          <w:szCs w:val="23"/>
        </w:rPr>
        <w:t>, Conservation Initiatives Coordinator, Water Management, USDA Natural Resources Conservation Service</w:t>
      </w:r>
    </w:p>
    <w:p w14:paraId="0A1027F4"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Jessica Driscoll</w:t>
      </w:r>
      <w:r w:rsidRPr="006D0647">
        <w:rPr>
          <w:rFonts w:ascii="Segoe UI" w:eastAsia="Calibri" w:hAnsi="Segoe UI" w:cs="Segoe UI"/>
          <w:sz w:val="23"/>
          <w:szCs w:val="23"/>
        </w:rPr>
        <w:t>, Ph.D., Science Program Officer &amp; Tribal Liaison, USGS - Rocky Mountain Region</w:t>
      </w:r>
    </w:p>
    <w:p w14:paraId="28D96B1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Steve Duboyce</w:t>
      </w:r>
      <w:r w:rsidRPr="006D0647">
        <w:rPr>
          <w:rFonts w:ascii="Segoe UI" w:eastAsia="Calibri" w:hAnsi="Segoe UI" w:cs="Segoe UI"/>
          <w:sz w:val="23"/>
          <w:szCs w:val="23"/>
        </w:rPr>
        <w:t>, Encroachment Manager, Point Mugu Sea Range</w:t>
      </w:r>
    </w:p>
    <w:p w14:paraId="37ED6A8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Ernest Echeveste</w:t>
      </w:r>
      <w:r w:rsidRPr="006D0647">
        <w:rPr>
          <w:rFonts w:ascii="Segoe UI" w:eastAsia="Calibri" w:hAnsi="Segoe UI" w:cs="Segoe UI"/>
          <w:sz w:val="23"/>
          <w:szCs w:val="23"/>
        </w:rPr>
        <w:t>, Business Operations Manager, Office of Local Defense Community Cooperation (OLDCC), Western Regional Office</w:t>
      </w:r>
    </w:p>
    <w:p w14:paraId="2A1D9B5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Julie Ekstrom</w:t>
      </w:r>
      <w:r w:rsidRPr="006D0647">
        <w:rPr>
          <w:rFonts w:ascii="Segoe UI" w:eastAsia="Calibri" w:hAnsi="Segoe UI" w:cs="Segoe UI"/>
          <w:sz w:val="23"/>
          <w:szCs w:val="23"/>
        </w:rPr>
        <w:t>, Ph.D., Senior Environmental Scientist Supervisor, Water Use Efficiency Implementation Branch – Urban Unit, California Department of Water Resources</w:t>
      </w:r>
    </w:p>
    <w:p w14:paraId="4CDCEC3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Andrew Erdmann</w:t>
      </w:r>
      <w:r w:rsidRPr="006D0647">
        <w:rPr>
          <w:rFonts w:ascii="Segoe UI" w:eastAsia="Calibri" w:hAnsi="Segoe UI" w:cs="Segoe UI"/>
          <w:sz w:val="23"/>
          <w:szCs w:val="23"/>
        </w:rPr>
        <w:t>, Water Planning Program Manager, NM Interstate Stream Commission</w:t>
      </w:r>
    </w:p>
    <w:p w14:paraId="525FAA4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Isis Farmer</w:t>
      </w:r>
      <w:r w:rsidRPr="006D0647">
        <w:rPr>
          <w:rFonts w:ascii="Segoe UI" w:eastAsia="Calibri" w:hAnsi="Segoe UI" w:cs="Segoe UI"/>
          <w:sz w:val="23"/>
          <w:szCs w:val="23"/>
        </w:rPr>
        <w:t>, Chief of Staff for the Assistant Secretary for Water and Science, Water and Science, U.S. Department of the Interior</w:t>
      </w:r>
    </w:p>
    <w:p w14:paraId="3B13BED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Chris Fausett</w:t>
      </w:r>
      <w:r w:rsidRPr="006D0647">
        <w:rPr>
          <w:rFonts w:ascii="Segoe UI" w:eastAsia="Calibri" w:hAnsi="Segoe UI" w:cs="Segoe UI"/>
          <w:sz w:val="23"/>
          <w:szCs w:val="23"/>
        </w:rPr>
        <w:t>, Managing Director over Surface Resources, Utah Trust Lands Administration</w:t>
      </w:r>
    </w:p>
    <w:p w14:paraId="7F8CB9D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Sara Fox</w:t>
      </w:r>
      <w:r w:rsidRPr="006D0647">
        <w:rPr>
          <w:rFonts w:ascii="Segoe UI" w:eastAsia="Calibri" w:hAnsi="Segoe UI" w:cs="Segoe UI"/>
          <w:sz w:val="23"/>
          <w:szCs w:val="23"/>
        </w:rPr>
        <w:t>, P.E., Senior Water Planner, NM Interstate Stream Commission</w:t>
      </w:r>
    </w:p>
    <w:p w14:paraId="54C2130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John Gale</w:t>
      </w:r>
      <w:r w:rsidRPr="006D0647">
        <w:rPr>
          <w:rFonts w:ascii="Segoe UI" w:eastAsia="Calibri" w:hAnsi="Segoe UI" w:cs="Segoe UI"/>
          <w:sz w:val="23"/>
          <w:szCs w:val="23"/>
        </w:rPr>
        <w:t>, Program Executive - Intergovernmental and External Affairs, Bureau of Land Management</w:t>
      </w:r>
    </w:p>
    <w:p w14:paraId="34607D5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Justin Gay</w:t>
      </w:r>
      <w:r w:rsidRPr="006D0647">
        <w:rPr>
          <w:rFonts w:ascii="Segoe UI" w:eastAsia="Calibri" w:hAnsi="Segoe UI" w:cs="Segoe UI"/>
          <w:sz w:val="23"/>
          <w:szCs w:val="23"/>
        </w:rPr>
        <w:t>, Chief, Interagency and International Services, US Army Corps of Engineers, Los Angeles District</w:t>
      </w:r>
    </w:p>
    <w:p w14:paraId="74B60464"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Jeanne Godaire</w:t>
      </w:r>
      <w:r w:rsidRPr="006D0647">
        <w:rPr>
          <w:rFonts w:ascii="Segoe UI" w:eastAsia="Calibri" w:hAnsi="Segoe UI" w:cs="Segoe UI"/>
          <w:sz w:val="23"/>
          <w:szCs w:val="23"/>
        </w:rPr>
        <w:t>, Senior Scientist, Associate Regional Director for Science (Acting), &amp; Tribal Liaison, U.S. Geological Survey, Rocky Mountain Region/Interior Region 7: Upper Colorado Basin (CO, NM, UT, WY)</w:t>
      </w:r>
    </w:p>
    <w:p w14:paraId="05D3659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Jason Golumbfskie-Jones</w:t>
      </w:r>
      <w:r w:rsidRPr="006D0647">
        <w:rPr>
          <w:rFonts w:ascii="Segoe UI" w:eastAsia="Calibri" w:hAnsi="Segoe UI" w:cs="Segoe UI"/>
          <w:sz w:val="23"/>
          <w:szCs w:val="23"/>
        </w:rPr>
        <w:t xml:space="preserve"> (Go-jo), Navy Region Southwest Environmental Director and DOW Regional Environmental Coordinator</w:t>
      </w:r>
    </w:p>
    <w:p w14:paraId="19ED360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Gabe Goodman</w:t>
      </w:r>
      <w:r w:rsidRPr="006D0647">
        <w:rPr>
          <w:rFonts w:ascii="Segoe UI" w:eastAsia="Calibri" w:hAnsi="Segoe UI" w:cs="Segoe UI"/>
          <w:sz w:val="23"/>
          <w:szCs w:val="23"/>
        </w:rPr>
        <w:t>, Regional Manager, Environmental Plans/Fire, U.S. Marine Corps</w:t>
      </w:r>
    </w:p>
    <w:p w14:paraId="3C3ECB7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Roger Gorke</w:t>
      </w:r>
      <w:r w:rsidRPr="006D0647">
        <w:rPr>
          <w:rFonts w:ascii="Segoe UI" w:eastAsia="Calibri" w:hAnsi="Segoe UI" w:cs="Segoe UI"/>
          <w:sz w:val="23"/>
          <w:szCs w:val="23"/>
        </w:rPr>
        <w:t>, Office of Program Analysis, Regulatory, and Management Support (OPARMS), Office of the Assistant Administrator for Water, Senior Policy Advisor, U.S. Environmental Protection Agency</w:t>
      </w:r>
    </w:p>
    <w:p w14:paraId="50115A8B"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Ajay Goyal</w:t>
      </w:r>
      <w:r w:rsidRPr="006D0647">
        <w:rPr>
          <w:rFonts w:ascii="Segoe UI" w:eastAsia="Calibri" w:hAnsi="Segoe UI" w:cs="Segoe UI"/>
          <w:sz w:val="23"/>
          <w:szCs w:val="23"/>
        </w:rPr>
        <w:t>, Manager, Statewide Infrastructure Investigations Branch, California Department of Water Resources</w:t>
      </w:r>
    </w:p>
    <w:p w14:paraId="44CB620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Roy Graves</w:t>
      </w:r>
      <w:r w:rsidRPr="006D0647">
        <w:rPr>
          <w:rFonts w:ascii="Segoe UI" w:eastAsia="Calibri" w:hAnsi="Segoe UI" w:cs="Segoe UI"/>
          <w:sz w:val="23"/>
          <w:szCs w:val="23"/>
        </w:rPr>
        <w:t>, Staff Specialist, Office of the Secretary of War; Director, Operational Test and Evaluation</w:t>
      </w:r>
    </w:p>
    <w:p w14:paraId="497DB1F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Kamyar Guivetchi</w:t>
      </w:r>
      <w:r w:rsidRPr="006D0647">
        <w:rPr>
          <w:rFonts w:ascii="Segoe UI" w:eastAsia="Calibri" w:hAnsi="Segoe UI" w:cs="Segoe UI"/>
          <w:sz w:val="23"/>
          <w:szCs w:val="23"/>
        </w:rPr>
        <w:t>, P.E., Executive Advisor, Water Innovation &amp; Technology, California Department of Water Resources</w:t>
      </w:r>
    </w:p>
    <w:p w14:paraId="762031E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Candice Hasenyager</w:t>
      </w:r>
      <w:r w:rsidRPr="006D0647">
        <w:rPr>
          <w:rFonts w:ascii="Segoe UI" w:eastAsia="Calibri" w:hAnsi="Segoe UI" w:cs="Segoe UI"/>
          <w:sz w:val="23"/>
          <w:szCs w:val="23"/>
        </w:rPr>
        <w:t>, Director, Utah Division of Water Resources</w:t>
      </w:r>
    </w:p>
    <w:p w14:paraId="4C2681F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Robert Helton</w:t>
      </w:r>
      <w:r w:rsidRPr="006D0647">
        <w:rPr>
          <w:rFonts w:ascii="Segoe UI" w:eastAsia="Calibri" w:hAnsi="Segoe UI" w:cs="Segoe UI"/>
          <w:sz w:val="23"/>
          <w:szCs w:val="23"/>
        </w:rPr>
        <w:t>, Office of the State Engineer, New Mexico</w:t>
      </w:r>
    </w:p>
    <w:p w14:paraId="7C53E87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Mike Hightower</w:t>
      </w:r>
      <w:r w:rsidRPr="006D0647">
        <w:rPr>
          <w:rFonts w:ascii="Segoe UI" w:eastAsia="Calibri" w:hAnsi="Segoe UI" w:cs="Segoe UI"/>
          <w:sz w:val="23"/>
          <w:szCs w:val="23"/>
        </w:rPr>
        <w:t>, Program Director, New Mexico Produced Water Research Consortium/NMSU College of Engineering</w:t>
      </w:r>
    </w:p>
    <w:p w14:paraId="3A0A2F5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Bryson, Hood</w:t>
      </w:r>
      <w:r w:rsidRPr="006D0647">
        <w:rPr>
          <w:rFonts w:ascii="Segoe UI" w:eastAsia="Calibri" w:hAnsi="Segoe UI" w:cs="Segoe UI"/>
          <w:sz w:val="23"/>
          <w:szCs w:val="23"/>
        </w:rPr>
        <w:t>, Water Resource Analyst, Water Bureau/Oil, Gas &amp; Minerals Division, New Mexico State Land Office</w:t>
      </w:r>
    </w:p>
    <w:p w14:paraId="33C6FE3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Ryan James</w:t>
      </w:r>
      <w:r w:rsidRPr="006D0647">
        <w:rPr>
          <w:rFonts w:ascii="Segoe UI" w:eastAsia="Calibri" w:hAnsi="Segoe UI" w:cs="Segoe UI"/>
          <w:sz w:val="23"/>
          <w:szCs w:val="23"/>
        </w:rPr>
        <w:t xml:space="preserve">, Data Analyst, </w:t>
      </w:r>
      <w:proofErr w:type="spellStart"/>
      <w:r w:rsidRPr="006D0647">
        <w:rPr>
          <w:rFonts w:ascii="Segoe UI" w:eastAsia="Calibri" w:hAnsi="Segoe UI" w:cs="Segoe UI"/>
          <w:sz w:val="23"/>
          <w:szCs w:val="23"/>
        </w:rPr>
        <w:t>Hydroinformatics</w:t>
      </w:r>
      <w:proofErr w:type="spellEnd"/>
      <w:r w:rsidRPr="006D0647">
        <w:rPr>
          <w:rFonts w:ascii="Segoe UI" w:eastAsia="Calibri" w:hAnsi="Segoe UI" w:cs="Segoe UI"/>
          <w:sz w:val="23"/>
          <w:szCs w:val="23"/>
        </w:rPr>
        <w:t xml:space="preserve"> Specialist, WSWC</w:t>
      </w:r>
    </w:p>
    <w:p w14:paraId="741437A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Afton Jenkins</w:t>
      </w:r>
      <w:r w:rsidRPr="006D0647">
        <w:rPr>
          <w:rFonts w:ascii="Segoe UI" w:eastAsia="Calibri" w:hAnsi="Segoe UI" w:cs="Segoe UI"/>
          <w:sz w:val="23"/>
          <w:szCs w:val="23"/>
        </w:rPr>
        <w:t>, CTR, SAF/IEIM Mission Sustainment Program</w:t>
      </w:r>
    </w:p>
    <w:p w14:paraId="46A73B0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Paula Jewell</w:t>
      </w:r>
      <w:r w:rsidRPr="006D0647">
        <w:rPr>
          <w:rFonts w:ascii="Segoe UI" w:eastAsia="Calibri" w:hAnsi="Segoe UI" w:cs="Segoe UI"/>
          <w:sz w:val="23"/>
          <w:szCs w:val="23"/>
        </w:rPr>
        <w:t>, PE, QSP/QSD, Environmental Engineer, Environmental Security, Water Quality Section, MCB Camp Pendleton</w:t>
      </w:r>
    </w:p>
    <w:p w14:paraId="188FB0F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Ivana Kajtezovic</w:t>
      </w:r>
      <w:r w:rsidRPr="006D0647">
        <w:rPr>
          <w:rFonts w:ascii="Segoe UI" w:eastAsia="Calibri" w:hAnsi="Segoe UI" w:cs="Segoe UI"/>
          <w:sz w:val="23"/>
          <w:szCs w:val="23"/>
        </w:rPr>
        <w:t>, Senior Water Policy Analyst, CTR, Office of the Deputy Assistant Secretary of the Air Force (Environment, Safety, and Infrastructure)</w:t>
      </w:r>
    </w:p>
    <w:p w14:paraId="5B85BE0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Amy Kelley</w:t>
      </w:r>
      <w:r w:rsidRPr="006D0647">
        <w:rPr>
          <w:rFonts w:ascii="Segoe UI" w:eastAsia="Calibri" w:hAnsi="Segoe UI" w:cs="Segoe UI"/>
          <w:sz w:val="23"/>
          <w:szCs w:val="23"/>
        </w:rPr>
        <w:t>, Community Initiatives Director, US Air Force Academy</w:t>
      </w:r>
    </w:p>
    <w:p w14:paraId="34D76CB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John Kersey</w:t>
      </w:r>
      <w:r w:rsidRPr="006D0647">
        <w:rPr>
          <w:rFonts w:ascii="Segoe UI" w:eastAsia="Calibri" w:hAnsi="Segoe UI" w:cs="Segoe UI"/>
          <w:sz w:val="23"/>
          <w:szCs w:val="23"/>
        </w:rPr>
        <w:t>, Community Planning Liaison Officer, Naval Air Weapons Station, China Lake</w:t>
      </w:r>
    </w:p>
    <w:p w14:paraId="477219A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Aron King</w:t>
      </w:r>
      <w:r w:rsidRPr="006D0647">
        <w:rPr>
          <w:rFonts w:ascii="Segoe UI" w:eastAsia="Calibri" w:hAnsi="Segoe UI" w:cs="Segoe UI"/>
          <w:sz w:val="23"/>
          <w:szCs w:val="23"/>
        </w:rPr>
        <w:t>, Area Manager, Southern California Area Office, Bureau of Reclamation</w:t>
      </w:r>
    </w:p>
    <w:p w14:paraId="7F4EAA2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Greg Kukas</w:t>
      </w:r>
      <w:r w:rsidRPr="006D0647">
        <w:rPr>
          <w:rFonts w:ascii="Segoe UI" w:eastAsia="Calibri" w:hAnsi="Segoe UI" w:cs="Segoe UI"/>
          <w:sz w:val="23"/>
          <w:szCs w:val="23"/>
        </w:rPr>
        <w:t>, Chief, Hydrology and Hydraulics Branch at Eastman Lake, US Army Corps of Engineers</w:t>
      </w:r>
    </w:p>
    <w:p w14:paraId="07E1900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Michelle Larson</w:t>
      </w:r>
      <w:r w:rsidRPr="006D0647">
        <w:rPr>
          <w:rFonts w:ascii="Segoe UI" w:eastAsia="Calibri" w:hAnsi="Segoe UI" w:cs="Segoe UI"/>
          <w:sz w:val="23"/>
          <w:szCs w:val="23"/>
        </w:rPr>
        <w:t>, Leech Lake Band of Ojibwe Program Manager (Tribal Liaison), Sacramento District, US Army Corps of Engineers</w:t>
      </w:r>
    </w:p>
    <w:p w14:paraId="735E2BE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James Leenhouts</w:t>
      </w:r>
      <w:r w:rsidRPr="006D0647">
        <w:rPr>
          <w:rFonts w:ascii="Segoe UI" w:eastAsia="Calibri" w:hAnsi="Segoe UI" w:cs="Segoe UI"/>
          <w:sz w:val="23"/>
          <w:szCs w:val="23"/>
        </w:rPr>
        <w:t>, Ph.D., Center Director, USGS Arizona Water Science Center</w:t>
      </w:r>
    </w:p>
    <w:p w14:paraId="7EC86B2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Tyler Mar</w:t>
      </w:r>
      <w:r w:rsidRPr="006D0647">
        <w:rPr>
          <w:rFonts w:ascii="Segoe UI" w:eastAsia="Calibri" w:hAnsi="Segoe UI" w:cs="Segoe UI"/>
          <w:sz w:val="23"/>
          <w:szCs w:val="23"/>
        </w:rPr>
        <w:t>, Water Security Program Manager, Commander, Navy Region Southwest</w:t>
      </w:r>
    </w:p>
    <w:p w14:paraId="69C3B6C5" w14:textId="77777777" w:rsidR="008662D3" w:rsidRPr="006D0647" w:rsidRDefault="008662D3" w:rsidP="006D0647">
      <w:pPr>
        <w:numPr>
          <w:ilvl w:val="0"/>
          <w:numId w:val="74"/>
        </w:numPr>
        <w:contextualSpacing/>
        <w:rPr>
          <w:rFonts w:ascii="Segoe UI" w:eastAsia="Calibri" w:hAnsi="Segoe UI" w:cs="Segoe UI"/>
          <w:color w:val="000000" w:themeColor="text1"/>
          <w:sz w:val="23"/>
          <w:szCs w:val="23"/>
        </w:rPr>
      </w:pPr>
      <w:r w:rsidRPr="006D0647">
        <w:rPr>
          <w:rFonts w:ascii="Segoe UI" w:eastAsia="Calibri" w:hAnsi="Segoe UI" w:cs="Segoe UI"/>
          <w:b/>
          <w:bCs/>
          <w:sz w:val="23"/>
          <w:szCs w:val="23"/>
        </w:rPr>
        <w:t>Steph McAfee</w:t>
      </w:r>
      <w:r w:rsidRPr="006D0647">
        <w:rPr>
          <w:rFonts w:ascii="Segoe UI" w:eastAsia="Calibri" w:hAnsi="Segoe UI" w:cs="Segoe UI"/>
          <w:sz w:val="23"/>
          <w:szCs w:val="23"/>
        </w:rPr>
        <w:t xml:space="preserve">, Ph.D., Regional Administrator, USGS Southwest Climate Adaptation </w:t>
      </w:r>
      <w:r w:rsidRPr="006D0647">
        <w:rPr>
          <w:rFonts w:ascii="Segoe UI" w:eastAsia="Calibri" w:hAnsi="Segoe UI" w:cs="Segoe UI"/>
          <w:color w:val="000000" w:themeColor="text1"/>
          <w:sz w:val="23"/>
          <w:szCs w:val="23"/>
        </w:rPr>
        <w:t>Science Center</w:t>
      </w:r>
    </w:p>
    <w:p w14:paraId="14478A4C" w14:textId="77777777" w:rsidR="008662D3" w:rsidRPr="006D0647" w:rsidRDefault="008662D3" w:rsidP="006D0647">
      <w:pPr>
        <w:numPr>
          <w:ilvl w:val="0"/>
          <w:numId w:val="74"/>
        </w:numPr>
        <w:contextualSpacing/>
        <w:rPr>
          <w:rFonts w:ascii="Segoe UI" w:eastAsia="Calibri" w:hAnsi="Segoe UI" w:cs="Segoe UI"/>
          <w:color w:val="000000" w:themeColor="text1"/>
          <w:sz w:val="23"/>
          <w:szCs w:val="23"/>
        </w:rPr>
      </w:pPr>
      <w:r w:rsidRPr="006D0647">
        <w:rPr>
          <w:rFonts w:ascii="Segoe UI" w:eastAsia="Calibri" w:hAnsi="Segoe UI" w:cs="Segoe UI"/>
          <w:b/>
          <w:bCs/>
          <w:sz w:val="23"/>
          <w:szCs w:val="23"/>
        </w:rPr>
        <w:t>Scott McGettigan</w:t>
      </w:r>
      <w:r w:rsidRPr="006D0647">
        <w:rPr>
          <w:rFonts w:ascii="Segoe UI" w:eastAsia="Calibri" w:hAnsi="Segoe UI" w:cs="Segoe UI"/>
          <w:color w:val="000000" w:themeColor="text1"/>
          <w:sz w:val="23"/>
          <w:szCs w:val="23"/>
        </w:rPr>
        <w:t>, Water Optimization Manager, Utah Division of Water Resources</w:t>
      </w:r>
    </w:p>
    <w:p w14:paraId="17913A3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Elizabeth Meyer-Shields</w:t>
      </w:r>
      <w:r w:rsidRPr="006D0647">
        <w:rPr>
          <w:rFonts w:ascii="Segoe UI" w:eastAsia="Calibri" w:hAnsi="Segoe UI" w:cs="Segoe UI"/>
          <w:sz w:val="23"/>
          <w:szCs w:val="23"/>
        </w:rPr>
        <w:t>, Deputy State Director, BLM California</w:t>
      </w:r>
    </w:p>
    <w:p w14:paraId="3972F0B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Will Micklin</w:t>
      </w:r>
      <w:r w:rsidRPr="006D0647">
        <w:rPr>
          <w:rFonts w:ascii="Segoe UI" w:eastAsia="Calibri" w:hAnsi="Segoe UI" w:cs="Segoe UI"/>
          <w:sz w:val="23"/>
          <w:szCs w:val="23"/>
        </w:rPr>
        <w:t>, CEO, Ewiiaapaayp Band of Kumeyaay Indians</w:t>
      </w:r>
    </w:p>
    <w:p w14:paraId="0989D18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Phil Murray</w:t>
      </w:r>
      <w:r w:rsidRPr="006D0647">
        <w:rPr>
          <w:rFonts w:ascii="Segoe UI" w:eastAsia="Calibri" w:hAnsi="Segoe UI" w:cs="Segoe UI"/>
          <w:sz w:val="23"/>
          <w:szCs w:val="23"/>
        </w:rPr>
        <w:t>, Encroachment Manager, Government and External Affairs, MAGTFTC, MCAGCC</w:t>
      </w:r>
    </w:p>
    <w:p w14:paraId="07373C1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Meredith Muth</w:t>
      </w:r>
      <w:r w:rsidRPr="006D0647">
        <w:rPr>
          <w:rFonts w:ascii="Segoe UI" w:eastAsia="Calibri" w:hAnsi="Segoe UI" w:cs="Segoe UI"/>
          <w:sz w:val="23"/>
          <w:szCs w:val="23"/>
        </w:rPr>
        <w:t>, Ph.D., Senior Program Manager, Interim Intermountain West DEWS Coordinator, National Integrated Drought Information System (NIDIS), U.S. National Oceanic and Atmospheric Administration (NOAA)</w:t>
      </w:r>
    </w:p>
    <w:p w14:paraId="6D08623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Nancy Nesky</w:t>
      </w:r>
      <w:r w:rsidRPr="006D0647">
        <w:rPr>
          <w:rFonts w:ascii="Segoe UI" w:eastAsia="Calibri" w:hAnsi="Segoe UI" w:cs="Segoe UI"/>
          <w:sz w:val="23"/>
          <w:szCs w:val="23"/>
        </w:rPr>
        <w:t>, Water Quality Program Manager, USAF</w:t>
      </w:r>
    </w:p>
    <w:p w14:paraId="75ABE1F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Patti Novak-Jewell</w:t>
      </w:r>
      <w:r w:rsidRPr="006D0647">
        <w:rPr>
          <w:rFonts w:ascii="Segoe UI" w:eastAsia="Calibri" w:hAnsi="Segoe UI" w:cs="Segoe UI"/>
          <w:sz w:val="23"/>
          <w:szCs w:val="23"/>
        </w:rPr>
        <w:t>, BLM</w:t>
      </w:r>
    </w:p>
    <w:p w14:paraId="5E08BDC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Zach Nowak</w:t>
      </w:r>
      <w:r w:rsidRPr="006D0647">
        <w:rPr>
          <w:rFonts w:ascii="Segoe UI" w:eastAsia="Calibri" w:hAnsi="Segoe UI" w:cs="Segoe UI"/>
          <w:sz w:val="23"/>
          <w:szCs w:val="23"/>
        </w:rPr>
        <w:t>, Policy Advisor, Western Governors’ Association</w:t>
      </w:r>
    </w:p>
    <w:p w14:paraId="1065A80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David O’Leary</w:t>
      </w:r>
      <w:r w:rsidRPr="006D0647">
        <w:rPr>
          <w:rFonts w:ascii="Segoe UI" w:eastAsia="Calibri" w:hAnsi="Segoe UI" w:cs="Segoe UI"/>
          <w:sz w:val="23"/>
          <w:szCs w:val="23"/>
        </w:rPr>
        <w:t>, Director, USGS Utah Water Science Center</w:t>
      </w:r>
    </w:p>
    <w:p w14:paraId="26EAFBF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Jason Olive</w:t>
      </w:r>
      <w:r w:rsidRPr="006D0647">
        <w:rPr>
          <w:rFonts w:ascii="Segoe UI" w:eastAsia="Calibri" w:hAnsi="Segoe UI" w:cs="Segoe UI"/>
          <w:sz w:val="23"/>
          <w:szCs w:val="23"/>
        </w:rPr>
        <w:t>, WestFAST Liaison, Coordinator, National Fish Habitat Partnership, Fish and Aquatic Conservation Program, U.S. Fish and Wildlife Service</w:t>
      </w:r>
    </w:p>
    <w:p w14:paraId="1FD1F9A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Jason Parris</w:t>
      </w:r>
      <w:r w:rsidRPr="006D0647">
        <w:rPr>
          <w:rFonts w:ascii="Segoe UI" w:eastAsia="Calibri" w:hAnsi="Segoe UI" w:cs="Segoe UI"/>
          <w:sz w:val="23"/>
          <w:szCs w:val="23"/>
        </w:rPr>
        <w:t>, Senior Test Analyst, Office of the Secretary of War; Director, Operational Test and Evaluation</w:t>
      </w:r>
    </w:p>
    <w:p w14:paraId="5562F58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Steve Pennix</w:t>
      </w:r>
      <w:r w:rsidRPr="006D0647">
        <w:rPr>
          <w:rFonts w:ascii="Segoe UI" w:eastAsia="Calibri" w:hAnsi="Segoe UI" w:cs="Segoe UI"/>
          <w:sz w:val="23"/>
          <w:szCs w:val="23"/>
        </w:rPr>
        <w:t>, Supervisory Range Specialist, NAWCWD China Lake Ranges (WRP Natural Resources Committee Co-Chair)</w:t>
      </w:r>
    </w:p>
    <w:p w14:paraId="5071F39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Greg Pierce</w:t>
      </w:r>
      <w:r w:rsidRPr="006D0647">
        <w:rPr>
          <w:rFonts w:ascii="Segoe UI" w:eastAsia="Calibri" w:hAnsi="Segoe UI" w:cs="Segoe UI"/>
          <w:sz w:val="23"/>
          <w:szCs w:val="23"/>
        </w:rPr>
        <w:t>, Ph.D., Associate Professor (IR), Department of Urban Planning Director, Human Right to Water Solutions Lab; Senior Director, Luskin Center for Innovation Chair, Urban Water Supply+ Fire Working Group (CWRI); Director, UCLA Water Resources Group, UCLA</w:t>
      </w:r>
    </w:p>
    <w:p w14:paraId="3E99CC0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Jerri Pohl</w:t>
      </w:r>
      <w:r w:rsidRPr="006D0647">
        <w:rPr>
          <w:rFonts w:ascii="Segoe UI" w:eastAsia="Calibri" w:hAnsi="Segoe UI" w:cs="Segoe UI"/>
          <w:sz w:val="23"/>
          <w:szCs w:val="23"/>
        </w:rPr>
        <w:t>, Chief, New Mexico Office of the State Engineer</w:t>
      </w:r>
    </w:p>
    <w:p w14:paraId="2D34236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John Powderly</w:t>
      </w:r>
      <w:r w:rsidRPr="006D0647">
        <w:rPr>
          <w:rFonts w:ascii="Segoe UI" w:eastAsia="Calibri" w:hAnsi="Segoe UI" w:cs="Segoe UI"/>
          <w:sz w:val="23"/>
          <w:szCs w:val="23"/>
        </w:rPr>
        <w:t>, Grants and Planning Outreach Specialist, Hazard Mitigation Assistance Branch, Mitigation Division, FEMA Region 9</w:t>
      </w:r>
    </w:p>
    <w:p w14:paraId="443EBC2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Genivieve Rasmussen</w:t>
      </w:r>
      <w:r w:rsidRPr="006D0647">
        <w:rPr>
          <w:rFonts w:ascii="Segoe UI" w:eastAsia="Calibri" w:hAnsi="Segoe UI" w:cs="Segoe UI"/>
          <w:sz w:val="23"/>
          <w:szCs w:val="23"/>
        </w:rPr>
        <w:t>, Associate Deputy State Director, Resources, BLM - California</w:t>
      </w:r>
    </w:p>
    <w:p w14:paraId="35C4CB3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Connie Reitman</w:t>
      </w:r>
      <w:r w:rsidRPr="006D0647">
        <w:rPr>
          <w:rFonts w:ascii="Segoe UI" w:eastAsia="Calibri" w:hAnsi="Segoe UI" w:cs="Segoe UI"/>
          <w:sz w:val="23"/>
          <w:szCs w:val="23"/>
        </w:rPr>
        <w:t>, Tribal Subject Matter Expert, F. Hogan Institute on Cultural Studies (WRP MRHSDP&amp;A Co-Chair)</w:t>
      </w:r>
    </w:p>
    <w:p w14:paraId="59B47C1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Chris Rich</w:t>
      </w:r>
      <w:r w:rsidRPr="006D0647">
        <w:rPr>
          <w:rFonts w:ascii="Segoe UI" w:eastAsia="Calibri" w:hAnsi="Segoe UI" w:cs="Segoe UI"/>
          <w:sz w:val="23"/>
          <w:szCs w:val="23"/>
        </w:rPr>
        <w:t>, Attorney Advisor, Regional Solicitor's Office, Intermountain Region</w:t>
      </w:r>
    </w:p>
    <w:p w14:paraId="7C09049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Alanna Riggs</w:t>
      </w:r>
      <w:r w:rsidRPr="006D0647">
        <w:rPr>
          <w:rFonts w:ascii="Segoe UI" w:eastAsia="Calibri" w:hAnsi="Segoe UI" w:cs="Segoe UI"/>
          <w:sz w:val="23"/>
          <w:szCs w:val="23"/>
        </w:rPr>
        <w:t xml:space="preserve">, </w:t>
      </w:r>
      <w:r w:rsidRPr="006D0647">
        <w:rPr>
          <w:rFonts w:ascii="Segoe UI" w:eastAsia="Calibri" w:hAnsi="Segoe UI" w:cs="Segoe UI"/>
          <w:color w:val="000000"/>
          <w:sz w:val="23"/>
          <w:szCs w:val="23"/>
        </w:rPr>
        <w:t>Executive Liaison Assistant to the Commanding General, US Army Intelligence Center of Excellence, Fort Huachuca (WRP Steering Committee Member)</w:t>
      </w:r>
    </w:p>
    <w:p w14:paraId="0101582B"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Adam Ringia</w:t>
      </w:r>
      <w:r w:rsidRPr="006D0647">
        <w:rPr>
          <w:rFonts w:ascii="Segoe UI" w:eastAsia="Calibri" w:hAnsi="Segoe UI" w:cs="Segoe UI"/>
          <w:sz w:val="23"/>
          <w:szCs w:val="23"/>
        </w:rPr>
        <w:t>, Executive Director, SWTFC, Tribal Liaison, National Fish Habitat Partnership, Water Rights Office Manager, Pueblo of Laguna</w:t>
      </w:r>
    </w:p>
    <w:p w14:paraId="2BA0184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Katherine Ross</w:t>
      </w:r>
      <w:r w:rsidRPr="006D0647">
        <w:rPr>
          <w:rFonts w:ascii="Segoe UI" w:eastAsia="Calibri" w:hAnsi="Segoe UI" w:cs="Segoe UI"/>
          <w:sz w:val="23"/>
          <w:szCs w:val="23"/>
        </w:rPr>
        <w:t>, Associate Water Systems Analyst, Concurrent Technologies Corporation supporting Office of the Assistant Secretary of the Air Force (Infrastructure, Energy, and Environment)</w:t>
      </w:r>
    </w:p>
    <w:p w14:paraId="37D1220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Robert Rule</w:t>
      </w:r>
      <w:r w:rsidRPr="006D0647">
        <w:rPr>
          <w:rFonts w:ascii="Segoe UI" w:eastAsia="Calibri" w:hAnsi="Segoe UI" w:cs="Segoe UI"/>
          <w:sz w:val="23"/>
          <w:szCs w:val="23"/>
        </w:rPr>
        <w:t>, Western US and Pacific Partnerships Coordinator, REPI, Office of the Secretary of War (Environmental Management &amp; Restoration), (WRP Steering Committee Member)</w:t>
      </w:r>
    </w:p>
    <w:p w14:paraId="6D136D0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Ju-Mee Ryoo</w:t>
      </w:r>
      <w:r w:rsidRPr="006D0647">
        <w:rPr>
          <w:rFonts w:ascii="Segoe UI" w:eastAsia="Calibri" w:hAnsi="Segoe UI" w:cs="Segoe UI"/>
          <w:sz w:val="23"/>
          <w:szCs w:val="23"/>
        </w:rPr>
        <w:t>, Research Scientist, Atmospheric Science Branch, NASA Ames Research Center, Bay Area Environmental Research Institute (BAERI)</w:t>
      </w:r>
    </w:p>
    <w:p w14:paraId="1D49844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Logan Sand</w:t>
      </w:r>
      <w:r w:rsidRPr="006D0647">
        <w:rPr>
          <w:rFonts w:ascii="Segoe UI" w:eastAsia="Calibri" w:hAnsi="Segoe UI" w:cs="Segoe UI"/>
          <w:sz w:val="23"/>
          <w:szCs w:val="23"/>
        </w:rPr>
        <w:t>, Senior Community Planner, Mitigation Division, FEMA Region 8</w:t>
      </w:r>
    </w:p>
    <w:p w14:paraId="286535A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Shelly Schmidt</w:t>
      </w:r>
      <w:r w:rsidRPr="006D0647">
        <w:rPr>
          <w:rFonts w:ascii="Segoe UI" w:eastAsia="Calibri" w:hAnsi="Segoe UI" w:cs="Segoe UI"/>
          <w:sz w:val="23"/>
          <w:szCs w:val="23"/>
        </w:rPr>
        <w:t>, DAF, Installation Energy Policy &amp; Programs, Office of the Deputy Assistant Secretary of the Air Force (Environment, Safety, &amp; Infrastructure)</w:t>
      </w:r>
    </w:p>
    <w:p w14:paraId="4DC7D33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Lauren Scofield</w:t>
      </w:r>
      <w:r w:rsidRPr="006D0647">
        <w:rPr>
          <w:rFonts w:ascii="Segoe UI" w:eastAsia="Calibri" w:hAnsi="Segoe UI" w:cs="Segoe UI"/>
          <w:sz w:val="23"/>
          <w:szCs w:val="23"/>
        </w:rPr>
        <w:t>, Senior Project Analyst (CTR), Deputy Assistant Secretary of the Air Force for Installations, Mission Sustainment Program (SAF/IEIM)</w:t>
      </w:r>
    </w:p>
    <w:p w14:paraId="05FE710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Curtis Scott</w:t>
      </w:r>
      <w:r w:rsidRPr="006D0647">
        <w:rPr>
          <w:rFonts w:ascii="Segoe UI" w:eastAsia="Calibri" w:hAnsi="Segoe UI" w:cs="Segoe UI"/>
          <w:sz w:val="23"/>
          <w:szCs w:val="23"/>
        </w:rPr>
        <w:t>, Chief of Engineering, Central Federal Lands Highway Division, Federal Highway Administration, U.S. Department of Transportation (WRP Steering Committee Member)</w:t>
      </w:r>
    </w:p>
    <w:p w14:paraId="0D439634"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Allison Shipp</w:t>
      </w:r>
      <w:r w:rsidRPr="006D0647">
        <w:rPr>
          <w:rFonts w:ascii="Segoe UI" w:eastAsia="Calibri" w:hAnsi="Segoe UI" w:cs="Segoe UI"/>
          <w:sz w:val="23"/>
          <w:szCs w:val="23"/>
        </w:rPr>
        <w:t>, Deputy Regional Director for Science, Rocky Mountain Region, DOI Region 7: Upper Colorado, USGS (Former WRP Steering Committee Member)</w:t>
      </w:r>
    </w:p>
    <w:p w14:paraId="74E60F3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Chris Soulard</w:t>
      </w:r>
      <w:r w:rsidRPr="006D0647">
        <w:rPr>
          <w:rFonts w:ascii="Segoe UI" w:eastAsia="Calibri" w:hAnsi="Segoe UI" w:cs="Segoe UI"/>
          <w:sz w:val="23"/>
          <w:szCs w:val="23"/>
        </w:rPr>
        <w:t>, Supervisory Research Geographer, Western Geographic Science Center, USGS</w:t>
      </w:r>
    </w:p>
    <w:p w14:paraId="38E3D33B"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Shem Stygar</w:t>
      </w:r>
      <w:r w:rsidRPr="006D0647">
        <w:rPr>
          <w:rFonts w:ascii="Segoe UI" w:eastAsia="Calibri" w:hAnsi="Segoe UI" w:cs="Segoe UI"/>
          <w:sz w:val="23"/>
          <w:szCs w:val="23"/>
        </w:rPr>
        <w:t>, Senior Water Resource Engineer, California Department of Water Resources</w:t>
      </w:r>
    </w:p>
    <w:p w14:paraId="172B554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Darren Talayumptewa</w:t>
      </w:r>
      <w:r w:rsidRPr="006D0647">
        <w:rPr>
          <w:rFonts w:ascii="Segoe UI" w:eastAsia="Calibri" w:hAnsi="Segoe UI" w:cs="Segoe UI"/>
          <w:sz w:val="23"/>
          <w:szCs w:val="23"/>
        </w:rPr>
        <w:t>, Southwest Region Director, Native American Fish and Wildlife Society (WRP Natural Resources Co-Chair)</w:t>
      </w:r>
    </w:p>
    <w:p w14:paraId="74734C4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Joe Thomas</w:t>
      </w:r>
      <w:r w:rsidRPr="006D0647">
        <w:rPr>
          <w:rFonts w:ascii="Segoe UI" w:eastAsia="Calibri" w:hAnsi="Segoe UI" w:cs="Segoe UI"/>
          <w:sz w:val="23"/>
          <w:szCs w:val="23"/>
        </w:rPr>
        <w:t>, Edwards AFB</w:t>
      </w:r>
    </w:p>
    <w:p w14:paraId="0641FE3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Gary Thompson</w:t>
      </w:r>
      <w:r w:rsidRPr="006D0647">
        <w:rPr>
          <w:rFonts w:ascii="Segoe UI" w:eastAsia="Calibri" w:hAnsi="Segoe UI" w:cs="Segoe UI"/>
          <w:sz w:val="23"/>
          <w:szCs w:val="23"/>
        </w:rPr>
        <w:t>, Regional Media Expert, Water, Air Force Civil Engineer Center/CZPE</w:t>
      </w:r>
    </w:p>
    <w:p w14:paraId="2CC21CE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Tanya Trujillo</w:t>
      </w:r>
      <w:r w:rsidRPr="006D0647">
        <w:rPr>
          <w:rFonts w:ascii="Segoe UI" w:eastAsia="Calibri" w:hAnsi="Segoe UI" w:cs="Segoe UI"/>
          <w:sz w:val="23"/>
          <w:szCs w:val="23"/>
        </w:rPr>
        <w:t>, Deputy State Engineer and Water Advisor to the Governor, New Mexico Office of the State Engineer</w:t>
      </w:r>
    </w:p>
    <w:p w14:paraId="2DDCC2F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Eric Tsai</w:t>
      </w:r>
      <w:r w:rsidRPr="006D0647">
        <w:rPr>
          <w:rFonts w:ascii="Segoe UI" w:eastAsia="Calibri" w:hAnsi="Segoe UI" w:cs="Segoe UI"/>
          <w:sz w:val="23"/>
          <w:szCs w:val="23"/>
        </w:rPr>
        <w:t>, Supervising Engineer, Division of Planning, California Department of Water Resources</w:t>
      </w:r>
    </w:p>
    <w:p w14:paraId="09300B7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Douglas Tucker</w:t>
      </w:r>
      <w:r w:rsidRPr="006D0647">
        <w:rPr>
          <w:rFonts w:ascii="Segoe UI" w:eastAsia="Calibri" w:hAnsi="Segoe UI" w:cs="Segoe UI"/>
          <w:sz w:val="23"/>
          <w:szCs w:val="23"/>
        </w:rPr>
        <w:t>, Director, Installation Energy Policy &amp; Programs, Office of the Deputy Assistant Secretary (Environment, Safety, and Infrastructure)</w:t>
      </w:r>
    </w:p>
    <w:p w14:paraId="1333D11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John Tull</w:t>
      </w:r>
      <w:r w:rsidRPr="006D0647">
        <w:rPr>
          <w:rFonts w:ascii="Segoe UI" w:eastAsia="Calibri" w:hAnsi="Segoe UI" w:cs="Segoe UI"/>
          <w:sz w:val="23"/>
          <w:szCs w:val="23"/>
        </w:rPr>
        <w:t>, Ph.D., Assistant Regional Administrator, U.S. Geological Survey, Southwest Climate Adaptation Science Center</w:t>
      </w:r>
    </w:p>
    <w:p w14:paraId="45E9D79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Crystal Tulley-Cordova</w:t>
      </w:r>
      <w:r w:rsidRPr="006D0647">
        <w:rPr>
          <w:rFonts w:ascii="Segoe UI" w:eastAsia="Calibri" w:hAnsi="Segoe UI" w:cs="Segoe UI"/>
          <w:sz w:val="23"/>
          <w:szCs w:val="23"/>
        </w:rPr>
        <w:t xml:space="preserve">, M.W.R., Ph.D. | Principal Hydrologist, Navajo Nation Department of Water Resources, Water Management Branch (WRP Steering Committee Member) </w:t>
      </w:r>
    </w:p>
    <w:p w14:paraId="3700B37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Joseph Urrea</w:t>
      </w:r>
      <w:r w:rsidRPr="006D0647">
        <w:rPr>
          <w:rFonts w:ascii="Segoe UI" w:eastAsia="Calibri" w:hAnsi="Segoe UI" w:cs="Segoe UI"/>
          <w:sz w:val="23"/>
          <w:szCs w:val="23"/>
        </w:rPr>
        <w:t>, CEM®, MEP, Emergency Management Coordinator, Salt River Pima-Maricopa Indian Community</w:t>
      </w:r>
    </w:p>
    <w:p w14:paraId="30F0CBF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Malcom Warney</w:t>
      </w:r>
      <w:r w:rsidRPr="006D0647">
        <w:rPr>
          <w:rFonts w:ascii="Segoe UI" w:eastAsia="Calibri" w:hAnsi="Segoe UI" w:cs="Segoe UI"/>
          <w:sz w:val="23"/>
          <w:szCs w:val="23"/>
        </w:rPr>
        <w:t>, Encroachment Manager, Edwards AFB</w:t>
      </w:r>
    </w:p>
    <w:p w14:paraId="20CEB63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Judy Watanabe</w:t>
      </w:r>
      <w:r w:rsidRPr="006D0647">
        <w:rPr>
          <w:rFonts w:ascii="Segoe UI" w:eastAsia="Calibri" w:hAnsi="Segoe UI" w:cs="Segoe UI"/>
          <w:sz w:val="23"/>
          <w:szCs w:val="23"/>
        </w:rPr>
        <w:t>, Deputy Director, Utah Department of Public Safety, Division of Emergency Management</w:t>
      </w:r>
    </w:p>
    <w:p w14:paraId="3531989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Kirk Weiss</w:t>
      </w:r>
      <w:r w:rsidRPr="006D0647">
        <w:rPr>
          <w:rFonts w:ascii="Segoe UI" w:eastAsia="Calibri" w:hAnsi="Segoe UI" w:cs="Segoe UI"/>
          <w:sz w:val="23"/>
          <w:szCs w:val="23"/>
        </w:rPr>
        <w:t>, Energy Manager, 10th Air Base Wing, US Air Force Academy, Colorado Springs CO</w:t>
      </w:r>
    </w:p>
    <w:p w14:paraId="4AB7208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Anthony Willardson</w:t>
      </w:r>
      <w:r w:rsidRPr="006D0647">
        <w:rPr>
          <w:rFonts w:ascii="Segoe UI" w:eastAsia="Calibri" w:hAnsi="Segoe UI" w:cs="Segoe UI"/>
          <w:sz w:val="23"/>
          <w:szCs w:val="23"/>
        </w:rPr>
        <w:t>, Executive Director, Western States Water Council</w:t>
      </w:r>
    </w:p>
    <w:p w14:paraId="6E6704A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Christy Woodard</w:t>
      </w:r>
      <w:r w:rsidRPr="006D0647">
        <w:rPr>
          <w:rFonts w:ascii="Segoe UI" w:eastAsia="Calibri" w:hAnsi="Segoe UI" w:cs="Segoe UI"/>
          <w:sz w:val="23"/>
          <w:szCs w:val="23"/>
        </w:rPr>
        <w:t>, Chief of Staff, U.S. Environmental Protection Agency, U.S. EPA Region 8 (Mountains &amp; Plains)</w:t>
      </w:r>
    </w:p>
    <w:p w14:paraId="012A43F4"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Charles Yackulic</w:t>
      </w:r>
      <w:r w:rsidRPr="006D0647">
        <w:rPr>
          <w:rFonts w:ascii="Segoe UI" w:eastAsia="Calibri" w:hAnsi="Segoe UI" w:cs="Segoe UI"/>
          <w:sz w:val="23"/>
          <w:szCs w:val="23"/>
        </w:rPr>
        <w:t>, Ph.D., Research Statistician, USGS Southwest Biological Science Center</w:t>
      </w:r>
    </w:p>
    <w:p w14:paraId="4D7D8DA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Travis Yonts</w:t>
      </w:r>
      <w:r w:rsidRPr="006D0647">
        <w:rPr>
          <w:rFonts w:ascii="Segoe UI" w:eastAsia="Calibri" w:hAnsi="Segoe UI" w:cs="Segoe UI"/>
          <w:sz w:val="23"/>
          <w:szCs w:val="23"/>
        </w:rPr>
        <w:t>, D.Eng., P.E., PMP, Management Analyst, Bureau of Reclamation (WRP Steering Committee Member)</w:t>
      </w:r>
    </w:p>
    <w:p w14:paraId="64AF36D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Brian Zettle</w:t>
      </w:r>
      <w:r w:rsidRPr="006D0647">
        <w:rPr>
          <w:rFonts w:ascii="Segoe UI" w:eastAsia="Calibri" w:hAnsi="Segoe UI" w:cs="Segoe UI"/>
          <w:sz w:val="23"/>
          <w:szCs w:val="23"/>
        </w:rPr>
        <w:t>, Senior Biologist/Tribal Liaison, Special Programs Manager, USACE Tribal Nations Technical Center of Expertise (TNTCX)</w:t>
      </w:r>
    </w:p>
    <w:p w14:paraId="30D81493" w14:textId="77777777" w:rsidR="008662D3" w:rsidRPr="006D0647" w:rsidRDefault="008662D3" w:rsidP="006D0647">
      <w:pPr>
        <w:rPr>
          <w:rFonts w:ascii="Segoe UI" w:hAnsi="Segoe UI" w:cs="Segoe UI"/>
        </w:rPr>
      </w:pPr>
    </w:p>
    <w:p w14:paraId="6C9A1AE6" w14:textId="77777777" w:rsidR="008662D3" w:rsidRPr="006D0647" w:rsidRDefault="008662D3" w:rsidP="006D0647">
      <w:pPr>
        <w:rPr>
          <w:rFonts w:ascii="Segoe UI" w:hAnsi="Segoe UI" w:cs="Segoe UI"/>
        </w:rPr>
      </w:pPr>
      <w:r w:rsidRPr="006D0647">
        <w:rPr>
          <w:rFonts w:ascii="Segoe UI" w:hAnsi="Segoe UI" w:cs="Segoe UI"/>
        </w:rPr>
        <w:br w:type="page"/>
      </w:r>
    </w:p>
    <w:p w14:paraId="6F06DF0A"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rPr>
      </w:pPr>
      <w:bookmarkStart w:id="39" w:name="_Toc230305179"/>
      <w:bookmarkStart w:id="40" w:name="_Toc165300873"/>
      <w:r w:rsidRPr="006D0647">
        <w:rPr>
          <w:rFonts w:ascii="Segoe UI" w:eastAsiaTheme="majorEastAsia" w:hAnsi="Segoe UI" w:cs="Segoe UI"/>
          <w:b/>
          <w:bCs/>
          <w:color w:val="945200"/>
          <w:sz w:val="36"/>
          <w:szCs w:val="36"/>
        </w:rPr>
        <w:lastRenderedPageBreak/>
        <w:t>WRP Wildland Fire (Response/Prevention) Deep-Dive</w:t>
      </w:r>
      <w:bookmarkEnd w:id="39"/>
    </w:p>
    <w:p w14:paraId="75A77BA4"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u w:val="single"/>
        </w:rPr>
      </w:pPr>
      <w:bookmarkStart w:id="41" w:name="_Toc230305180"/>
      <w:r w:rsidRPr="006D0647">
        <w:rPr>
          <w:rFonts w:ascii="Segoe UI" w:eastAsiaTheme="majorEastAsia" w:hAnsi="Segoe UI" w:cs="Segoe UI"/>
          <w:b/>
          <w:bCs/>
          <w:color w:val="945200"/>
          <w:sz w:val="36"/>
          <w:szCs w:val="36"/>
          <w:u w:val="single"/>
        </w:rPr>
        <w:t>Acknowledgements</w:t>
      </w:r>
      <w:bookmarkEnd w:id="40"/>
      <w:bookmarkEnd w:id="41"/>
    </w:p>
    <w:p w14:paraId="353F29E8" w14:textId="77777777" w:rsidR="008662D3" w:rsidRPr="006D0647" w:rsidRDefault="008662D3" w:rsidP="006D0647">
      <w:pPr>
        <w:rPr>
          <w:rFonts w:ascii="Segoe UI" w:hAnsi="Segoe UI" w:cs="Segoe UI"/>
          <w:b/>
          <w:bCs/>
          <w:sz w:val="23"/>
          <w:szCs w:val="23"/>
        </w:rPr>
      </w:pPr>
    </w:p>
    <w:p w14:paraId="53376F57"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Thank you to the following experts who presented to the Wildland Fire (Response/Prevention) Deep-Dive Team:</w:t>
      </w:r>
    </w:p>
    <w:p w14:paraId="10B73014" w14:textId="77777777" w:rsidR="008662D3" w:rsidRPr="006D0647" w:rsidRDefault="008662D3" w:rsidP="006D0647">
      <w:pPr>
        <w:ind w:left="720"/>
        <w:contextualSpacing/>
        <w:rPr>
          <w:rFonts w:ascii="Segoe UI" w:hAnsi="Segoe UI" w:cs="Segoe UI"/>
          <w:color w:val="212121"/>
          <w:sz w:val="23"/>
          <w:szCs w:val="23"/>
        </w:rPr>
      </w:pPr>
    </w:p>
    <w:p w14:paraId="5EBC3014"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 xml:space="preserve">Wildfire Management: Technologies for Forecasting, Detection, Mitigation, and Response </w:t>
      </w:r>
      <w:r w:rsidRPr="006D0647">
        <w:rPr>
          <w:rFonts w:ascii="Segoe UI" w:hAnsi="Segoe UI" w:cs="Segoe UI"/>
          <w:color w:val="212121"/>
          <w:sz w:val="23"/>
          <w:szCs w:val="23"/>
        </w:rPr>
        <w:t>by Ms. Laura Holliday, Assistant Director, Science, Technology Assessment, and Analytics, U.S. Government Accountability Office (GAO), April 2026.</w:t>
      </w:r>
    </w:p>
    <w:p w14:paraId="748D4DAC"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 xml:space="preserve">Update on the After the Flames Conference </w:t>
      </w:r>
      <w:r w:rsidRPr="006D0647">
        <w:rPr>
          <w:rFonts w:ascii="Segoe UI" w:hAnsi="Segoe UI" w:cs="Segoe UI"/>
          <w:color w:val="212121"/>
          <w:sz w:val="23"/>
          <w:szCs w:val="23"/>
        </w:rPr>
        <w:t>(aftertheflames.com) by Ms. Ann Walker, representing Coalitions &amp; Collaboratives, March 2026.</w:t>
      </w:r>
    </w:p>
    <w:p w14:paraId="6BE9BA97"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Utah's Post Wildfire Mitigation Team - Partnerships Are The Key</w:t>
      </w:r>
      <w:r w:rsidRPr="006D0647">
        <w:rPr>
          <w:rFonts w:ascii="Segoe UI" w:hAnsi="Segoe UI" w:cs="Segoe UI"/>
          <w:color w:val="212121"/>
          <w:sz w:val="23"/>
          <w:szCs w:val="23"/>
        </w:rPr>
        <w:t xml:space="preserve"> by Ms. Kathy Holder, State Hazard Mitigation Officer, Post-Wildfire Mitigation Team Lead, Utah DEM, February 2026.</w:t>
      </w:r>
    </w:p>
    <w:p w14:paraId="00A81D7C"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USFS Update</w:t>
      </w:r>
      <w:r w:rsidRPr="006D0647">
        <w:rPr>
          <w:rFonts w:ascii="Segoe UI" w:hAnsi="Segoe UI" w:cs="Segoe UI"/>
          <w:color w:val="212121"/>
          <w:sz w:val="23"/>
          <w:szCs w:val="23"/>
        </w:rPr>
        <w:t> by Ms. Christine Dawe, Acting Deputy Chief, Fire and Aviation Management, USDA, December 2025.</w:t>
      </w:r>
    </w:p>
    <w:p w14:paraId="4C7FBD71"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2025 Wildfire Airspace Update and Collaborative efforts with DOW Partners</w:t>
      </w:r>
      <w:r w:rsidRPr="006D0647">
        <w:rPr>
          <w:rFonts w:ascii="Segoe UI" w:hAnsi="Segoe UI" w:cs="Segoe UI"/>
          <w:color w:val="212121"/>
          <w:sz w:val="23"/>
          <w:szCs w:val="23"/>
        </w:rPr>
        <w:t> by Ms. Kim Owczarzak, National Interagency Airspace Manager, USFS, December 2025.</w:t>
      </w:r>
    </w:p>
    <w:p w14:paraId="5B937603"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 xml:space="preserve">The Dance of Atmospheric Rivers and Downslope Winds: Fire on the Mountain </w:t>
      </w:r>
      <w:r w:rsidRPr="006D0647">
        <w:rPr>
          <w:rFonts w:ascii="Segoe UI" w:hAnsi="Segoe UI" w:cs="Segoe UI"/>
          <w:color w:val="212121"/>
          <w:sz w:val="23"/>
          <w:szCs w:val="23"/>
        </w:rPr>
        <w:t>by Dr. (Sasha) Alexander Gershunov, Research Meteorologist, Climate, Atmospheric Science and Physical Oceanography (CASPO), Scripps Institution of Oceanography, UC San Diego, November 2025.</w:t>
      </w:r>
    </w:p>
    <w:p w14:paraId="43232DDA"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 xml:space="preserve">Overview of the USGS Wildland Fire Science Program </w:t>
      </w:r>
      <w:r w:rsidRPr="006D0647">
        <w:rPr>
          <w:rFonts w:ascii="Segoe UI" w:hAnsi="Segoe UI" w:cs="Segoe UI"/>
          <w:color w:val="212121"/>
          <w:sz w:val="23"/>
          <w:szCs w:val="23"/>
        </w:rPr>
        <w:t>by Ms. Michele Crist, Wildland Fire Science Program Coordinator (Acting), Ecosystems Mission Area, US Geological Survey, September 2025.</w:t>
      </w:r>
    </w:p>
    <w:p w14:paraId="37A2D917"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Overview of the California Governor’s Wildfire and Forest Resilience Task Force</w:t>
      </w:r>
      <w:r w:rsidRPr="006D0647">
        <w:rPr>
          <w:rFonts w:ascii="Segoe UI" w:hAnsi="Segoe UI" w:cs="Segoe UI"/>
          <w:color w:val="212121"/>
          <w:sz w:val="23"/>
          <w:szCs w:val="23"/>
        </w:rPr>
        <w:t xml:space="preserve"> by Mr. Sky Biblin, Communications Coordinator, California Governor’s Wildfire and Forest Resilience Task Force, July 2025.</w:t>
      </w:r>
    </w:p>
    <w:p w14:paraId="7D6F1979"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USGS Landslide Hazards Science in Support of Postfire Public Safety and Risk Reduction</w:t>
      </w:r>
      <w:r w:rsidRPr="006D0647">
        <w:rPr>
          <w:rFonts w:ascii="Segoe UI" w:hAnsi="Segoe UI" w:cs="Segoe UI"/>
          <w:color w:val="212121"/>
          <w:sz w:val="23"/>
          <w:szCs w:val="23"/>
        </w:rPr>
        <w:t xml:space="preserve"> by Dr. Jonathan Godt, Program Coordinator, Landslide Hazards, U.S. Geological Survey, July 2025.</w:t>
      </w:r>
    </w:p>
    <w:p w14:paraId="2A313A28"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 xml:space="preserve">Seasonal Fire Potential Outlook </w:t>
      </w:r>
      <w:r w:rsidRPr="006D0647">
        <w:rPr>
          <w:rFonts w:ascii="Segoe UI" w:hAnsi="Segoe UI" w:cs="Segoe UI"/>
          <w:color w:val="212121"/>
          <w:sz w:val="23"/>
          <w:szCs w:val="23"/>
        </w:rPr>
        <w:t>by Mr. Jim Wallmann, Meteorologist, NICC Predictive Services, May 2025.</w:t>
      </w:r>
    </w:p>
    <w:p w14:paraId="3D90EC78"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Overview of the National Remote Sensing Program</w:t>
      </w:r>
      <w:r w:rsidRPr="006D0647">
        <w:rPr>
          <w:rFonts w:ascii="Segoe UI" w:hAnsi="Segoe UI" w:cs="Segoe UI"/>
          <w:color w:val="212121"/>
          <w:sz w:val="23"/>
          <w:szCs w:val="23"/>
        </w:rPr>
        <w:t xml:space="preserve"> by Mr. Everett Hinkley, Program Manager, National Remote Sensing Program Manager, USDA Forest Service, May 2025.</w:t>
      </w:r>
    </w:p>
    <w:p w14:paraId="7BCC8C8F"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Recent Wildfire Trends and Patterns and Effective Fuel Treatment Monitoring</w:t>
      </w:r>
      <w:r w:rsidRPr="006D0647">
        <w:rPr>
          <w:rFonts w:ascii="Segoe UI" w:hAnsi="Segoe UI" w:cs="Segoe UI"/>
          <w:color w:val="212121"/>
          <w:sz w:val="23"/>
          <w:szCs w:val="23"/>
        </w:rPr>
        <w:t xml:space="preserve"> by Mr. Justin Welty, Biologist/GIS and Database Specialist, Forest and Rangeland Ecosystem Science Center, USGS and Dr. Doug Shinneman, Supervisory Research Fire Ecologist, Forest and Rangeland Ecosystem Science Center, USGS, April 2025.</w:t>
      </w:r>
    </w:p>
    <w:p w14:paraId="71394966"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Wildfire Discussion</w:t>
      </w:r>
      <w:r w:rsidRPr="006D0647">
        <w:rPr>
          <w:rFonts w:ascii="Segoe UI" w:hAnsi="Segoe UI" w:cs="Segoe UI"/>
          <w:color w:val="212121"/>
          <w:sz w:val="23"/>
          <w:szCs w:val="23"/>
        </w:rPr>
        <w:t xml:space="preserve"> led by Mr. Jeff Marsolais, Associate Deputy Chief, State, Private and Tribal Forestry, U.S. Forest Service, Mr. Troy Heithecker, Regional Forester, USDA Forest </w:t>
      </w:r>
      <w:r w:rsidRPr="006D0647">
        <w:rPr>
          <w:rFonts w:ascii="Segoe UI" w:hAnsi="Segoe UI" w:cs="Segoe UI"/>
          <w:color w:val="212121"/>
          <w:sz w:val="23"/>
          <w:szCs w:val="23"/>
        </w:rPr>
        <w:lastRenderedPageBreak/>
        <w:t>Service, Rocky Mountain Region, and Mr. Matthew M. McCombs, State Forester &amp; Director, Colorado State Forest Service, December 2024.</w:t>
      </w:r>
    </w:p>
    <w:p w14:paraId="3DC1CD35"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 xml:space="preserve">DOD Wildland Fire Program Overview </w:t>
      </w:r>
      <w:r w:rsidRPr="006D0647">
        <w:rPr>
          <w:rFonts w:ascii="Segoe UI" w:hAnsi="Segoe UI" w:cs="Segoe UI"/>
          <w:color w:val="212121"/>
          <w:sz w:val="23"/>
          <w:szCs w:val="23"/>
        </w:rPr>
        <w:t>by Mr. David Edwards, West Region Wildland Fire Coordinator, Fire &amp; Emergency Management Programs – Program Support, Environmental Planning and Conservation, Office of the Deputy Assistant Secretary of Defense for Environmental Management &amp; Restoration, Office of the Assistant Secretary of Defense for Energy, Installations, &amp; Environment/Project Manager III, Texas A&amp;M Natural Resources Institute, November 2024.</w:t>
      </w:r>
    </w:p>
    <w:p w14:paraId="4EEA4D89"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 xml:space="preserve">Priorities and Next steps for the Wildland Fire Leadership Council </w:t>
      </w:r>
      <w:r w:rsidRPr="006D0647">
        <w:rPr>
          <w:rFonts w:ascii="Segoe UI" w:hAnsi="Segoe UI" w:cs="Segoe UI"/>
          <w:color w:val="212121"/>
          <w:sz w:val="23"/>
          <w:szCs w:val="23"/>
        </w:rPr>
        <w:t>by Ms. Katie Lighthall, Wildland Fire Leadership Council, Western Region, November 2024.</w:t>
      </w:r>
    </w:p>
    <w:p w14:paraId="0DAD4E19"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Bureau of Land Management (BLM) Wildland Fire – Management in Partnership and Collaboration</w:t>
      </w:r>
      <w:r w:rsidRPr="006D0647">
        <w:rPr>
          <w:rFonts w:ascii="Segoe UI" w:hAnsi="Segoe UI" w:cs="Segoe UI"/>
          <w:color w:val="212121"/>
          <w:sz w:val="23"/>
          <w:szCs w:val="23"/>
        </w:rPr>
        <w:t xml:space="preserve"> by Mr. Grant Beebe, Assistant Director of Fire and Aviation and Ms. Meagan Conry, Deputy Assistant Director of Fire and Aviation, BLM, September 2024.</w:t>
      </w:r>
    </w:p>
    <w:p w14:paraId="4C99D9F1" w14:textId="77777777" w:rsidR="008662D3" w:rsidRPr="006D0647" w:rsidRDefault="008662D3" w:rsidP="006D0647">
      <w:pPr>
        <w:numPr>
          <w:ilvl w:val="0"/>
          <w:numId w:val="75"/>
        </w:numPr>
        <w:contextualSpacing/>
        <w:rPr>
          <w:rFonts w:ascii="Segoe UI" w:hAnsi="Segoe UI" w:cs="Segoe UI"/>
          <w:color w:val="212121"/>
          <w:sz w:val="23"/>
          <w:szCs w:val="23"/>
        </w:rPr>
      </w:pPr>
      <w:r w:rsidRPr="006D0647">
        <w:rPr>
          <w:rFonts w:ascii="Segoe UI" w:hAnsi="Segoe UI" w:cs="Segoe UI"/>
          <w:b/>
          <w:bCs/>
          <w:color w:val="212121"/>
          <w:sz w:val="23"/>
          <w:szCs w:val="23"/>
        </w:rPr>
        <w:t>The National Old Growth Amendment: Forest Plan guidance for stewarding old-growth forests in the face of increasing threats from fire, insects and disease</w:t>
      </w:r>
      <w:r w:rsidRPr="006D0647">
        <w:rPr>
          <w:rFonts w:ascii="Segoe UI" w:hAnsi="Segoe UI" w:cs="Segoe UI"/>
          <w:color w:val="212121"/>
          <w:sz w:val="23"/>
          <w:szCs w:val="23"/>
        </w:rPr>
        <w:t xml:space="preserve"> by Ms. Jennifer McRae, Acting Assistant Director, Public Engagement &amp; Planning (PEPL), Forest Service, Washington Office, September 2024.</w:t>
      </w:r>
    </w:p>
    <w:p w14:paraId="454AC99E" w14:textId="77777777" w:rsidR="008662D3" w:rsidRPr="006D0647" w:rsidRDefault="008662D3" w:rsidP="006D0647">
      <w:pPr>
        <w:rPr>
          <w:rFonts w:ascii="Segoe UI" w:hAnsi="Segoe UI" w:cs="Segoe UI"/>
          <w:color w:val="212121"/>
          <w:sz w:val="23"/>
          <w:szCs w:val="23"/>
        </w:rPr>
      </w:pPr>
    </w:p>
    <w:p w14:paraId="61258EC9" w14:textId="77777777" w:rsidR="008662D3" w:rsidRPr="006D0647" w:rsidRDefault="008662D3" w:rsidP="006D0647">
      <w:pPr>
        <w:rPr>
          <w:rFonts w:ascii="Segoe UI" w:hAnsi="Segoe UI" w:cs="Segoe UI"/>
          <w:b/>
          <w:bCs/>
          <w:color w:val="212121"/>
          <w:sz w:val="23"/>
          <w:szCs w:val="23"/>
        </w:rPr>
      </w:pPr>
      <w:r w:rsidRPr="006D0647">
        <w:rPr>
          <w:rFonts w:ascii="Segoe UI" w:hAnsi="Segoe UI" w:cs="Segoe UI"/>
          <w:b/>
          <w:bCs/>
          <w:color w:val="212121"/>
          <w:sz w:val="23"/>
          <w:szCs w:val="23"/>
        </w:rPr>
        <w:t>Thank you to the following WRP Wildland Fire Deep-Dive Team members</w:t>
      </w:r>
      <w:r w:rsidRPr="006D0647">
        <w:rPr>
          <w:rFonts w:ascii="Segoe UI" w:hAnsi="Segoe UI" w:cs="Segoe UI"/>
          <w:b/>
          <w:bCs/>
          <w:color w:val="212121"/>
          <w:sz w:val="23"/>
          <w:szCs w:val="23"/>
          <w:vertAlign w:val="superscript"/>
        </w:rPr>
        <w:footnoteReference w:id="368"/>
      </w:r>
      <w:r w:rsidRPr="006D0647">
        <w:rPr>
          <w:rFonts w:ascii="Segoe UI" w:hAnsi="Segoe UI" w:cs="Segoe UI"/>
          <w:b/>
          <w:bCs/>
          <w:color w:val="212121"/>
          <w:sz w:val="23"/>
          <w:szCs w:val="23"/>
        </w:rPr>
        <w:t xml:space="preserve"> for their sharing of expertise and time:</w:t>
      </w:r>
    </w:p>
    <w:p w14:paraId="78E38D6F" w14:textId="77777777" w:rsidR="008662D3" w:rsidRPr="006D0647" w:rsidRDefault="008662D3" w:rsidP="006D0647">
      <w:pPr>
        <w:rPr>
          <w:rFonts w:ascii="Segoe UI" w:hAnsi="Segoe UI" w:cs="Segoe UI"/>
          <w:color w:val="212121"/>
          <w:sz w:val="23"/>
          <w:szCs w:val="23"/>
        </w:rPr>
      </w:pPr>
    </w:p>
    <w:p w14:paraId="4CB5C20D"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Erin Adams</w:t>
      </w:r>
      <w:r w:rsidRPr="006D0647">
        <w:rPr>
          <w:rFonts w:ascii="Segoe UI" w:hAnsi="Segoe UI" w:cs="Segoe UI"/>
          <w:color w:val="212121"/>
          <w:sz w:val="23"/>
          <w:szCs w:val="23"/>
        </w:rPr>
        <w:t>, Director, Government &amp; External Affairs, Marine Air Ground Task Force Training Command, Marine Corps Air Ground Combat Center, Twentynine Palms, CA</w:t>
      </w:r>
    </w:p>
    <w:p w14:paraId="73E247C2"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Paul Andrews</w:t>
      </w:r>
      <w:r w:rsidRPr="006D0647">
        <w:rPr>
          <w:rFonts w:ascii="Segoe UI" w:hAnsi="Segoe UI" w:cs="Segoe UI"/>
          <w:color w:val="212121"/>
          <w:sz w:val="23"/>
          <w:szCs w:val="23"/>
        </w:rPr>
        <w:t>, Senior Scientist for Water and Ecosystems, USGS</w:t>
      </w:r>
    </w:p>
    <w:p w14:paraId="4AE7D1EA"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Gene Backhaus</w:t>
      </w:r>
      <w:r w:rsidRPr="006D0647">
        <w:rPr>
          <w:rFonts w:ascii="Segoe UI" w:hAnsi="Segoe UI" w:cs="Segoe UI"/>
          <w:color w:val="212121"/>
          <w:sz w:val="23"/>
          <w:szCs w:val="23"/>
        </w:rPr>
        <w:t>, State Resource Conservationist, NRCS</w:t>
      </w:r>
    </w:p>
    <w:p w14:paraId="3A6CE256"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Gayle Barry</w:t>
      </w:r>
      <w:r w:rsidRPr="006D0647">
        <w:rPr>
          <w:rFonts w:ascii="Segoe UI" w:hAnsi="Segoe UI" w:cs="Segoe UI"/>
          <w:color w:val="212121"/>
          <w:sz w:val="23"/>
          <w:szCs w:val="23"/>
        </w:rPr>
        <w:t>, Western Conservation, Office of the Regional Conservationists, USDA - Natural Resources Conservation Service</w:t>
      </w:r>
    </w:p>
    <w:p w14:paraId="7E33DF65"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Michelle Beasley</w:t>
      </w:r>
      <w:r w:rsidRPr="006D0647">
        <w:rPr>
          <w:rFonts w:ascii="Segoe UI" w:hAnsi="Segoe UI" w:cs="Segoe UI"/>
          <w:color w:val="212121"/>
          <w:sz w:val="23"/>
          <w:szCs w:val="23"/>
        </w:rPr>
        <w:t>, Federal Disaster Recovery Officer, FEMA Region 9</w:t>
      </w:r>
    </w:p>
    <w:p w14:paraId="270E23F3"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Rich Begood</w:t>
      </w:r>
      <w:r w:rsidRPr="006D0647">
        <w:rPr>
          <w:rFonts w:ascii="Segoe UI" w:hAnsi="Segoe UI" w:cs="Segoe UI"/>
          <w:color w:val="212121"/>
          <w:sz w:val="23"/>
          <w:szCs w:val="23"/>
        </w:rPr>
        <w:t>, Wildland Fire and Ranges, Holloman AFB</w:t>
      </w:r>
    </w:p>
    <w:p w14:paraId="6485D74C"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David Beyman</w:t>
      </w:r>
      <w:r w:rsidRPr="006D0647">
        <w:rPr>
          <w:rFonts w:ascii="Segoe UI" w:hAnsi="Segoe UI" w:cs="Segoe UI"/>
          <w:color w:val="212121"/>
          <w:sz w:val="23"/>
          <w:szCs w:val="23"/>
        </w:rPr>
        <w:t>, State Conservation Engineer, NRCS Arizona</w:t>
      </w:r>
    </w:p>
    <w:p w14:paraId="7DA17D62"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Sally Boccella</w:t>
      </w:r>
      <w:r w:rsidRPr="006D0647">
        <w:rPr>
          <w:rFonts w:ascii="Segoe UI" w:hAnsi="Segoe UI" w:cs="Segoe UI"/>
          <w:color w:val="212121"/>
          <w:sz w:val="23"/>
          <w:szCs w:val="23"/>
        </w:rPr>
        <w:t>, Regional Director for Northern Colorado and Eastern Plains, Office of U.S. Senator John Hickenlooper</w:t>
      </w:r>
      <w:r w:rsidRPr="006D0647">
        <w:rPr>
          <w:rFonts w:ascii="Segoe UI" w:hAnsi="Segoe UI" w:cs="Segoe UI"/>
          <w:color w:val="212121"/>
          <w:sz w:val="23"/>
          <w:szCs w:val="23"/>
        </w:rPr>
        <w:tab/>
      </w:r>
    </w:p>
    <w:p w14:paraId="375425B1"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Nathan Bomysoad</w:t>
      </w:r>
      <w:r w:rsidRPr="006D0647">
        <w:rPr>
          <w:rFonts w:ascii="Segoe UI" w:hAnsi="Segoe UI" w:cs="Segoe UI"/>
          <w:color w:val="212121"/>
          <w:sz w:val="23"/>
          <w:szCs w:val="23"/>
        </w:rPr>
        <w:t>, Senior Environmental Analyst, OPAV N4I3- Pentagon</w:t>
      </w:r>
    </w:p>
    <w:p w14:paraId="3236D257"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Mikhala Bornstein</w:t>
      </w:r>
      <w:r w:rsidRPr="006D0647">
        <w:rPr>
          <w:rFonts w:ascii="Segoe UI" w:hAnsi="Segoe UI" w:cs="Segoe UI"/>
          <w:color w:val="212121"/>
          <w:sz w:val="23"/>
          <w:szCs w:val="23"/>
        </w:rPr>
        <w:t>, District Conservationist, USDA-NRCS, California</w:t>
      </w:r>
    </w:p>
    <w:p w14:paraId="7C3021AD"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Astor Boozer</w:t>
      </w:r>
      <w:r w:rsidRPr="006D0647">
        <w:rPr>
          <w:rFonts w:ascii="Segoe UI" w:hAnsi="Segoe UI" w:cs="Segoe UI"/>
          <w:color w:val="212121"/>
          <w:sz w:val="23"/>
          <w:szCs w:val="23"/>
        </w:rPr>
        <w:t>, Regional Conservationist-West, USDA-NRCS</w:t>
      </w:r>
    </w:p>
    <w:p w14:paraId="5D88F463"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Willy Buhl</w:t>
      </w:r>
      <w:r w:rsidRPr="006D0647">
        <w:rPr>
          <w:rFonts w:ascii="Segoe UI" w:hAnsi="Segoe UI" w:cs="Segoe UI"/>
          <w:color w:val="212121"/>
          <w:sz w:val="23"/>
          <w:szCs w:val="23"/>
        </w:rPr>
        <w:t>, G-7, Governmental and External Affairs, Marine Corps Installations West</w:t>
      </w:r>
    </w:p>
    <w:p w14:paraId="6A14749F"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Matt Burns</w:t>
      </w:r>
      <w:r w:rsidRPr="006D0647">
        <w:rPr>
          <w:rFonts w:ascii="Segoe UI" w:hAnsi="Segoe UI" w:cs="Segoe UI"/>
          <w:color w:val="212121"/>
          <w:sz w:val="23"/>
          <w:szCs w:val="23"/>
        </w:rPr>
        <w:t>, Preparedness Analyst and Planning Officer (PAPO), National Preparedness Division, FEMA Region 8</w:t>
      </w:r>
    </w:p>
    <w:p w14:paraId="2DCADEDD"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Robert Butterworth</w:t>
      </w:r>
      <w:r w:rsidRPr="006D0647">
        <w:rPr>
          <w:rFonts w:ascii="Segoe UI" w:hAnsi="Segoe UI" w:cs="Segoe UI"/>
          <w:color w:val="212121"/>
          <w:sz w:val="23"/>
          <w:szCs w:val="23"/>
        </w:rPr>
        <w:t>, Chief of Staff, Office of the Director, Operational Test and Evaluation, DOT&amp;E</w:t>
      </w:r>
    </w:p>
    <w:p w14:paraId="5AD49BBA"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lastRenderedPageBreak/>
        <w:t>Christopher Carlson</w:t>
      </w:r>
      <w:r w:rsidRPr="006D0647">
        <w:rPr>
          <w:rFonts w:ascii="Segoe UI" w:hAnsi="Segoe UI" w:cs="Segoe UI"/>
          <w:color w:val="212121"/>
          <w:sz w:val="23"/>
          <w:szCs w:val="23"/>
        </w:rPr>
        <w:t>, PhD, USDA Forest Service, Research &amp; Development, Headquarters, USDA Forest Service</w:t>
      </w:r>
    </w:p>
    <w:p w14:paraId="29670770"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Scott Carpenter</w:t>
      </w:r>
      <w:r w:rsidRPr="006D0647">
        <w:rPr>
          <w:rFonts w:ascii="Segoe UI" w:hAnsi="Segoe UI" w:cs="Segoe UI"/>
          <w:color w:val="212121"/>
          <w:sz w:val="23"/>
          <w:szCs w:val="23"/>
        </w:rPr>
        <w:t>, Western Region Headquarters - Integrated Services Division, Operations Branch Chief &amp; Regional Operations Center-Meteorologist In Charge, NOAA/National Weather Service</w:t>
      </w:r>
    </w:p>
    <w:p w14:paraId="7095177F"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Monica Castro</w:t>
      </w:r>
      <w:r w:rsidRPr="006D0647">
        <w:rPr>
          <w:rFonts w:ascii="Segoe UI" w:hAnsi="Segoe UI" w:cs="Segoe UI"/>
          <w:color w:val="212121"/>
          <w:sz w:val="23"/>
          <w:szCs w:val="23"/>
        </w:rPr>
        <w:t>, Program Analyst, FEMA</w:t>
      </w:r>
    </w:p>
    <w:p w14:paraId="22B34BBD"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Kara Chadwick</w:t>
      </w:r>
      <w:r w:rsidRPr="006D0647">
        <w:rPr>
          <w:rFonts w:ascii="Segoe UI" w:hAnsi="Segoe UI" w:cs="Segoe UI"/>
          <w:color w:val="212121"/>
          <w:sz w:val="23"/>
          <w:szCs w:val="23"/>
        </w:rPr>
        <w:t>, Deputy Regional Forester, Pacific Southwest Region, Regional Forester’s Office, USFS</w:t>
      </w:r>
    </w:p>
    <w:p w14:paraId="536D5B04"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Pete Cinotto</w:t>
      </w:r>
      <w:r w:rsidRPr="006D0647">
        <w:rPr>
          <w:rFonts w:ascii="Segoe UI" w:hAnsi="Segoe UI" w:cs="Segoe UI"/>
          <w:color w:val="212121"/>
          <w:sz w:val="23"/>
          <w:szCs w:val="23"/>
        </w:rPr>
        <w:t>, Acting Director, USGS New Mexico Water Science Center</w:t>
      </w:r>
    </w:p>
    <w:p w14:paraId="25497BA0"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Steven Connolly</w:t>
      </w:r>
      <w:r w:rsidRPr="006D0647">
        <w:rPr>
          <w:rFonts w:ascii="Segoe UI" w:hAnsi="Segoe UI" w:cs="Segoe UI"/>
          <w:color w:val="212121"/>
          <w:sz w:val="23"/>
          <w:szCs w:val="23"/>
        </w:rPr>
        <w:t>, Incident Response Coordinator, New Mexico Environment Department</w:t>
      </w:r>
      <w:r w:rsidRPr="006D0647">
        <w:rPr>
          <w:rFonts w:ascii="Segoe UI" w:hAnsi="Segoe UI" w:cs="Segoe UI"/>
          <w:i/>
          <w:iCs/>
          <w:color w:val="212121"/>
          <w:sz w:val="23"/>
          <w:szCs w:val="23"/>
        </w:rPr>
        <w:t xml:space="preserve"> </w:t>
      </w:r>
    </w:p>
    <w:p w14:paraId="0F18746E"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Michelle Crist</w:t>
      </w:r>
      <w:r w:rsidRPr="006D0647">
        <w:rPr>
          <w:rFonts w:ascii="Segoe UI" w:hAnsi="Segoe UI" w:cs="Segoe UI"/>
          <w:color w:val="212121"/>
          <w:sz w:val="23"/>
          <w:szCs w:val="23"/>
        </w:rPr>
        <w:t>, Wildland Fire Science Program Coordinator (Acting), Wildland Fire Science Program Manager, Land Management Research Program, US Geological Survey, Ecosystems Mission Area</w:t>
      </w:r>
    </w:p>
    <w:p w14:paraId="3837687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Kyle Davis</w:t>
      </w:r>
      <w:r w:rsidRPr="006D0647">
        <w:rPr>
          <w:rFonts w:ascii="Segoe UI" w:hAnsi="Segoe UI" w:cs="Segoe UI"/>
          <w:color w:val="212121"/>
          <w:sz w:val="23"/>
          <w:szCs w:val="23"/>
        </w:rPr>
        <w:t>, Las Cruces Field Office Chief - Leads the USGS New Mexico Water Science Center's Wildland Fire Hydrologic Response Team</w:t>
      </w:r>
    </w:p>
    <w:p w14:paraId="40B07D05"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Drew Decker</w:t>
      </w:r>
      <w:r w:rsidRPr="006D0647">
        <w:rPr>
          <w:rFonts w:ascii="Segoe UI" w:hAnsi="Segoe UI" w:cs="Segoe UI"/>
          <w:color w:val="212121"/>
          <w:sz w:val="23"/>
          <w:szCs w:val="23"/>
        </w:rPr>
        <w:t>, National Map Liaison, US Geological Survey</w:t>
      </w:r>
    </w:p>
    <w:p w14:paraId="4DB8FB16"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John Demers</w:t>
      </w:r>
      <w:r w:rsidRPr="006D0647">
        <w:rPr>
          <w:rFonts w:ascii="Segoe UI" w:hAnsi="Segoe UI" w:cs="Segoe UI"/>
          <w:color w:val="212121"/>
          <w:sz w:val="23"/>
          <w:szCs w:val="23"/>
        </w:rPr>
        <w:t>, Range Sustainability Lead, Naval Air Systems Command NAVAIR – NAWCWD</w:t>
      </w:r>
    </w:p>
    <w:p w14:paraId="4C8565C4"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Jessica Driscoll</w:t>
      </w:r>
      <w:r w:rsidRPr="006D0647">
        <w:rPr>
          <w:rFonts w:ascii="Segoe UI" w:hAnsi="Segoe UI" w:cs="Segoe UI"/>
          <w:color w:val="212121"/>
          <w:sz w:val="23"/>
          <w:szCs w:val="23"/>
        </w:rPr>
        <w:t>, Ph.D., Science Program Officer &amp; Tribal Liaison, USGS – Rocky Mountain Region</w:t>
      </w:r>
    </w:p>
    <w:p w14:paraId="349DE3D3" w14:textId="77777777" w:rsidR="008662D3" w:rsidRPr="006D0647" w:rsidRDefault="008662D3" w:rsidP="006D0647">
      <w:pPr>
        <w:numPr>
          <w:ilvl w:val="0"/>
          <w:numId w:val="74"/>
        </w:numPr>
        <w:rPr>
          <w:rFonts w:ascii="Segoe UI" w:hAnsi="Segoe UI" w:cs="Segoe UI"/>
          <w:color w:val="212121"/>
          <w:sz w:val="23"/>
          <w:szCs w:val="23"/>
        </w:rPr>
      </w:pPr>
      <w:proofErr w:type="spellStart"/>
      <w:r w:rsidRPr="006D0647">
        <w:rPr>
          <w:rFonts w:ascii="Segoe UI" w:hAnsi="Segoe UI" w:cs="Segoe UI"/>
          <w:b/>
          <w:bCs/>
          <w:color w:val="212121"/>
          <w:sz w:val="23"/>
          <w:szCs w:val="23"/>
        </w:rPr>
        <w:t>RaeAnn</w:t>
      </w:r>
      <w:proofErr w:type="spellEnd"/>
      <w:r w:rsidRPr="006D0647">
        <w:rPr>
          <w:rFonts w:ascii="Segoe UI" w:hAnsi="Segoe UI" w:cs="Segoe UI"/>
          <w:b/>
          <w:bCs/>
          <w:color w:val="212121"/>
          <w:sz w:val="23"/>
          <w:szCs w:val="23"/>
        </w:rPr>
        <w:t xml:space="preserve"> Dubay</w:t>
      </w:r>
      <w:r w:rsidRPr="006D0647">
        <w:rPr>
          <w:rFonts w:ascii="Segoe UI" w:hAnsi="Segoe UI" w:cs="Segoe UI"/>
          <w:color w:val="212121"/>
          <w:sz w:val="23"/>
          <w:szCs w:val="23"/>
        </w:rPr>
        <w:t>, Assistant State Conservationist, NRCS, California</w:t>
      </w:r>
    </w:p>
    <w:p w14:paraId="2839E467"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Ernest Echeveste</w:t>
      </w:r>
      <w:r w:rsidRPr="006D0647">
        <w:rPr>
          <w:rFonts w:ascii="Segoe UI" w:hAnsi="Segoe UI" w:cs="Segoe UI"/>
          <w:color w:val="212121"/>
          <w:sz w:val="23"/>
          <w:szCs w:val="23"/>
        </w:rPr>
        <w:t>, Business Operations Manager, Office of Local Defense Community Cooperation (OLDCC), Western Regional Office</w:t>
      </w:r>
    </w:p>
    <w:p w14:paraId="4FFC1996"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David Edwards</w:t>
      </w:r>
      <w:r w:rsidRPr="006D0647">
        <w:rPr>
          <w:rFonts w:ascii="Segoe UI" w:hAnsi="Segoe UI" w:cs="Segoe UI"/>
          <w:color w:val="212121"/>
          <w:sz w:val="23"/>
          <w:szCs w:val="23"/>
        </w:rPr>
        <w:t>, West Region Wildland Fire Coordinator, Fire &amp; Emergency Management Programs – Program Support, Office of the Deputy Assistant Secretary of War for Environmental Management &amp; Restoration, Office of the Assistant Secretary of War for Energy, Installations, &amp; Environment; Project Manager III, Texas A&amp;M Natural Resources Institute</w:t>
      </w:r>
    </w:p>
    <w:p w14:paraId="156E64FD"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Clayton Elder</w:t>
      </w:r>
      <w:r w:rsidRPr="006D0647">
        <w:rPr>
          <w:rFonts w:ascii="Segoe UI" w:hAnsi="Segoe UI" w:cs="Segoe UI"/>
          <w:color w:val="212121"/>
          <w:sz w:val="23"/>
          <w:szCs w:val="23"/>
        </w:rPr>
        <w:t>, Ph.D., Research Scientist, Biospheric Science, Disaster Response Center Coordinator, NASA Ames Research Center</w:t>
      </w:r>
    </w:p>
    <w:p w14:paraId="4724FB0D"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Clint Evans</w:t>
      </w:r>
      <w:r w:rsidRPr="006D0647">
        <w:rPr>
          <w:rFonts w:ascii="Segoe UI" w:hAnsi="Segoe UI" w:cs="Segoe UI"/>
          <w:color w:val="212121"/>
          <w:sz w:val="23"/>
          <w:szCs w:val="23"/>
        </w:rPr>
        <w:t>, State Conservationist - Colorado – Denver, USDA-NRCS</w:t>
      </w:r>
    </w:p>
    <w:p w14:paraId="70C003F3"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Emily Fife</w:t>
      </w:r>
      <w:r w:rsidRPr="006D0647">
        <w:rPr>
          <w:rFonts w:ascii="Segoe UI" w:hAnsi="Segoe UI" w:cs="Segoe UI"/>
          <w:color w:val="212121"/>
          <w:sz w:val="23"/>
          <w:szCs w:val="23"/>
        </w:rPr>
        <w:t xml:space="preserve">, Deputy Assistant Chief – West Region, </w:t>
      </w:r>
      <w:r w:rsidRPr="006D0647">
        <w:rPr>
          <w:rFonts w:ascii="Segoe UI" w:hAnsi="Segoe UI" w:cs="Segoe UI"/>
          <w:bCs/>
          <w:color w:val="212121"/>
          <w:sz w:val="23"/>
          <w:szCs w:val="23"/>
        </w:rPr>
        <w:t>USDA-NRCS</w:t>
      </w:r>
    </w:p>
    <w:p w14:paraId="11648681"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Charles Fleming</w:t>
      </w:r>
      <w:r w:rsidRPr="006D0647">
        <w:rPr>
          <w:rFonts w:ascii="Segoe UI" w:hAnsi="Segoe UI" w:cs="Segoe UI"/>
          <w:color w:val="212121"/>
          <w:sz w:val="23"/>
          <w:szCs w:val="23"/>
        </w:rPr>
        <w:t>, Program Analyst, Response Division, FEMA Region 8</w:t>
      </w:r>
    </w:p>
    <w:p w14:paraId="5888B4D7"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John Foley</w:t>
      </w:r>
      <w:r w:rsidRPr="006D0647">
        <w:rPr>
          <w:rFonts w:ascii="Segoe UI" w:hAnsi="Segoe UI" w:cs="Segoe UI"/>
          <w:color w:val="212121"/>
          <w:sz w:val="23"/>
          <w:szCs w:val="23"/>
        </w:rPr>
        <w:t>, Deputy Regional Fire Management Officer (Fuels, Ecology &amp; Planning), U.S. Department of the Interior, National Park Service, Regions: 8, 9, 10, 12 (PWR)</w:t>
      </w:r>
    </w:p>
    <w:p w14:paraId="0F8E7BD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Jessica Gallimore</w:t>
      </w:r>
      <w:r w:rsidRPr="006D0647">
        <w:rPr>
          <w:rFonts w:ascii="Segoe UI" w:hAnsi="Segoe UI" w:cs="Segoe UI"/>
          <w:color w:val="212121"/>
          <w:sz w:val="23"/>
          <w:szCs w:val="23"/>
        </w:rPr>
        <w:t>, State Fuels Program Manager, California BLM State Office</w:t>
      </w:r>
    </w:p>
    <w:p w14:paraId="6832AC5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Daniel Gaudi</w:t>
      </w:r>
      <w:r w:rsidRPr="006D0647">
        <w:rPr>
          <w:rFonts w:ascii="Segoe UI" w:hAnsi="Segoe UI" w:cs="Segoe UI"/>
          <w:color w:val="212121"/>
          <w:sz w:val="23"/>
          <w:szCs w:val="23"/>
        </w:rPr>
        <w:t>, NH-03, DAF, Mission Assurance Analyst, Edwards AFB</w:t>
      </w:r>
    </w:p>
    <w:p w14:paraId="7B0B7F3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Justin Gay</w:t>
      </w:r>
      <w:r w:rsidRPr="006D0647">
        <w:rPr>
          <w:rFonts w:ascii="Segoe UI" w:hAnsi="Segoe UI" w:cs="Segoe UI"/>
          <w:color w:val="212121"/>
          <w:sz w:val="23"/>
          <w:szCs w:val="23"/>
        </w:rPr>
        <w:t>, Chief, Interagency and International Services, US Army Corps of Engineers, Los Angeles District</w:t>
      </w:r>
    </w:p>
    <w:p w14:paraId="031D5959"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Alec Goicoechea</w:t>
      </w:r>
      <w:r w:rsidRPr="006D0647">
        <w:rPr>
          <w:rFonts w:ascii="Segoe UI" w:hAnsi="Segoe UI" w:cs="Segoe UI"/>
          <w:color w:val="212121"/>
          <w:sz w:val="23"/>
          <w:szCs w:val="23"/>
        </w:rPr>
        <w:t>, State Aviation Manager, Nevada BLM State Office NV-913</w:t>
      </w:r>
    </w:p>
    <w:p w14:paraId="17F96D7F"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Jason Golumbfskie-Jones</w:t>
      </w:r>
      <w:r w:rsidRPr="006D0647">
        <w:rPr>
          <w:rFonts w:ascii="Segoe UI" w:hAnsi="Segoe UI" w:cs="Segoe UI"/>
          <w:color w:val="212121"/>
          <w:sz w:val="23"/>
          <w:szCs w:val="23"/>
        </w:rPr>
        <w:t>, Navy Region Southwest Environmental Director and DOW Regional Environmental Coordinator</w:t>
      </w:r>
    </w:p>
    <w:p w14:paraId="56EA6386"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Gabe Goodman</w:t>
      </w:r>
      <w:r w:rsidRPr="006D0647">
        <w:rPr>
          <w:rFonts w:ascii="Segoe UI" w:hAnsi="Segoe UI" w:cs="Segoe UI"/>
          <w:color w:val="212121"/>
          <w:sz w:val="23"/>
          <w:szCs w:val="23"/>
        </w:rPr>
        <w:t>, Regional Manager, Environmental Plans/Fire, U.S. Marine Corps</w:t>
      </w:r>
    </w:p>
    <w:p w14:paraId="78F8F9F9"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lastRenderedPageBreak/>
        <w:t>Roy “Digger” Graves</w:t>
      </w:r>
      <w:r w:rsidRPr="006D0647">
        <w:rPr>
          <w:rFonts w:ascii="Segoe UI" w:hAnsi="Segoe UI" w:cs="Segoe UI"/>
          <w:color w:val="212121"/>
          <w:sz w:val="23"/>
          <w:szCs w:val="23"/>
        </w:rPr>
        <w:t>, Staff Specialist, Office of the Secretary of War; Director, Operational Test and Evaluation</w:t>
      </w:r>
    </w:p>
    <w:p w14:paraId="029AADB0"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Kelsey Griffee</w:t>
      </w:r>
      <w:r w:rsidRPr="006D0647">
        <w:rPr>
          <w:rFonts w:ascii="Segoe UI" w:hAnsi="Segoe UI" w:cs="Segoe UI"/>
          <w:color w:val="212121"/>
          <w:sz w:val="23"/>
          <w:szCs w:val="23"/>
        </w:rPr>
        <w:t>, ASFMO - Fuels &amp; Planning, BLM- Nevada State Office</w:t>
      </w:r>
    </w:p>
    <w:p w14:paraId="0305DF88"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Kris Hamlet</w:t>
      </w:r>
      <w:r w:rsidRPr="006D0647">
        <w:rPr>
          <w:rFonts w:ascii="Segoe UI" w:hAnsi="Segoe UI" w:cs="Segoe UI"/>
          <w:color w:val="212121"/>
          <w:sz w:val="23"/>
          <w:szCs w:val="23"/>
        </w:rPr>
        <w:t>, Director, Utah Department of Public Safety Division of Emergency Management</w:t>
      </w:r>
    </w:p>
    <w:p w14:paraId="135D066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Troy Heithecker</w:t>
      </w:r>
      <w:r w:rsidRPr="006D0647">
        <w:rPr>
          <w:rFonts w:ascii="Segoe UI" w:hAnsi="Segoe UI" w:cs="Segoe UI"/>
          <w:color w:val="212121"/>
          <w:sz w:val="23"/>
          <w:szCs w:val="23"/>
        </w:rPr>
        <w:t>, Regional Forester, USDA Forest Service, Rocky Mountain Region</w:t>
      </w:r>
    </w:p>
    <w:p w14:paraId="72CC5FE7" w14:textId="77777777" w:rsidR="008662D3" w:rsidRPr="006D0647" w:rsidRDefault="008662D3" w:rsidP="006D0647">
      <w:pPr>
        <w:numPr>
          <w:ilvl w:val="0"/>
          <w:numId w:val="74"/>
        </w:numPr>
        <w:rPr>
          <w:rFonts w:ascii="Segoe UI" w:hAnsi="Segoe UI" w:cs="Segoe UI"/>
          <w:color w:val="000000" w:themeColor="text1"/>
          <w:sz w:val="23"/>
          <w:szCs w:val="23"/>
        </w:rPr>
      </w:pPr>
      <w:r w:rsidRPr="006D0647">
        <w:rPr>
          <w:rFonts w:ascii="Segoe UI" w:hAnsi="Segoe UI" w:cs="Segoe UI"/>
          <w:b/>
          <w:bCs/>
          <w:color w:val="212121"/>
          <w:sz w:val="23"/>
          <w:szCs w:val="23"/>
        </w:rPr>
        <w:t>Kathy Holder</w:t>
      </w:r>
      <w:r w:rsidRPr="006D0647">
        <w:rPr>
          <w:rFonts w:ascii="Segoe UI" w:hAnsi="Segoe UI" w:cs="Segoe UI"/>
          <w:color w:val="000000" w:themeColor="text1"/>
          <w:sz w:val="23"/>
          <w:szCs w:val="23"/>
        </w:rPr>
        <w:t>, CFM, MBA, State Hazard Mitigation Officer, Mitigation Section Manager, Utah Division of Emergency Management</w:t>
      </w:r>
    </w:p>
    <w:p w14:paraId="2588111B"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Sarah Jenkins</w:t>
      </w:r>
      <w:r w:rsidRPr="006D0647">
        <w:rPr>
          <w:rFonts w:ascii="Segoe UI" w:hAnsi="Segoe UI" w:cs="Segoe UI"/>
          <w:color w:val="212121"/>
          <w:sz w:val="23"/>
          <w:szCs w:val="23"/>
        </w:rPr>
        <w:t>, REPI Program Contract Support- Western Region &amp; Alaska, Booz Allen Hamilton</w:t>
      </w:r>
    </w:p>
    <w:p w14:paraId="700507B5"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Anne Jewell</w:t>
      </w:r>
      <w:r w:rsidRPr="006D0647">
        <w:rPr>
          <w:rFonts w:ascii="Segoe UI" w:hAnsi="Segoe UI" w:cs="Segoe UI"/>
          <w:color w:val="212121"/>
          <w:sz w:val="23"/>
          <w:szCs w:val="23"/>
        </w:rPr>
        <w:t>, Program Manager, Wildland Fire &amp; Emergency Services, Environmental Planning &amp; Conservation, Office of the Deputy Assistant Secretary of Defense for Environment and Energy Resilience</w:t>
      </w:r>
    </w:p>
    <w:p w14:paraId="0C058EDD"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Stephen Keane</w:t>
      </w:r>
      <w:r w:rsidRPr="006D0647">
        <w:rPr>
          <w:rFonts w:ascii="Segoe UI" w:hAnsi="Segoe UI" w:cs="Segoe UI"/>
          <w:color w:val="212121"/>
          <w:sz w:val="23"/>
          <w:szCs w:val="23"/>
        </w:rPr>
        <w:t>, Director, Security and Emergency Services, Marine Corps Installations West/ Camp Pendleton</w:t>
      </w:r>
    </w:p>
    <w:p w14:paraId="4C465B2C"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Natalie Kehrwald</w:t>
      </w:r>
      <w:r w:rsidRPr="006D0647">
        <w:rPr>
          <w:rFonts w:ascii="Segoe UI" w:hAnsi="Segoe UI" w:cs="Segoe UI"/>
          <w:color w:val="212121"/>
          <w:sz w:val="23"/>
          <w:szCs w:val="23"/>
        </w:rPr>
        <w:t>, Ph.D., Wildland Fire Science Program Manager (Acting), Research Geologist, Geosciences and Environmental Change Science Center, USGS</w:t>
      </w:r>
    </w:p>
    <w:p w14:paraId="42248B3D"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Travis Kellerman</w:t>
      </w:r>
      <w:r w:rsidRPr="006D0647">
        <w:rPr>
          <w:rFonts w:ascii="Segoe UI" w:hAnsi="Segoe UI" w:cs="Segoe UI"/>
          <w:color w:val="212121"/>
          <w:sz w:val="23"/>
          <w:szCs w:val="23"/>
        </w:rPr>
        <w:t>, Senior Advisor, Energy, Minerals, and Natural Resources Department</w:t>
      </w:r>
    </w:p>
    <w:p w14:paraId="0EFE7E5A"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Amy Kelley</w:t>
      </w:r>
      <w:r w:rsidRPr="006D0647">
        <w:rPr>
          <w:rFonts w:ascii="Segoe UI" w:hAnsi="Segoe UI" w:cs="Segoe UI"/>
          <w:color w:val="212121"/>
          <w:sz w:val="23"/>
          <w:szCs w:val="23"/>
        </w:rPr>
        <w:t>, AICP, Civ., Community Initiatives Director, 10th Air Base Wing, US Air Force Academy, Colorado Springs CO</w:t>
      </w:r>
    </w:p>
    <w:p w14:paraId="5441F858"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David Kingston</w:t>
      </w:r>
      <w:r w:rsidRPr="006D0647">
        <w:rPr>
          <w:rFonts w:ascii="Segoe UI" w:hAnsi="Segoe UI" w:cs="Segoe UI"/>
          <w:color w:val="212121"/>
          <w:sz w:val="23"/>
          <w:szCs w:val="23"/>
        </w:rPr>
        <w:t>, Chief, Emergency Management Branch, U.S. Army Corps of Engineers Los Angeles District</w:t>
      </w:r>
    </w:p>
    <w:p w14:paraId="01E123E9"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Adam Klein</w:t>
      </w:r>
      <w:r w:rsidRPr="006D0647">
        <w:rPr>
          <w:rFonts w:ascii="Segoe UI" w:hAnsi="Segoe UI" w:cs="Segoe UI"/>
          <w:color w:val="212121"/>
          <w:sz w:val="23"/>
          <w:szCs w:val="23"/>
        </w:rPr>
        <w:t>, Emergency Management Specialist, FEMA</w:t>
      </w:r>
    </w:p>
    <w:p w14:paraId="352B5040"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Elaine Kohrman</w:t>
      </w:r>
      <w:r w:rsidRPr="006D0647">
        <w:rPr>
          <w:rFonts w:ascii="Segoe UI" w:hAnsi="Segoe UI" w:cs="Segoe UI"/>
          <w:color w:val="212121"/>
          <w:sz w:val="23"/>
          <w:szCs w:val="23"/>
        </w:rPr>
        <w:t>, Deputy Regional Forester, Southwestern Region, U.S. Forest Service</w:t>
      </w:r>
    </w:p>
    <w:p w14:paraId="59B28057"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Paul Kordzikowski</w:t>
      </w:r>
      <w:r w:rsidRPr="006D0647">
        <w:rPr>
          <w:rFonts w:ascii="Segoe UI" w:hAnsi="Segoe UI" w:cs="Segoe UI"/>
          <w:color w:val="212121"/>
          <w:sz w:val="23"/>
          <w:szCs w:val="23"/>
        </w:rPr>
        <w:t>, Division Chief – Air Operations, CAL FIRE</w:t>
      </w:r>
    </w:p>
    <w:p w14:paraId="2FF27953"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Matt Lafferty</w:t>
      </w:r>
      <w:r w:rsidRPr="006D0647">
        <w:rPr>
          <w:rFonts w:ascii="Segoe UI" w:hAnsi="Segoe UI" w:cs="Segoe UI"/>
          <w:color w:val="212121"/>
          <w:sz w:val="23"/>
          <w:szCs w:val="23"/>
        </w:rPr>
        <w:t>, Emergency Management Specialist – Mitigation, FEMA Region 8</w:t>
      </w:r>
    </w:p>
    <w:p w14:paraId="04253854"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M. Mick Lane</w:t>
      </w:r>
      <w:r w:rsidRPr="006D0647">
        <w:rPr>
          <w:rFonts w:ascii="Segoe UI" w:hAnsi="Segoe UI" w:cs="Segoe UI"/>
          <w:color w:val="212121"/>
          <w:sz w:val="23"/>
          <w:szCs w:val="23"/>
        </w:rPr>
        <w:t>, EWP Program Manager, Arizona | Watersheds Team, NRCS-AZ</w:t>
      </w:r>
    </w:p>
    <w:p w14:paraId="22EE9375"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Russell Lashley</w:t>
      </w:r>
      <w:r w:rsidRPr="006D0647">
        <w:rPr>
          <w:rFonts w:ascii="Segoe UI" w:hAnsi="Segoe UI" w:cs="Segoe UI"/>
          <w:color w:val="212121"/>
          <w:sz w:val="23"/>
          <w:szCs w:val="23"/>
        </w:rPr>
        <w:t>, Bureau Chief - Emergency Operations and Response/Environmental Crimes Task Force, New Mexico Environment Department</w:t>
      </w:r>
    </w:p>
    <w:p w14:paraId="359BB809"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Katie Lighthall</w:t>
      </w:r>
      <w:r w:rsidRPr="006D0647">
        <w:rPr>
          <w:rFonts w:ascii="Segoe UI" w:hAnsi="Segoe UI" w:cs="Segoe UI"/>
          <w:color w:val="212121"/>
          <w:sz w:val="23"/>
          <w:szCs w:val="23"/>
        </w:rPr>
        <w:t>, Coordinator, Western Region Wildland Fire Leadership Council</w:t>
      </w:r>
    </w:p>
    <w:p w14:paraId="31F00484"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Colonel Jason Little</w:t>
      </w:r>
      <w:r w:rsidRPr="006D0647">
        <w:rPr>
          <w:rFonts w:ascii="Segoe UI" w:hAnsi="Segoe UI" w:cs="Segoe UI"/>
          <w:color w:val="212121"/>
          <w:sz w:val="23"/>
          <w:szCs w:val="23"/>
        </w:rPr>
        <w:t>, NVANG Commander, 152 AEG MAFFS/TF-WFF</w:t>
      </w:r>
    </w:p>
    <w:p w14:paraId="5FEA0E39"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Mark Loeffelbein</w:t>
      </w:r>
      <w:r w:rsidRPr="006D0647">
        <w:rPr>
          <w:rFonts w:ascii="Segoe UI" w:hAnsi="Segoe UI" w:cs="Segoe UI"/>
          <w:color w:val="212121"/>
          <w:sz w:val="23"/>
          <w:szCs w:val="23"/>
        </w:rPr>
        <w:t>, NOAA/NWS Western Region Fire Weather Program Manager, NOAA</w:t>
      </w:r>
    </w:p>
    <w:p w14:paraId="31308B7B"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Lucas Lucero</w:t>
      </w:r>
      <w:r w:rsidRPr="006D0647">
        <w:rPr>
          <w:rFonts w:ascii="Segoe UI" w:hAnsi="Segoe UI" w:cs="Segoe UI"/>
          <w:color w:val="212121"/>
          <w:sz w:val="23"/>
          <w:szCs w:val="23"/>
        </w:rPr>
        <w:t>, Southwest Border Coordinator, BLM Arizona State Office, DOI Region 8 (WRP Energy Committee Co-Chair)</w:t>
      </w:r>
    </w:p>
    <w:p w14:paraId="2E63C14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Tyler Mar</w:t>
      </w:r>
      <w:r w:rsidRPr="006D0647">
        <w:rPr>
          <w:rFonts w:ascii="Segoe UI" w:hAnsi="Segoe UI" w:cs="Segoe UI"/>
          <w:color w:val="212121"/>
          <w:sz w:val="23"/>
          <w:szCs w:val="23"/>
        </w:rPr>
        <w:t>, Water Security Program Manager, Commander, Navy Region Southwest</w:t>
      </w:r>
    </w:p>
    <w:p w14:paraId="43FB9C16"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Steph McAfee</w:t>
      </w:r>
      <w:r w:rsidRPr="006D0647">
        <w:rPr>
          <w:rFonts w:ascii="Segoe UI" w:hAnsi="Segoe UI" w:cs="Segoe UI"/>
          <w:color w:val="212121"/>
          <w:sz w:val="23"/>
          <w:szCs w:val="23"/>
        </w:rPr>
        <w:t>, Ph.D., Regional Administrator, USGS Southwest Climate Adaptation Science Center</w:t>
      </w:r>
    </w:p>
    <w:p w14:paraId="269FCE29"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Jessica McCarty</w:t>
      </w:r>
      <w:r w:rsidRPr="006D0647">
        <w:rPr>
          <w:rFonts w:ascii="Segoe UI" w:hAnsi="Segoe UI" w:cs="Segoe UI"/>
          <w:color w:val="212121"/>
          <w:sz w:val="23"/>
          <w:szCs w:val="23"/>
        </w:rPr>
        <w:t>, PhD, Biospheric Sciences Branch Chief, Earth Science Division, NASA Ames Research Center</w:t>
      </w:r>
    </w:p>
    <w:p w14:paraId="5BB4D063"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Jamilah McCoy</w:t>
      </w:r>
      <w:r w:rsidRPr="006D0647">
        <w:rPr>
          <w:rFonts w:ascii="Segoe UI" w:hAnsi="Segoe UI" w:cs="Segoe UI"/>
          <w:color w:val="212121"/>
          <w:sz w:val="23"/>
          <w:szCs w:val="23"/>
        </w:rPr>
        <w:t>, Acting Arizona State Soil Scientist, NRCS – AZ</w:t>
      </w:r>
    </w:p>
    <w:p w14:paraId="42AB4978"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Elizabeth Meyer-Shields</w:t>
      </w:r>
      <w:r w:rsidRPr="006D0647">
        <w:rPr>
          <w:rFonts w:ascii="Segoe UI" w:hAnsi="Segoe UI" w:cs="Segoe UI"/>
          <w:color w:val="212121"/>
          <w:sz w:val="23"/>
          <w:szCs w:val="23"/>
        </w:rPr>
        <w:t>, Deputy State Director, BLM California</w:t>
      </w:r>
    </w:p>
    <w:p w14:paraId="402E62D3"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Will Micklin</w:t>
      </w:r>
      <w:r w:rsidRPr="006D0647">
        <w:rPr>
          <w:rFonts w:ascii="Segoe UI" w:hAnsi="Segoe UI" w:cs="Segoe UI"/>
          <w:color w:val="212121"/>
          <w:sz w:val="23"/>
          <w:szCs w:val="23"/>
        </w:rPr>
        <w:t>, CEO, Ewiiaapaayp Band of Kumeyaay Indians</w:t>
      </w:r>
    </w:p>
    <w:p w14:paraId="4E921783"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lastRenderedPageBreak/>
        <w:t>Phil Murray</w:t>
      </w:r>
      <w:r w:rsidRPr="006D0647">
        <w:rPr>
          <w:rFonts w:ascii="Segoe UI" w:hAnsi="Segoe UI" w:cs="Segoe UI"/>
          <w:color w:val="212121"/>
          <w:sz w:val="23"/>
          <w:szCs w:val="23"/>
        </w:rPr>
        <w:t>, Encroachment Manager, Government and External Affairs, MAGTFTC, MCAGCC</w:t>
      </w:r>
    </w:p>
    <w:p w14:paraId="559CD4C8"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Kim Owczarzak</w:t>
      </w:r>
      <w:r w:rsidRPr="006D0647">
        <w:rPr>
          <w:rFonts w:ascii="Segoe UI" w:hAnsi="Segoe UI" w:cs="Segoe UI"/>
          <w:color w:val="212121"/>
          <w:sz w:val="23"/>
          <w:szCs w:val="23"/>
        </w:rPr>
        <w:t>, National Airspace Coordinator, Forest Service, Washington Office, Fire and Aviation Management, National Interagency Fire Center</w:t>
      </w:r>
    </w:p>
    <w:p w14:paraId="7C9BCE79"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Jason Parris</w:t>
      </w:r>
      <w:r w:rsidRPr="006D0647">
        <w:rPr>
          <w:rFonts w:ascii="Segoe UI" w:hAnsi="Segoe UI" w:cs="Segoe UI"/>
          <w:color w:val="212121"/>
          <w:sz w:val="23"/>
          <w:szCs w:val="23"/>
        </w:rPr>
        <w:t>, Senior Test Analyst, Office of the Secretary of War; Director, Operational Test and Evaluation</w:t>
      </w:r>
    </w:p>
    <w:p w14:paraId="004D05A7"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Greg Pierce</w:t>
      </w:r>
      <w:r w:rsidRPr="006D0647">
        <w:rPr>
          <w:rFonts w:ascii="Segoe UI" w:hAnsi="Segoe UI" w:cs="Segoe UI"/>
          <w:color w:val="212121"/>
          <w:sz w:val="23"/>
          <w:szCs w:val="23"/>
        </w:rPr>
        <w:t>, Ph.D., Associate Professor (IR), Department of Urban Planning, Director, Human Right to Water Solutions Lab, Senior Director, Luskin Center for Innovation; Chair, Urban Water Supply+ Fire Working Group (CWRI), Director, UCLA Water Resources Group</w:t>
      </w:r>
    </w:p>
    <w:p w14:paraId="25DE775D"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Riso Pino</w:t>
      </w:r>
      <w:r w:rsidRPr="006D0647">
        <w:rPr>
          <w:rFonts w:ascii="Segoe UI" w:hAnsi="Segoe UI" w:cs="Segoe UI"/>
          <w:color w:val="212121"/>
          <w:sz w:val="23"/>
          <w:szCs w:val="23"/>
        </w:rPr>
        <w:t>, DOW Liaison/USGS National Liaison to the US Army</w:t>
      </w:r>
    </w:p>
    <w:p w14:paraId="6295FE41"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Matt Piscopo</w:t>
      </w:r>
      <w:r w:rsidRPr="006D0647">
        <w:rPr>
          <w:rFonts w:ascii="Segoe UI" w:hAnsi="Segoe UI" w:cs="Segoe UI"/>
          <w:color w:val="212121"/>
          <w:sz w:val="23"/>
          <w:szCs w:val="23"/>
        </w:rPr>
        <w:t>, Flood After Fire Specialist, Floodplain Management &amp; Insurance, FEMA Region 8, Mitigation Division</w:t>
      </w:r>
    </w:p>
    <w:p w14:paraId="2F47F92D"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Christopher Poehlmann</w:t>
      </w:r>
      <w:r w:rsidRPr="006D0647">
        <w:rPr>
          <w:rFonts w:ascii="Segoe UI" w:hAnsi="Segoe UI" w:cs="Segoe UI"/>
          <w:color w:val="212121"/>
          <w:sz w:val="23"/>
          <w:szCs w:val="23"/>
        </w:rPr>
        <w:t>, Division H Supervisor (Tribal)| Region IX JFO, Oakland, CA| Operations Section, FEMA</w:t>
      </w:r>
    </w:p>
    <w:p w14:paraId="772F0CF5"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Aish Raman</w:t>
      </w:r>
      <w:r w:rsidRPr="006D0647">
        <w:rPr>
          <w:rFonts w:ascii="Segoe UI" w:hAnsi="Segoe UI" w:cs="Segoe UI"/>
          <w:color w:val="212121"/>
          <w:sz w:val="23"/>
          <w:szCs w:val="23"/>
        </w:rPr>
        <w:t xml:space="preserve">, Ph.D., Research Scientist, NASA Earth </w:t>
      </w:r>
      <w:proofErr w:type="spellStart"/>
      <w:r w:rsidRPr="006D0647">
        <w:rPr>
          <w:rFonts w:ascii="Segoe UI" w:hAnsi="Segoe UI" w:cs="Segoe UI"/>
          <w:color w:val="212121"/>
          <w:sz w:val="23"/>
          <w:szCs w:val="23"/>
        </w:rPr>
        <w:t>eXchange</w:t>
      </w:r>
      <w:proofErr w:type="spellEnd"/>
      <w:r w:rsidRPr="006D0647">
        <w:rPr>
          <w:rFonts w:ascii="Segoe UI" w:hAnsi="Segoe UI" w:cs="Segoe UI"/>
          <w:color w:val="212121"/>
          <w:sz w:val="23"/>
          <w:szCs w:val="23"/>
        </w:rPr>
        <w:t xml:space="preserve"> (NEX), NASA Ames Research Center, Moffett Field, CA.</w:t>
      </w:r>
    </w:p>
    <w:p w14:paraId="63111C7F"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Adam Ringia</w:t>
      </w:r>
      <w:r w:rsidRPr="006D0647">
        <w:rPr>
          <w:rFonts w:ascii="Segoe UI" w:hAnsi="Segoe UI" w:cs="Segoe UI"/>
          <w:color w:val="212121"/>
          <w:sz w:val="23"/>
          <w:szCs w:val="23"/>
        </w:rPr>
        <w:t>, Executive Director, SWTFC, Tribal Liaison, National Fish Habitat Partnership, Water Rights Office Manager, Pueblo of Laguna</w:t>
      </w:r>
    </w:p>
    <w:p w14:paraId="227F19F7" w14:textId="77777777" w:rsidR="008662D3" w:rsidRPr="006D0647" w:rsidRDefault="008662D3" w:rsidP="006D0647">
      <w:pPr>
        <w:numPr>
          <w:ilvl w:val="0"/>
          <w:numId w:val="74"/>
        </w:numPr>
        <w:rPr>
          <w:rFonts w:ascii="Segoe UI" w:hAnsi="Segoe UI" w:cs="Segoe UI"/>
          <w:color w:val="212121"/>
          <w:sz w:val="23"/>
          <w:szCs w:val="23"/>
          <w:lang w:val="fr-FR"/>
        </w:rPr>
      </w:pPr>
      <w:r w:rsidRPr="006D0647">
        <w:rPr>
          <w:rFonts w:ascii="Segoe UI" w:hAnsi="Segoe UI" w:cs="Segoe UI"/>
          <w:b/>
          <w:bCs/>
          <w:color w:val="212121"/>
          <w:sz w:val="23"/>
          <w:szCs w:val="23"/>
          <w:lang w:val="fr-FR"/>
        </w:rPr>
        <w:t>Cynthia Rittmiller</w:t>
      </w:r>
      <w:r w:rsidRPr="006D0647">
        <w:rPr>
          <w:rFonts w:ascii="Segoe UI" w:hAnsi="Segoe UI" w:cs="Segoe UI"/>
          <w:color w:val="212121"/>
          <w:sz w:val="23"/>
          <w:szCs w:val="23"/>
          <w:lang w:val="fr-FR"/>
        </w:rPr>
        <w:t xml:space="preserve">, National </w:t>
      </w:r>
      <w:proofErr w:type="spellStart"/>
      <w:r w:rsidRPr="006D0647">
        <w:rPr>
          <w:rFonts w:ascii="Segoe UI" w:hAnsi="Segoe UI" w:cs="Segoe UI"/>
          <w:color w:val="212121"/>
          <w:sz w:val="23"/>
          <w:szCs w:val="23"/>
          <w:lang w:val="fr-FR"/>
        </w:rPr>
        <w:t>Map</w:t>
      </w:r>
      <w:proofErr w:type="spellEnd"/>
      <w:r w:rsidRPr="006D0647">
        <w:rPr>
          <w:rFonts w:ascii="Segoe UI" w:hAnsi="Segoe UI" w:cs="Segoe UI"/>
          <w:color w:val="212121"/>
          <w:sz w:val="23"/>
          <w:szCs w:val="23"/>
          <w:lang w:val="fr-FR"/>
        </w:rPr>
        <w:t xml:space="preserve"> Liaison, USGS</w:t>
      </w:r>
    </w:p>
    <w:p w14:paraId="0113ECC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Erika Roberts</w:t>
      </w:r>
      <w:r w:rsidRPr="006D0647">
        <w:rPr>
          <w:rFonts w:ascii="Segoe UI" w:hAnsi="Segoe UI" w:cs="Segoe UI"/>
          <w:color w:val="212121"/>
          <w:sz w:val="23"/>
          <w:szCs w:val="23"/>
        </w:rPr>
        <w:t>, Community Planner, Planning, Engineering, and Tribal Services Branch, Mitigation Division, FEMA Region 8</w:t>
      </w:r>
    </w:p>
    <w:p w14:paraId="747046AB"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Robert Rule</w:t>
      </w:r>
      <w:r w:rsidRPr="006D0647">
        <w:rPr>
          <w:rFonts w:ascii="Segoe UI" w:hAnsi="Segoe UI" w:cs="Segoe UI"/>
          <w:color w:val="212121"/>
          <w:sz w:val="23"/>
          <w:szCs w:val="23"/>
        </w:rPr>
        <w:t>, Western US and Pacific Partnerships Coordinator, REPI, Office of the Secretary of War (Environmental Management &amp; Restoration) (WRP SC Member and MRHSDP&amp;A Committee Co-Chair)</w:t>
      </w:r>
    </w:p>
    <w:p w14:paraId="1253F1E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Ju-Mee Ryoo</w:t>
      </w:r>
      <w:r w:rsidRPr="006D0647">
        <w:rPr>
          <w:rFonts w:ascii="Segoe UI" w:hAnsi="Segoe UI" w:cs="Segoe UI"/>
          <w:color w:val="212121"/>
          <w:sz w:val="23"/>
          <w:szCs w:val="23"/>
        </w:rPr>
        <w:t>, Research Scientist, Atmospheric Science Branch, NASA Ames Research Center, Bay Area Environmental Research Institute (BAERI)</w:t>
      </w:r>
    </w:p>
    <w:p w14:paraId="3974F461"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Jonah Seifer</w:t>
      </w:r>
      <w:r w:rsidRPr="006D0647">
        <w:rPr>
          <w:rFonts w:ascii="Segoe UI" w:hAnsi="Segoe UI" w:cs="Segoe UI"/>
          <w:color w:val="212121"/>
          <w:sz w:val="23"/>
          <w:szCs w:val="23"/>
        </w:rPr>
        <w:t>, Senior Policy Advisor, Western Governors' Association</w:t>
      </w:r>
    </w:p>
    <w:p w14:paraId="56CFFA90"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Allison Shipp</w:t>
      </w:r>
      <w:r w:rsidRPr="006D0647">
        <w:rPr>
          <w:rFonts w:ascii="Segoe UI" w:hAnsi="Segoe UI" w:cs="Segoe UI"/>
          <w:color w:val="212121"/>
          <w:sz w:val="23"/>
          <w:szCs w:val="23"/>
        </w:rPr>
        <w:t>, Deputy Regional Director, USGS Rocky Mountain Region (WRP SC Member)</w:t>
      </w:r>
    </w:p>
    <w:p w14:paraId="03CC518A"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Chris Soulard</w:t>
      </w:r>
      <w:r w:rsidRPr="006D0647">
        <w:rPr>
          <w:rFonts w:ascii="Segoe UI" w:hAnsi="Segoe UI" w:cs="Segoe UI"/>
          <w:color w:val="212121"/>
          <w:sz w:val="23"/>
          <w:szCs w:val="23"/>
        </w:rPr>
        <w:t>, Supervisory Research Geographer, Western Geographic Science Center, US Geological Survey</w:t>
      </w:r>
    </w:p>
    <w:p w14:paraId="5060CBD6"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Cara Sponaugle</w:t>
      </w:r>
      <w:r w:rsidRPr="006D0647">
        <w:rPr>
          <w:rFonts w:ascii="Segoe UI" w:hAnsi="Segoe UI" w:cs="Segoe UI"/>
          <w:color w:val="212121"/>
          <w:sz w:val="23"/>
          <w:szCs w:val="23"/>
        </w:rPr>
        <w:t>, National Post-fire Program Leader, USDA Forest Service</w:t>
      </w:r>
    </w:p>
    <w:p w14:paraId="2C78AD21"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Carlos Suarez</w:t>
      </w:r>
      <w:r w:rsidRPr="006D0647">
        <w:rPr>
          <w:rFonts w:ascii="Segoe UI" w:hAnsi="Segoe UI" w:cs="Segoe UI"/>
          <w:color w:val="212121"/>
          <w:sz w:val="23"/>
          <w:szCs w:val="23"/>
        </w:rPr>
        <w:t>, State Conservationist - California – Davis, USDA-NRCS</w:t>
      </w:r>
    </w:p>
    <w:p w14:paraId="2C96A368"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Don Sullivan</w:t>
      </w:r>
      <w:r w:rsidRPr="006D0647">
        <w:rPr>
          <w:rFonts w:ascii="Segoe UI" w:hAnsi="Segoe UI" w:cs="Segoe UI"/>
          <w:color w:val="212121"/>
          <w:sz w:val="23"/>
          <w:szCs w:val="23"/>
        </w:rPr>
        <w:t>, Engineer, NASA Ames Research Center</w:t>
      </w:r>
    </w:p>
    <w:p w14:paraId="2A078D25" w14:textId="77777777" w:rsidR="008662D3" w:rsidRPr="006D0647" w:rsidRDefault="008662D3" w:rsidP="006D0647">
      <w:pPr>
        <w:numPr>
          <w:ilvl w:val="0"/>
          <w:numId w:val="74"/>
        </w:numPr>
        <w:rPr>
          <w:rFonts w:ascii="Segoe UI" w:hAnsi="Segoe UI" w:cs="Segoe UI"/>
          <w:i/>
          <w:iCs/>
          <w:color w:val="212121"/>
          <w:sz w:val="23"/>
          <w:szCs w:val="23"/>
        </w:rPr>
      </w:pPr>
      <w:r w:rsidRPr="006D0647">
        <w:rPr>
          <w:rFonts w:ascii="Segoe UI" w:hAnsi="Segoe UI" w:cs="Segoe UI"/>
          <w:b/>
          <w:bCs/>
          <w:color w:val="212121"/>
          <w:sz w:val="23"/>
          <w:szCs w:val="23"/>
        </w:rPr>
        <w:t>Anne Tillery</w:t>
      </w:r>
      <w:r w:rsidRPr="006D0647">
        <w:rPr>
          <w:rFonts w:ascii="Segoe UI" w:hAnsi="Segoe UI" w:cs="Segoe UI"/>
          <w:color w:val="212121"/>
          <w:sz w:val="23"/>
          <w:szCs w:val="23"/>
        </w:rPr>
        <w:t>, Program Officer, USGS New Mexico Water Science Center</w:t>
      </w:r>
    </w:p>
    <w:p w14:paraId="7EBE9F67"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John Tull</w:t>
      </w:r>
      <w:r w:rsidRPr="006D0647">
        <w:rPr>
          <w:rFonts w:ascii="Segoe UI" w:hAnsi="Segoe UI" w:cs="Segoe UI"/>
          <w:color w:val="212121"/>
          <w:sz w:val="23"/>
          <w:szCs w:val="23"/>
        </w:rPr>
        <w:t>, Ph.D., Assistant Regional Administrator, U.S. Geological Survey Southwest Climate Adaptation Science Center</w:t>
      </w:r>
    </w:p>
    <w:p w14:paraId="71F61FE3"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Joseph Urrea</w:t>
      </w:r>
      <w:r w:rsidRPr="006D0647">
        <w:rPr>
          <w:rFonts w:ascii="Segoe UI" w:hAnsi="Segoe UI" w:cs="Segoe UI"/>
          <w:color w:val="212121"/>
          <w:sz w:val="23"/>
          <w:szCs w:val="23"/>
        </w:rPr>
        <w:t>, U.S. Geological Survey, Southwest Climate Adaptation Science Center, Salt River Pima-Maricopa Indian Community</w:t>
      </w:r>
    </w:p>
    <w:p w14:paraId="0A322FD8"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Forrest Vanderbilt</w:t>
      </w:r>
      <w:r w:rsidRPr="006D0647">
        <w:rPr>
          <w:rFonts w:ascii="Segoe UI" w:hAnsi="Segoe UI" w:cs="Segoe UI"/>
          <w:color w:val="212121"/>
          <w:sz w:val="23"/>
          <w:szCs w:val="23"/>
        </w:rPr>
        <w:t>, Ph.D., Env. Acting DOW Liaison, Ecosystem Mission Area, U.S. Geological Survey</w:t>
      </w:r>
    </w:p>
    <w:p w14:paraId="426225F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Floyd Velasquez</w:t>
      </w:r>
      <w:r w:rsidRPr="006D0647">
        <w:rPr>
          <w:rFonts w:ascii="Segoe UI" w:hAnsi="Segoe UI" w:cs="Segoe UI"/>
          <w:color w:val="212121"/>
          <w:sz w:val="23"/>
          <w:szCs w:val="23"/>
        </w:rPr>
        <w:t>, Emergency Services Administrator, Morongo Band of Mission Indians</w:t>
      </w:r>
    </w:p>
    <w:p w14:paraId="4A5867C6"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lastRenderedPageBreak/>
        <w:t>Diana Waller</w:t>
      </w:r>
      <w:r w:rsidRPr="006D0647">
        <w:rPr>
          <w:rFonts w:ascii="Segoe UI" w:hAnsi="Segoe UI" w:cs="Segoe UI"/>
          <w:color w:val="212121"/>
          <w:sz w:val="23"/>
          <w:szCs w:val="23"/>
        </w:rPr>
        <w:t>, Acting Deputy Conservationist, USDA-NRCS California</w:t>
      </w:r>
    </w:p>
    <w:p w14:paraId="3C92035A"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Jim Wallmann</w:t>
      </w:r>
      <w:r w:rsidRPr="006D0647">
        <w:rPr>
          <w:rFonts w:ascii="Segoe UI" w:hAnsi="Segoe UI" w:cs="Segoe UI"/>
          <w:color w:val="212121"/>
          <w:sz w:val="23"/>
          <w:szCs w:val="23"/>
        </w:rPr>
        <w:t>, Meteorologist, USFS, National Interagency Fire Center</w:t>
      </w:r>
    </w:p>
    <w:p w14:paraId="4897672A"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Malcom Warney</w:t>
      </w:r>
      <w:r w:rsidRPr="006D0647">
        <w:rPr>
          <w:rFonts w:ascii="Segoe UI" w:hAnsi="Segoe UI" w:cs="Segoe UI"/>
          <w:color w:val="212121"/>
          <w:sz w:val="23"/>
          <w:szCs w:val="23"/>
        </w:rPr>
        <w:t>, Encroachment Manager, Edwards AFB</w:t>
      </w:r>
    </w:p>
    <w:p w14:paraId="735D9D6E"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Judy Watanabe</w:t>
      </w:r>
      <w:r w:rsidRPr="006D0647">
        <w:rPr>
          <w:rFonts w:ascii="Segoe UI" w:hAnsi="Segoe UI" w:cs="Segoe UI"/>
          <w:color w:val="212121"/>
          <w:sz w:val="23"/>
          <w:szCs w:val="23"/>
        </w:rPr>
        <w:t>, Deputy Director, Utah Department of Public Safety Division of Emergency Management</w:t>
      </w:r>
    </w:p>
    <w:p w14:paraId="696D89BB"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Justin Welty</w:t>
      </w:r>
      <w:r w:rsidRPr="006D0647">
        <w:rPr>
          <w:rFonts w:ascii="Segoe UI" w:hAnsi="Segoe UI" w:cs="Segoe UI"/>
          <w:color w:val="212121"/>
          <w:sz w:val="23"/>
          <w:szCs w:val="23"/>
        </w:rPr>
        <w:t>, Biologist, Forest and Rangeland Ecosystem Science Center, USGS</w:t>
      </w:r>
    </w:p>
    <w:p w14:paraId="2A49C60B"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Sunny Wescott</w:t>
      </w:r>
      <w:r w:rsidRPr="006D0647">
        <w:rPr>
          <w:rFonts w:ascii="Segoe UI" w:hAnsi="Segoe UI" w:cs="Segoe UI"/>
          <w:color w:val="212121"/>
          <w:sz w:val="23"/>
          <w:szCs w:val="23"/>
        </w:rPr>
        <w:t>, Federal Emergency Response Official Chief Meteorologist, Department of Homeland Security (DHS) Cybersecurity and Infrastructure Security Agency (CISA) </w:t>
      </w:r>
    </w:p>
    <w:p w14:paraId="6B3F582E" w14:textId="77777777" w:rsidR="008662D3" w:rsidRPr="006D0647" w:rsidRDefault="008662D3" w:rsidP="006D0647">
      <w:pPr>
        <w:numPr>
          <w:ilvl w:val="0"/>
          <w:numId w:val="74"/>
        </w:numPr>
        <w:rPr>
          <w:rFonts w:ascii="Segoe UI" w:hAnsi="Segoe UI" w:cs="Segoe UI"/>
          <w:color w:val="212121"/>
          <w:sz w:val="23"/>
          <w:szCs w:val="23"/>
          <w:lang w:val="de-DE"/>
        </w:rPr>
      </w:pPr>
      <w:r w:rsidRPr="006D0647">
        <w:rPr>
          <w:rFonts w:ascii="Segoe UI" w:hAnsi="Segoe UI" w:cs="Segoe UI"/>
          <w:b/>
          <w:bCs/>
          <w:color w:val="212121"/>
          <w:sz w:val="23"/>
          <w:szCs w:val="23"/>
          <w:lang w:val="de-DE"/>
        </w:rPr>
        <w:t>Lief Wiechman</w:t>
      </w:r>
      <w:r w:rsidRPr="006D0647">
        <w:rPr>
          <w:rFonts w:ascii="Segoe UI" w:hAnsi="Segoe UI" w:cs="Segoe UI"/>
          <w:color w:val="212121"/>
          <w:sz w:val="23"/>
          <w:szCs w:val="23"/>
          <w:lang w:val="de-DE"/>
        </w:rPr>
        <w:t>, Sagebrush Ecosystem Specialist, USGS</w:t>
      </w:r>
    </w:p>
    <w:p w14:paraId="7826C1C9" w14:textId="77777777" w:rsidR="008662D3" w:rsidRPr="006D0647" w:rsidRDefault="008662D3" w:rsidP="006D0647">
      <w:pPr>
        <w:numPr>
          <w:ilvl w:val="0"/>
          <w:numId w:val="74"/>
        </w:numPr>
        <w:rPr>
          <w:rFonts w:ascii="Segoe UI" w:hAnsi="Segoe UI" w:cs="Segoe UI"/>
          <w:color w:val="212121"/>
          <w:sz w:val="23"/>
          <w:szCs w:val="23"/>
          <w:lang w:val="de-DE"/>
        </w:rPr>
      </w:pPr>
      <w:r w:rsidRPr="006D0647">
        <w:rPr>
          <w:rFonts w:ascii="Segoe UI" w:hAnsi="Segoe UI" w:cs="Segoe UI"/>
          <w:b/>
          <w:bCs/>
          <w:color w:val="212121"/>
          <w:sz w:val="23"/>
          <w:szCs w:val="23"/>
          <w:lang w:val="de-DE"/>
        </w:rPr>
        <w:t>Dawn Williams,</w:t>
      </w:r>
      <w:r w:rsidRPr="006D0647">
        <w:rPr>
          <w:rFonts w:ascii="Segoe UI" w:hAnsi="Segoe UI" w:cs="Segoe UI"/>
          <w:color w:val="212121"/>
          <w:sz w:val="23"/>
          <w:szCs w:val="23"/>
          <w:lang w:val="de-DE"/>
        </w:rPr>
        <w:t xml:space="preserve"> Civ, DAF, AFTC Liaison, USAF</w:t>
      </w:r>
    </w:p>
    <w:p w14:paraId="01E53D93"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Chris Wilson</w:t>
      </w:r>
      <w:r w:rsidRPr="006D0647">
        <w:rPr>
          <w:rFonts w:ascii="Segoe UI" w:hAnsi="Segoe UI" w:cs="Segoe UI"/>
          <w:color w:val="212121"/>
          <w:sz w:val="23"/>
          <w:szCs w:val="23"/>
        </w:rPr>
        <w:t>, Division Chief – Air Operations, CAL FIRE</w:t>
      </w:r>
    </w:p>
    <w:p w14:paraId="5277E620"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Joshua Wilson</w:t>
      </w:r>
      <w:r w:rsidRPr="006D0647">
        <w:rPr>
          <w:rFonts w:ascii="Segoe UI" w:hAnsi="Segoe UI" w:cs="Segoe UI"/>
          <w:color w:val="212121"/>
          <w:sz w:val="23"/>
          <w:szCs w:val="23"/>
        </w:rPr>
        <w:t>, Director, Disaster Recovery and Water Resources, Forest Service Field Services and Innovation Center</w:t>
      </w:r>
    </w:p>
    <w:p w14:paraId="5CC43C88"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Peter York</w:t>
      </w:r>
      <w:r w:rsidRPr="006D0647">
        <w:rPr>
          <w:rFonts w:ascii="Segoe UI" w:hAnsi="Segoe UI" w:cs="Segoe UI"/>
          <w:color w:val="212121"/>
          <w:sz w:val="23"/>
          <w:szCs w:val="23"/>
        </w:rPr>
        <w:t>, Division Chief – Aviation Program, CAL FIRE</w:t>
      </w:r>
    </w:p>
    <w:p w14:paraId="6F531541" w14:textId="77777777" w:rsidR="008662D3" w:rsidRPr="006D0647" w:rsidRDefault="008662D3" w:rsidP="006D0647">
      <w:pPr>
        <w:numPr>
          <w:ilvl w:val="0"/>
          <w:numId w:val="74"/>
        </w:numPr>
        <w:rPr>
          <w:rFonts w:ascii="Segoe UI" w:hAnsi="Segoe UI" w:cs="Segoe UI"/>
          <w:color w:val="212121"/>
          <w:sz w:val="23"/>
          <w:szCs w:val="23"/>
        </w:rPr>
      </w:pPr>
      <w:r w:rsidRPr="006D0647">
        <w:rPr>
          <w:rFonts w:ascii="Segoe UI" w:hAnsi="Segoe UI" w:cs="Segoe UI"/>
          <w:b/>
          <w:bCs/>
          <w:color w:val="212121"/>
          <w:sz w:val="23"/>
          <w:szCs w:val="23"/>
        </w:rPr>
        <w:t>Ted Young</w:t>
      </w:r>
      <w:r w:rsidRPr="006D0647">
        <w:rPr>
          <w:rFonts w:ascii="Segoe UI" w:hAnsi="Segoe UI" w:cs="Segoe UI"/>
          <w:color w:val="212121"/>
          <w:sz w:val="23"/>
          <w:szCs w:val="23"/>
        </w:rPr>
        <w:t>, Fire Program Specialist, FEMA</w:t>
      </w:r>
    </w:p>
    <w:p w14:paraId="6163555F" w14:textId="77777777" w:rsidR="008662D3" w:rsidRPr="006D0647" w:rsidRDefault="008662D3" w:rsidP="006D0647">
      <w:pPr>
        <w:rPr>
          <w:rFonts w:ascii="Segoe UI" w:hAnsi="Segoe UI" w:cs="Segoe UI"/>
          <w:b/>
          <w:bCs/>
          <w:color w:val="212121"/>
          <w:sz w:val="23"/>
          <w:szCs w:val="23"/>
        </w:rPr>
      </w:pPr>
      <w:r w:rsidRPr="006D0647">
        <w:rPr>
          <w:rFonts w:ascii="Segoe UI" w:hAnsi="Segoe UI" w:cs="Segoe UI"/>
          <w:b/>
          <w:bCs/>
          <w:color w:val="212121"/>
          <w:sz w:val="23"/>
          <w:szCs w:val="23"/>
        </w:rPr>
        <w:br w:type="page"/>
      </w:r>
    </w:p>
    <w:p w14:paraId="3ACF19F8"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rPr>
      </w:pPr>
      <w:bookmarkStart w:id="42" w:name="_Toc230305181"/>
      <w:bookmarkStart w:id="43" w:name="_Toc165300875"/>
      <w:r w:rsidRPr="006D0647">
        <w:rPr>
          <w:rFonts w:ascii="Segoe UI" w:eastAsiaTheme="majorEastAsia" w:hAnsi="Segoe UI" w:cs="Segoe UI"/>
          <w:b/>
          <w:bCs/>
          <w:color w:val="945200"/>
          <w:sz w:val="36"/>
          <w:szCs w:val="36"/>
        </w:rPr>
        <w:lastRenderedPageBreak/>
        <w:t>WRP Energy Committee</w:t>
      </w:r>
      <w:bookmarkEnd w:id="42"/>
    </w:p>
    <w:p w14:paraId="36240D9F"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u w:val="single"/>
        </w:rPr>
      </w:pPr>
      <w:bookmarkStart w:id="44" w:name="_Toc230305182"/>
      <w:r w:rsidRPr="006D0647">
        <w:rPr>
          <w:rFonts w:ascii="Segoe UI" w:eastAsiaTheme="majorEastAsia" w:hAnsi="Segoe UI" w:cs="Segoe UI"/>
          <w:b/>
          <w:bCs/>
          <w:color w:val="945200"/>
          <w:sz w:val="36"/>
          <w:szCs w:val="36"/>
          <w:u w:val="single"/>
        </w:rPr>
        <w:t>Acknowledgements</w:t>
      </w:r>
      <w:bookmarkEnd w:id="43"/>
      <w:bookmarkEnd w:id="44"/>
    </w:p>
    <w:p w14:paraId="202B4E07" w14:textId="77777777" w:rsidR="008662D3" w:rsidRPr="006D0647" w:rsidRDefault="008662D3" w:rsidP="006D0647">
      <w:pPr>
        <w:rPr>
          <w:rFonts w:ascii="Segoe UI" w:hAnsi="Segoe UI" w:cs="Segoe UI"/>
          <w:b/>
          <w:bCs/>
          <w:sz w:val="23"/>
          <w:szCs w:val="23"/>
        </w:rPr>
      </w:pPr>
    </w:p>
    <w:p w14:paraId="385D1E09"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Thank you to the following experts who presented to the WRP Energy Committee:</w:t>
      </w:r>
    </w:p>
    <w:p w14:paraId="675621A6" w14:textId="77777777" w:rsidR="008662D3" w:rsidRPr="006D0647" w:rsidRDefault="008662D3" w:rsidP="006D0647">
      <w:pPr>
        <w:rPr>
          <w:rFonts w:ascii="Segoe UI" w:hAnsi="Segoe UI" w:cs="Segoe UI"/>
          <w:b/>
          <w:bCs/>
          <w:sz w:val="23"/>
          <w:szCs w:val="23"/>
        </w:rPr>
      </w:pPr>
    </w:p>
    <w:p w14:paraId="6E55CA19"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National Transmission Planning Study</w:t>
      </w:r>
      <w:r w:rsidRPr="006D0647">
        <w:rPr>
          <w:rFonts w:ascii="Segoe UI" w:hAnsi="Segoe UI" w:cs="Segoe UI"/>
          <w:color w:val="000000"/>
          <w:sz w:val="23"/>
          <w:szCs w:val="23"/>
        </w:rPr>
        <w:t xml:space="preserve"> by Mr. H. Patrick Harwood, Senior Technical Advisor, Transmission Division, Grid Deployment Office, U.S. Department of Energy, January 2025.</w:t>
      </w:r>
    </w:p>
    <w:p w14:paraId="6C371764"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State Perspective</w:t>
      </w:r>
      <w:r w:rsidRPr="006D0647">
        <w:rPr>
          <w:rFonts w:ascii="Segoe UI" w:hAnsi="Segoe UI" w:cs="Segoe UI"/>
          <w:color w:val="000000"/>
          <w:sz w:val="23"/>
          <w:szCs w:val="23"/>
        </w:rPr>
        <w:t xml:space="preserve"> by Ms. Maren Mahoney, Director, Arizona Office of Resiliency, Mr. Jim Bartridge, Senior Program and Policy Specialist, California Energy Commission. Dr. Will Toor, Executive Director, Colorado Energy Office, Ms. Cholla Khoury, Chief of Staff, New Mexico Public Regulation Commission, Mr. Dusty Monks, Interim Director, Utah Office of Energy Development, Mr. Steven Emmen, Policy Advisor, Western Governors’ Association, November 2024. </w:t>
      </w:r>
    </w:p>
    <w:p w14:paraId="18895057"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U.S. Department of Energy’s (DOE) Office of Community Engagement (OCE) </w:t>
      </w:r>
      <w:r w:rsidRPr="006D0647">
        <w:rPr>
          <w:rFonts w:ascii="Segoe UI" w:hAnsi="Segoe UI" w:cs="Segoe UI"/>
          <w:color w:val="000000"/>
          <w:sz w:val="23"/>
          <w:szCs w:val="23"/>
        </w:rPr>
        <w:t xml:space="preserve">by Ms. Celina (CeCe) </w:t>
      </w:r>
      <w:proofErr w:type="spellStart"/>
      <w:r w:rsidRPr="006D0647">
        <w:rPr>
          <w:rFonts w:ascii="Segoe UI" w:hAnsi="Segoe UI" w:cs="Segoe UI"/>
          <w:color w:val="000000"/>
          <w:sz w:val="23"/>
          <w:szCs w:val="23"/>
        </w:rPr>
        <w:t>Horbat</w:t>
      </w:r>
      <w:proofErr w:type="spellEnd"/>
      <w:r w:rsidRPr="006D0647">
        <w:rPr>
          <w:rFonts w:ascii="Segoe UI" w:hAnsi="Segoe UI" w:cs="Segoe UI"/>
          <w:color w:val="000000"/>
          <w:sz w:val="23"/>
          <w:szCs w:val="23"/>
        </w:rPr>
        <w:t>, Community Engagement Specialist for Western states and US Territories, Office of Community Engagement, U.S. Department of Energy and Mr. Peter Olivares, Community Clean Energy Deployment Fellow (ORISE) Rural &amp; Tribal Engagement, Office of Community Engagement, U.S. Department of Energy, October 2024.</w:t>
      </w:r>
    </w:p>
    <w:p w14:paraId="66DBDA91" w14:textId="77777777" w:rsidR="008662D3" w:rsidRPr="006D0647" w:rsidRDefault="008662D3" w:rsidP="006D0647">
      <w:pPr>
        <w:ind w:left="720"/>
        <w:rPr>
          <w:rFonts w:ascii="Segoe UI" w:hAnsi="Segoe UI" w:cs="Segoe UI"/>
          <w:color w:val="212121"/>
          <w:sz w:val="23"/>
          <w:szCs w:val="23"/>
        </w:rPr>
      </w:pPr>
    </w:p>
    <w:p w14:paraId="1B5CD906" w14:textId="77777777" w:rsidR="008662D3" w:rsidRPr="006D0647" w:rsidRDefault="008662D3" w:rsidP="006D0647">
      <w:pPr>
        <w:rPr>
          <w:rFonts w:ascii="Segoe UI" w:hAnsi="Segoe UI" w:cs="Segoe UI"/>
          <w:color w:val="212121"/>
          <w:sz w:val="23"/>
          <w:szCs w:val="23"/>
        </w:rPr>
      </w:pPr>
    </w:p>
    <w:p w14:paraId="53FE87AE" w14:textId="77777777" w:rsidR="008662D3" w:rsidRPr="006D0647" w:rsidRDefault="008662D3" w:rsidP="006D0647">
      <w:pPr>
        <w:rPr>
          <w:rFonts w:ascii="Segoe UI" w:hAnsi="Segoe UI" w:cs="Segoe UI"/>
        </w:rPr>
      </w:pPr>
      <w:r w:rsidRPr="006D0647">
        <w:rPr>
          <w:rFonts w:ascii="Segoe UI" w:hAnsi="Segoe UI" w:cs="Segoe UI"/>
        </w:rPr>
        <w:br w:type="page"/>
      </w:r>
    </w:p>
    <w:p w14:paraId="66A80982"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rPr>
      </w:pPr>
      <w:bookmarkStart w:id="45" w:name="_Toc230305183"/>
      <w:bookmarkStart w:id="46" w:name="_Toc165300874"/>
      <w:r w:rsidRPr="006D0647">
        <w:rPr>
          <w:rFonts w:ascii="Segoe UI" w:eastAsiaTheme="majorEastAsia" w:hAnsi="Segoe UI" w:cs="Segoe UI"/>
          <w:b/>
          <w:bCs/>
          <w:color w:val="945200"/>
          <w:sz w:val="36"/>
          <w:szCs w:val="36"/>
        </w:rPr>
        <w:lastRenderedPageBreak/>
        <w:t>WRP Tribal Engagement Committee</w:t>
      </w:r>
      <w:bookmarkEnd w:id="45"/>
    </w:p>
    <w:p w14:paraId="57819E43"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u w:val="single"/>
        </w:rPr>
      </w:pPr>
      <w:bookmarkStart w:id="47" w:name="_Toc230305184"/>
      <w:r w:rsidRPr="006D0647">
        <w:rPr>
          <w:rFonts w:ascii="Segoe UI" w:eastAsiaTheme="majorEastAsia" w:hAnsi="Segoe UI" w:cs="Segoe UI"/>
          <w:b/>
          <w:bCs/>
          <w:color w:val="945200"/>
          <w:sz w:val="36"/>
          <w:szCs w:val="36"/>
          <w:u w:val="single"/>
        </w:rPr>
        <w:t>Acknowledgements</w:t>
      </w:r>
      <w:bookmarkEnd w:id="46"/>
      <w:bookmarkEnd w:id="47"/>
    </w:p>
    <w:p w14:paraId="22A1489C" w14:textId="77777777" w:rsidR="008662D3" w:rsidRPr="006D0647" w:rsidRDefault="008662D3" w:rsidP="006D0647">
      <w:pPr>
        <w:rPr>
          <w:rFonts w:ascii="Segoe UI" w:hAnsi="Segoe UI" w:cs="Segoe UI"/>
          <w:color w:val="000000" w:themeColor="text1"/>
          <w:sz w:val="23"/>
          <w:szCs w:val="23"/>
        </w:rPr>
      </w:pPr>
    </w:p>
    <w:p w14:paraId="206B3B1A" w14:textId="77777777" w:rsidR="008662D3" w:rsidRPr="006D0647" w:rsidRDefault="008662D3" w:rsidP="006D0647">
      <w:pPr>
        <w:rPr>
          <w:rFonts w:ascii="Segoe UI" w:hAnsi="Segoe UI" w:cs="Segoe UI"/>
          <w:b/>
          <w:bCs/>
          <w:sz w:val="23"/>
          <w:szCs w:val="23"/>
        </w:rPr>
      </w:pPr>
      <w:r w:rsidRPr="006D0647">
        <w:rPr>
          <w:rFonts w:ascii="Segoe UI" w:hAnsi="Segoe UI" w:cs="Segoe UI"/>
          <w:b/>
          <w:bCs/>
          <w:color w:val="000000" w:themeColor="text1"/>
          <w:sz w:val="23"/>
          <w:szCs w:val="23"/>
        </w:rPr>
        <w:t xml:space="preserve">TEC members would like to acknowledge and thank the numerous agencies for their presentations, information sharing and collaborative efforts since the last WRP Principals’ Meeting. </w:t>
      </w:r>
      <w:r w:rsidRPr="006D0647">
        <w:rPr>
          <w:rFonts w:ascii="Segoe UI" w:hAnsi="Segoe UI" w:cs="Segoe UI"/>
          <w:b/>
          <w:bCs/>
          <w:sz w:val="23"/>
          <w:szCs w:val="23"/>
        </w:rPr>
        <w:t>Thank you to the following experts who presented to the Tribal Engagement Committee in the WRP Region:</w:t>
      </w:r>
    </w:p>
    <w:p w14:paraId="4CC71149" w14:textId="77777777" w:rsidR="008662D3" w:rsidRPr="006D0647" w:rsidRDefault="008662D3" w:rsidP="006D0647">
      <w:pPr>
        <w:rPr>
          <w:rFonts w:ascii="Segoe UI" w:hAnsi="Segoe UI" w:cs="Segoe UI"/>
          <w:sz w:val="23"/>
          <w:szCs w:val="23"/>
        </w:rPr>
      </w:pPr>
    </w:p>
    <w:p w14:paraId="0BEF0A3E"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Avoiding the Next Digital Divide: Defining Digital Sovereignty for Tribal Nations in the AI Age </w:t>
      </w:r>
      <w:r w:rsidRPr="006D0647">
        <w:rPr>
          <w:rFonts w:ascii="Segoe UI" w:hAnsi="Segoe UI" w:cs="Segoe UI"/>
          <w:sz w:val="23"/>
          <w:szCs w:val="23"/>
        </w:rPr>
        <w:t>by Dr. Traci Morris, Executive Director of the American Indian Policy Institute (AIPI) and Research Professor at the Sandra Day O'Connor College of Law at ASU, April 2026.</w:t>
      </w:r>
    </w:p>
    <w:p w14:paraId="6C68B580"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A Bird’s Eye View: Supporting Disaster Response with NASA’s Open Satellite Data</w:t>
      </w:r>
      <w:r w:rsidRPr="006D0647">
        <w:rPr>
          <w:rFonts w:ascii="Segoe UI" w:hAnsi="Segoe UI" w:cs="Segoe UI"/>
          <w:sz w:val="23"/>
          <w:szCs w:val="23"/>
        </w:rPr>
        <w:t xml:space="preserve"> by Mr. Joshua Barnes, Program Manager, Disaster Response Coordination System (DRCS) for the National Aeronautics and Space Administration (NASA), March 2026.</w:t>
      </w:r>
    </w:p>
    <w:p w14:paraId="0807EC8F"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Picuris Community Solar Phase II</w:t>
      </w:r>
      <w:r w:rsidRPr="006D0647">
        <w:rPr>
          <w:rFonts w:ascii="Segoe UI" w:hAnsi="Segoe UI" w:cs="Segoe UI"/>
          <w:sz w:val="23"/>
          <w:szCs w:val="23"/>
        </w:rPr>
        <w:t xml:space="preserve"> by Mr. Wayne Yazza Jr., Director of Utilities, Pueblos of Picuris (former Governor for the Pueblo of Picuris) and Celestino Yazza, Utilities Technician, Pueblo of Picuris, February 2026.</w:t>
      </w:r>
    </w:p>
    <w:p w14:paraId="330AE392"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Nevada Native Seed Partnership</w:t>
      </w:r>
      <w:r w:rsidRPr="006D0647">
        <w:rPr>
          <w:rFonts w:ascii="Segoe UI" w:hAnsi="Segoe UI" w:cs="Segoe UI"/>
          <w:sz w:val="23"/>
          <w:szCs w:val="23"/>
        </w:rPr>
        <w:t xml:space="preserve"> by Mr. Mervin Wright Jr., Nevada Restoration Tribal Liaison, The Nature Conservancy, February 2026.</w:t>
      </w:r>
    </w:p>
    <w:p w14:paraId="43C925AA"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Update by the National Association of Tribal Historic Preservation Officers (NATHPO) </w:t>
      </w:r>
      <w:r w:rsidRPr="006D0647">
        <w:rPr>
          <w:rFonts w:ascii="Segoe UI" w:hAnsi="Segoe UI" w:cs="Segoe UI"/>
          <w:sz w:val="23"/>
          <w:szCs w:val="23"/>
        </w:rPr>
        <w:t>by Dr. Valerie J. Grussing, Executive Director for Legislative Affairs and Strategic Partnerships, National Association of Tribal Historic Preservation Officers; and Ira Mat, Executive Director for Indigenous Diplomacy and Federal Relations, National Association of Tribal Historic Preservation Officers, January 2026.</w:t>
      </w:r>
    </w:p>
    <w:p w14:paraId="16B6CB7E"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Good Data, Stronger Tribes (Overcoming Native American data challenges in Southern California)</w:t>
      </w:r>
      <w:r w:rsidRPr="006D0647">
        <w:rPr>
          <w:rFonts w:ascii="Segoe UI" w:hAnsi="Segoe UI" w:cs="Segoe UI"/>
          <w:sz w:val="23"/>
          <w:szCs w:val="23"/>
        </w:rPr>
        <w:t xml:space="preserve"> by Mr. Robert Maxim, Fellow, Brookings Metro, January 2026.</w:t>
      </w:r>
    </w:p>
    <w:p w14:paraId="7DA9675A"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Utah Division of Indian Affairs </w:t>
      </w:r>
      <w:r w:rsidRPr="006D0647">
        <w:rPr>
          <w:rFonts w:ascii="Segoe UI" w:hAnsi="Segoe UI" w:cs="Segoe UI"/>
          <w:sz w:val="23"/>
          <w:szCs w:val="23"/>
        </w:rPr>
        <w:t>by Mr. James Toledo, Deputy Director, Utah Division of Indian Affairs, December 2025.</w:t>
      </w:r>
    </w:p>
    <w:p w14:paraId="66EEEBF1"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Native American Fish &amp; Wildlife Society Update </w:t>
      </w:r>
      <w:r w:rsidRPr="006D0647">
        <w:rPr>
          <w:rFonts w:ascii="Segoe UI" w:hAnsi="Segoe UI" w:cs="Segoe UI"/>
          <w:sz w:val="23"/>
          <w:szCs w:val="23"/>
        </w:rPr>
        <w:t>by Dr. Julie Thorstenson, Executive Director, Native American Fish and Wildlife Society, October 2025.</w:t>
      </w:r>
    </w:p>
    <w:p w14:paraId="76DE6D51"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Integrating Geospatial and Environmental Sciences to Advance Community-Driven Tribal Water Research</w:t>
      </w:r>
      <w:r w:rsidRPr="006D0647">
        <w:rPr>
          <w:rFonts w:ascii="Segoe UI" w:hAnsi="Segoe UI" w:cs="Segoe UI"/>
          <w:sz w:val="23"/>
          <w:szCs w:val="23"/>
        </w:rPr>
        <w:t xml:space="preserve"> by Dr. Joe Hoover, Assistant Professor, Department of Environmental Science, U of </w:t>
      </w:r>
      <w:proofErr w:type="spellStart"/>
      <w:proofErr w:type="gramStart"/>
      <w:r w:rsidRPr="006D0647">
        <w:rPr>
          <w:rFonts w:ascii="Segoe UI" w:hAnsi="Segoe UI" w:cs="Segoe UI"/>
          <w:sz w:val="23"/>
          <w:szCs w:val="23"/>
        </w:rPr>
        <w:t>A</w:t>
      </w:r>
      <w:proofErr w:type="spellEnd"/>
      <w:proofErr w:type="gramEnd"/>
      <w:r w:rsidRPr="006D0647">
        <w:rPr>
          <w:rFonts w:ascii="Segoe UI" w:hAnsi="Segoe UI" w:cs="Segoe UI"/>
          <w:sz w:val="23"/>
          <w:szCs w:val="23"/>
        </w:rPr>
        <w:t xml:space="preserve"> Indigenous Resilience Center- and – Ms. Anupama Sethuraman, Department of Environmental Science (PhD Student, U of A), October 2025.</w:t>
      </w:r>
    </w:p>
    <w:p w14:paraId="4E14A46D"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How the Department of Energy Office of Indian Energy Supports Tribes on their Energy Journey</w:t>
      </w:r>
      <w:r w:rsidRPr="006D0647">
        <w:rPr>
          <w:rFonts w:ascii="Segoe UI" w:hAnsi="Segoe UI" w:cs="Segoe UI"/>
          <w:sz w:val="23"/>
          <w:szCs w:val="23"/>
        </w:rPr>
        <w:t xml:space="preserve"> by Mr. David F. Conrad, Acting Director/Deputy Director, Office of Indian Energy Policy and Programs, September 2025.</w:t>
      </w:r>
    </w:p>
    <w:p w14:paraId="08F4C7F0"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Choctaw Nation of Oklahoma’s Emerging Aviation Program: Overview and History</w:t>
      </w:r>
      <w:r w:rsidRPr="006D0647">
        <w:rPr>
          <w:rFonts w:ascii="Segoe UI" w:hAnsi="Segoe UI" w:cs="Segoe UI"/>
          <w:sz w:val="23"/>
          <w:szCs w:val="23"/>
        </w:rPr>
        <w:t xml:space="preserve"> by Mr. James L Grimsley / Executive Director - Advanced Technology Initiatives, Choctaw Nation of Oklahoma, September 2025.</w:t>
      </w:r>
    </w:p>
    <w:p w14:paraId="31A6E99A"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lastRenderedPageBreak/>
        <w:t>Stepping Through Time: An Emerging Paleo Indian Landscape</w:t>
      </w:r>
      <w:r w:rsidRPr="006D0647">
        <w:rPr>
          <w:rFonts w:ascii="Segoe UI" w:hAnsi="Segoe UI" w:cs="Segoe UI"/>
          <w:sz w:val="23"/>
          <w:szCs w:val="23"/>
        </w:rPr>
        <w:t xml:space="preserve"> by Ms. Anya Kitterman, Archaeologist/Architectural Historian, Hill AFB, August 2025.</w:t>
      </w:r>
    </w:p>
    <w:p w14:paraId="6B5C8140"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Overview of the USGS National Geologic Map Database</w:t>
      </w:r>
      <w:r w:rsidRPr="006D0647">
        <w:rPr>
          <w:rFonts w:ascii="Segoe UI" w:hAnsi="Segoe UI" w:cs="Segoe UI"/>
          <w:sz w:val="23"/>
          <w:szCs w:val="23"/>
        </w:rPr>
        <w:t xml:space="preserve"> by Dr. Dave Soller, Senior Program Scientist for the National Geologic Map Database, August 2025.</w:t>
      </w:r>
    </w:p>
    <w:p w14:paraId="56D758F4"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2025 NAFWS SW Region Conference</w:t>
      </w:r>
      <w:r w:rsidRPr="006D0647">
        <w:rPr>
          <w:rFonts w:ascii="Segoe UI" w:hAnsi="Segoe UI" w:cs="Segoe UI"/>
          <w:sz w:val="23"/>
          <w:szCs w:val="23"/>
        </w:rPr>
        <w:t xml:space="preserve"> by Darren Talayumptewa, NAFWS SW Region Director, Member of the Hopi Tribe, August 2025.</w:t>
      </w:r>
    </w:p>
    <w:p w14:paraId="1E7C6747"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1st CA Native American Tribal GIS Summit 2025</w:t>
      </w:r>
      <w:r w:rsidRPr="006D0647">
        <w:rPr>
          <w:rFonts w:ascii="Segoe UI" w:hAnsi="Segoe UI" w:cs="Segoe UI"/>
          <w:sz w:val="23"/>
          <w:szCs w:val="23"/>
        </w:rPr>
        <w:t xml:space="preserve"> by Donna Miranda-Begay, CEO CA Tribal GIS, </w:t>
      </w:r>
      <w:proofErr w:type="spellStart"/>
      <w:r w:rsidRPr="006D0647">
        <w:rPr>
          <w:rFonts w:ascii="Segoe UI" w:hAnsi="Segoe UI" w:cs="Segoe UI"/>
          <w:sz w:val="23"/>
          <w:szCs w:val="23"/>
        </w:rPr>
        <w:t>Tübatulabals</w:t>
      </w:r>
      <w:proofErr w:type="spellEnd"/>
      <w:r w:rsidRPr="006D0647">
        <w:rPr>
          <w:rFonts w:ascii="Segoe UI" w:hAnsi="Segoe UI" w:cs="Segoe UI"/>
          <w:sz w:val="23"/>
          <w:szCs w:val="23"/>
        </w:rPr>
        <w:t xml:space="preserve"> of Kern Valley, Tribal Chairwoman Emeritus, </w:t>
      </w:r>
      <w:proofErr w:type="spellStart"/>
      <w:r w:rsidRPr="006D0647">
        <w:rPr>
          <w:rFonts w:ascii="Segoe UI" w:hAnsi="Segoe UI" w:cs="Segoe UI"/>
          <w:sz w:val="23"/>
          <w:szCs w:val="23"/>
        </w:rPr>
        <w:t>Tübatulabal</w:t>
      </w:r>
      <w:proofErr w:type="spellEnd"/>
      <w:r w:rsidRPr="006D0647">
        <w:rPr>
          <w:rFonts w:ascii="Segoe UI" w:hAnsi="Segoe UI" w:cs="Segoe UI"/>
          <w:sz w:val="23"/>
          <w:szCs w:val="23"/>
        </w:rPr>
        <w:t xml:space="preserve"> Cultural Practitioner and Researcher, August 2025.</w:t>
      </w:r>
    </w:p>
    <w:p w14:paraId="2592D215"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Update on ITCN 51st Annual Conference</w:t>
      </w:r>
      <w:r w:rsidRPr="006D0647">
        <w:rPr>
          <w:rFonts w:ascii="Segoe UI" w:hAnsi="Segoe UI" w:cs="Segoe UI"/>
          <w:sz w:val="23"/>
          <w:szCs w:val="23"/>
        </w:rPr>
        <w:t xml:space="preserve"> by Mr. Clifford Banuelos, Tribal-State Environmental Liaison, Inter-Tribal Council of Nevada, Inc., July 2025.</w:t>
      </w:r>
    </w:p>
    <w:p w14:paraId="0C922774"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FAA Drone Requirements/Regulations and How it Might Impact Tribes</w:t>
      </w:r>
      <w:r w:rsidRPr="006D0647">
        <w:rPr>
          <w:rFonts w:ascii="Segoe UI" w:hAnsi="Segoe UI" w:cs="Segoe UI"/>
          <w:sz w:val="23"/>
          <w:szCs w:val="23"/>
        </w:rPr>
        <w:t xml:space="preserve"> by UAS Integration Office by Ms. Thea Dickerman, FAA and Ms. Alina George, FAA, July 2025.</w:t>
      </w:r>
    </w:p>
    <w:p w14:paraId="5E004CFA"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Update on the 2025 NAFWS SW Region Conference – and - 1st CA Native American Tribal GIS Summit 2025</w:t>
      </w:r>
      <w:r w:rsidRPr="006D0647">
        <w:rPr>
          <w:rFonts w:ascii="Segoe UI" w:hAnsi="Segoe UI" w:cs="Segoe UI"/>
          <w:sz w:val="23"/>
          <w:szCs w:val="23"/>
        </w:rPr>
        <w:t xml:space="preserve"> by Dr. Donna Miranda-Begay, CEO, CA Tribal GIS; Tribal Chairwoman Emeritus </w:t>
      </w:r>
      <w:proofErr w:type="spellStart"/>
      <w:r w:rsidRPr="006D0647">
        <w:rPr>
          <w:rFonts w:ascii="Segoe UI" w:hAnsi="Segoe UI" w:cs="Segoe UI"/>
          <w:sz w:val="23"/>
          <w:szCs w:val="23"/>
        </w:rPr>
        <w:t>Tübatulabals</w:t>
      </w:r>
      <w:proofErr w:type="spellEnd"/>
      <w:r w:rsidRPr="006D0647">
        <w:rPr>
          <w:rFonts w:ascii="Segoe UI" w:hAnsi="Segoe UI" w:cs="Segoe UI"/>
          <w:sz w:val="23"/>
          <w:szCs w:val="23"/>
        </w:rPr>
        <w:t xml:space="preserve"> of Kern Valley, and </w:t>
      </w:r>
      <w:proofErr w:type="spellStart"/>
      <w:r w:rsidRPr="006D0647">
        <w:rPr>
          <w:rFonts w:ascii="Segoe UI" w:hAnsi="Segoe UI" w:cs="Segoe UI"/>
          <w:sz w:val="23"/>
          <w:szCs w:val="23"/>
        </w:rPr>
        <w:t>Tübatulabal</w:t>
      </w:r>
      <w:proofErr w:type="spellEnd"/>
      <w:r w:rsidRPr="006D0647">
        <w:rPr>
          <w:rFonts w:ascii="Segoe UI" w:hAnsi="Segoe UI" w:cs="Segoe UI"/>
          <w:sz w:val="23"/>
          <w:szCs w:val="23"/>
        </w:rPr>
        <w:t xml:space="preserve"> Cultural Practitioner and Researcher, July 2025.</w:t>
      </w:r>
    </w:p>
    <w:p w14:paraId="4C9609BB"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Overview of 2025 Annual DoD American Indian Meeting</w:t>
      </w:r>
      <w:r w:rsidRPr="006D0647">
        <w:rPr>
          <w:rFonts w:ascii="Segoe UI" w:hAnsi="Segoe UI" w:cs="Segoe UI"/>
          <w:sz w:val="23"/>
          <w:szCs w:val="23"/>
        </w:rPr>
        <w:t xml:space="preserve"> by Ms. Jamie Brand, Tribal Consultation Coordinator, Utah National Guard, June 2025.</w:t>
      </w:r>
    </w:p>
    <w:p w14:paraId="33002EE4"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New Mexico Energy Conservation and Management (ECAM)</w:t>
      </w:r>
      <w:r w:rsidRPr="006D0647">
        <w:rPr>
          <w:rFonts w:ascii="Segoe UI" w:hAnsi="Segoe UI" w:cs="Segoe UI"/>
          <w:sz w:val="23"/>
          <w:szCs w:val="23"/>
        </w:rPr>
        <w:t xml:space="preserve"> Update by Mr. Robert Gomez, Sustainability &amp; Resilience Officer, May 2025.</w:t>
      </w:r>
    </w:p>
    <w:p w14:paraId="2913A025"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USGS National Cooperative Geologic Mapping Program </w:t>
      </w:r>
      <w:r w:rsidRPr="006D0647">
        <w:rPr>
          <w:rFonts w:ascii="Segoe UI" w:hAnsi="Segoe UI" w:cs="Segoe UI"/>
          <w:sz w:val="23"/>
          <w:szCs w:val="23"/>
        </w:rPr>
        <w:t>by Ms. Kate Ritzel, Physical Scientist, USGS, National Cooperative Geologic Mapping Program, April 2025.</w:t>
      </w:r>
    </w:p>
    <w:p w14:paraId="70F37192"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The Critical Minerals Mapping Across the United States Under the USGS Earth Mapping Resources Initiative</w:t>
      </w:r>
      <w:r w:rsidRPr="006D0647">
        <w:rPr>
          <w:rFonts w:ascii="Segoe UI" w:hAnsi="Segoe UI" w:cs="Segoe UI"/>
          <w:sz w:val="23"/>
          <w:szCs w:val="23"/>
        </w:rPr>
        <w:t xml:space="preserve"> by Dr. Jamey Jones, Science Coordinator, USGS Earth Mapping Resources Initiative, USGS, March 2025.</w:t>
      </w:r>
    </w:p>
    <w:p w14:paraId="4658EED7"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Overview of the USGS 3D Elevation Program</w:t>
      </w:r>
      <w:r w:rsidRPr="006D0647">
        <w:rPr>
          <w:rFonts w:ascii="Segoe UI" w:hAnsi="Segoe UI" w:cs="Segoe UI"/>
          <w:sz w:val="23"/>
          <w:szCs w:val="23"/>
        </w:rPr>
        <w:t xml:space="preserve"> by Ms. Cindy Thatcher, Geographer, USGS National Geospatial Program, February 2025.</w:t>
      </w:r>
    </w:p>
    <w:p w14:paraId="5CCF913C"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How to Maximize Revenue of Renewable Energy Through Grid Enhancing Technology</w:t>
      </w:r>
      <w:r w:rsidRPr="006D0647">
        <w:rPr>
          <w:rFonts w:ascii="Segoe UI" w:hAnsi="Segoe UI" w:cs="Segoe UI"/>
          <w:sz w:val="23"/>
          <w:szCs w:val="23"/>
        </w:rPr>
        <w:t> by Ms. Lee Angers,</w:t>
      </w:r>
      <w:r w:rsidRPr="006D0647">
        <w:rPr>
          <w:rFonts w:ascii="Segoe UI" w:hAnsi="Segoe UI" w:cs="Segoe UI"/>
        </w:rPr>
        <w:t xml:space="preserve"> </w:t>
      </w:r>
      <w:r w:rsidRPr="006D0647">
        <w:rPr>
          <w:rFonts w:ascii="Segoe UI" w:hAnsi="Segoe UI" w:cs="Segoe UI"/>
          <w:sz w:val="23"/>
          <w:szCs w:val="23"/>
        </w:rPr>
        <w:t>Project Manager, DEPCOM, January 2025.</w:t>
      </w:r>
    </w:p>
    <w:p w14:paraId="2203908D"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Teaching Indigenous History, Culture and STEM through Games</w:t>
      </w:r>
      <w:r w:rsidRPr="006D0647">
        <w:rPr>
          <w:rFonts w:ascii="Segoe UI" w:hAnsi="Segoe UI" w:cs="Segoe UI"/>
          <w:sz w:val="23"/>
          <w:szCs w:val="23"/>
        </w:rPr>
        <w:t xml:space="preserve"> by AnnMaria De Mars, Ph.D. January 2025.</w:t>
      </w:r>
    </w:p>
    <w:p w14:paraId="7DCD3E52"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USACE Flood Risk Management opportunities and Authorities</w:t>
      </w:r>
      <w:r w:rsidRPr="006D0647">
        <w:rPr>
          <w:rFonts w:ascii="Segoe UI" w:hAnsi="Segoe UI" w:cs="Segoe UI"/>
          <w:sz w:val="23"/>
          <w:szCs w:val="23"/>
        </w:rPr>
        <w:t xml:space="preserve"> by Mr. Mark Gilfillan {Sauk}, Sr. Tribal Liaison -US Army Corps of Engineers-Tribal Nations Technical Center of Expertise and Regional Tribal Liaison SME-US Army Corps of Engineers-South Pacific Division and Mr. Brian Zettle, Senior Biologist/Tribal Liaison, Special Programs Manager, USACE Tribal Nations Technical Center of Expertise (TNTCX), December 2024.</w:t>
      </w:r>
    </w:p>
    <w:p w14:paraId="45DCCC78" w14:textId="77777777" w:rsidR="008662D3" w:rsidRPr="006D0647" w:rsidRDefault="008662D3" w:rsidP="006D0647">
      <w:pPr>
        <w:numPr>
          <w:ilvl w:val="0"/>
          <w:numId w:val="75"/>
        </w:numPr>
        <w:rPr>
          <w:rFonts w:ascii="Segoe UI" w:hAnsi="Segoe UI" w:cs="Segoe UI"/>
          <w:b/>
          <w:bCs/>
          <w:sz w:val="23"/>
          <w:szCs w:val="23"/>
        </w:rPr>
      </w:pPr>
      <w:r w:rsidRPr="006D0647">
        <w:rPr>
          <w:rFonts w:ascii="Segoe UI" w:hAnsi="Segoe UI" w:cs="Segoe UI"/>
          <w:b/>
          <w:bCs/>
          <w:sz w:val="23"/>
          <w:szCs w:val="23"/>
        </w:rPr>
        <w:t xml:space="preserve">Understanding and Mitigating Risk from Drones </w:t>
      </w:r>
      <w:r w:rsidRPr="006D0647">
        <w:rPr>
          <w:rFonts w:ascii="Segoe UI" w:hAnsi="Segoe UI" w:cs="Segoe UI"/>
          <w:sz w:val="23"/>
          <w:szCs w:val="23"/>
        </w:rPr>
        <w:t>by Ryan M Berry, Senior Advisor for Aviation Security, CISA UAS Security Branch, on detail from FAA</w:t>
      </w:r>
      <w:r w:rsidRPr="006D0647">
        <w:rPr>
          <w:rFonts w:ascii="Segoe UI" w:eastAsia="Segoe UI" w:hAnsi="Segoe UI" w:cs="Segoe UI"/>
          <w:color w:val="323130"/>
        </w:rPr>
        <w:t>, December 2024.</w:t>
      </w:r>
    </w:p>
    <w:p w14:paraId="429CFB06"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Overview of Executive Order 14112 </w:t>
      </w:r>
      <w:r w:rsidRPr="006D0647">
        <w:rPr>
          <w:rFonts w:ascii="Segoe UI" w:hAnsi="Segoe UI" w:cs="Segoe UI"/>
          <w:sz w:val="23"/>
          <w:szCs w:val="23"/>
        </w:rPr>
        <w:t>by Mr. Tom Garcia Special Assistant, White House Council on Native American Affairs, Office of the Assistant Secretary - Indian Affairs, U.S. Department of the Interior, October 2024.</w:t>
      </w:r>
    </w:p>
    <w:p w14:paraId="1B56F072"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lastRenderedPageBreak/>
        <w:t>2024 Sentinel Landscapes Update and Opportunities for Engagement</w:t>
      </w:r>
      <w:r w:rsidRPr="006D0647">
        <w:rPr>
          <w:rFonts w:ascii="Segoe UI" w:hAnsi="Segoe UI" w:cs="Segoe UI"/>
          <w:sz w:val="23"/>
          <w:szCs w:val="23"/>
        </w:rPr>
        <w:t xml:space="preserve"> by Ms. Allegra Wrocklage, DOD REPI Program Contract Support, October 2024.</w:t>
      </w:r>
    </w:p>
    <w:p w14:paraId="71530207"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Water Security Tribal Advisory Council (WSTAC) </w:t>
      </w:r>
      <w:r w:rsidRPr="006D0647">
        <w:rPr>
          <w:rFonts w:ascii="Segoe UI" w:hAnsi="Segoe UI" w:cs="Segoe UI"/>
          <w:sz w:val="23"/>
          <w:szCs w:val="23"/>
        </w:rPr>
        <w:t>by Mr. Michael Chacón, Tribal Environmental Justice Specialist, New Mexico Indian Affairs Department and Ms. Amanda Nezzie, Water Planner, New Mexico Interstate Stream Commission, September 2024.</w:t>
      </w:r>
    </w:p>
    <w:p w14:paraId="1881C4BA"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Overview of the Center for Tribal Digital Sovereignty</w:t>
      </w:r>
      <w:r w:rsidRPr="006D0647">
        <w:rPr>
          <w:rFonts w:ascii="Segoe UI" w:hAnsi="Segoe UI" w:cs="Segoe UI"/>
          <w:sz w:val="23"/>
          <w:szCs w:val="23"/>
        </w:rPr>
        <w:t xml:space="preserve"> by Dr. Traci Morris, (Chickasaw Nation), Executive Director and Research Professor, American Indian Policy Institute, Arizona State University, September 2024.</w:t>
      </w:r>
    </w:p>
    <w:p w14:paraId="4564C28D"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Highlights from Native American Fish and Wildlife Society Southwest Region Conference (Aug 12-15) </w:t>
      </w:r>
      <w:r w:rsidRPr="006D0647">
        <w:rPr>
          <w:rFonts w:ascii="Segoe UI" w:hAnsi="Segoe UI" w:cs="Segoe UI"/>
          <w:sz w:val="23"/>
          <w:szCs w:val="23"/>
        </w:rPr>
        <w:t>by Mr. Adam Ringia, Executive Director, Southwest Tribal Fisheries Commission, August 2024.</w:t>
      </w:r>
    </w:p>
    <w:p w14:paraId="458870CA"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Overview of the DOE Office of Community Engagement and Opportunities for Collaboration</w:t>
      </w:r>
      <w:r w:rsidRPr="006D0647">
        <w:rPr>
          <w:rFonts w:ascii="Segoe UI" w:hAnsi="Segoe UI" w:cs="Segoe UI"/>
          <w:sz w:val="23"/>
          <w:szCs w:val="23"/>
        </w:rPr>
        <w:t xml:space="preserve"> by Mr. Peter Olivares, Community Clean Energy Deployment Fellow (ORISE), Rural &amp; Tribal Engagement, Office of Community Engagement, U.S. Department of Energy, June 2024.</w:t>
      </w:r>
    </w:p>
    <w:p w14:paraId="1E5BDFDC"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Landslides and the National Landslide Hazard Reduction Program</w:t>
      </w:r>
      <w:r w:rsidRPr="006D0647">
        <w:rPr>
          <w:rFonts w:ascii="Segoe UI" w:hAnsi="Segoe UI" w:cs="Segoe UI"/>
          <w:sz w:val="23"/>
          <w:szCs w:val="23"/>
        </w:rPr>
        <w:t xml:space="preserve"> by Ms. Jenny Riker, AAAS Science &amp; Technology Policy Fellow, Natural Hazards Mission Area, USGS and Ms. Sarah Hall, AAAS Science &amp; Technology Policy Fellow, Natural Hazards Mission Area, USGS, June 2024.</w:t>
      </w:r>
    </w:p>
    <w:p w14:paraId="45A7B2AB"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 xml:space="preserve">Overview of the Tribal Broadband Bootcamp </w:t>
      </w:r>
      <w:r w:rsidRPr="006D0647">
        <w:rPr>
          <w:rFonts w:ascii="Segoe UI" w:hAnsi="Segoe UI" w:cs="Segoe UI"/>
          <w:sz w:val="23"/>
          <w:szCs w:val="23"/>
        </w:rPr>
        <w:t>by Mr. Matthew Rantanen, Co-Founder, Tribal Broadband Bootcamp, May 2024.</w:t>
      </w:r>
    </w:p>
    <w:p w14:paraId="4D7E295B" w14:textId="77777777" w:rsidR="008662D3" w:rsidRPr="006D0647" w:rsidRDefault="008662D3" w:rsidP="006D0647">
      <w:pPr>
        <w:numPr>
          <w:ilvl w:val="0"/>
          <w:numId w:val="75"/>
        </w:numPr>
        <w:rPr>
          <w:rFonts w:ascii="Segoe UI" w:hAnsi="Segoe UI" w:cs="Segoe UI"/>
          <w:sz w:val="23"/>
          <w:szCs w:val="23"/>
        </w:rPr>
      </w:pPr>
      <w:r w:rsidRPr="006D0647">
        <w:rPr>
          <w:rFonts w:ascii="Segoe UI" w:hAnsi="Segoe UI" w:cs="Segoe UI"/>
          <w:b/>
          <w:bCs/>
          <w:sz w:val="23"/>
          <w:szCs w:val="23"/>
        </w:rPr>
        <w:t>BIA Funding Clearinghouse</w:t>
      </w:r>
      <w:r w:rsidRPr="006D0647">
        <w:rPr>
          <w:rFonts w:ascii="Segoe UI" w:hAnsi="Segoe UI" w:cs="Segoe UI"/>
          <w:sz w:val="23"/>
          <w:szCs w:val="23"/>
        </w:rPr>
        <w:t xml:space="preserve"> by Ms. Jessie Durham, Regional Director, Bureau of Indian Affairs (BIA), Western Region, May 2024.</w:t>
      </w:r>
    </w:p>
    <w:p w14:paraId="7C055CB9" w14:textId="77777777" w:rsidR="008662D3" w:rsidRPr="006D0647" w:rsidRDefault="008662D3" w:rsidP="006D0647">
      <w:pPr>
        <w:rPr>
          <w:rFonts w:ascii="Segoe UI" w:hAnsi="Segoe UI" w:cs="Segoe UI"/>
        </w:rPr>
      </w:pPr>
      <w:r w:rsidRPr="006D0647">
        <w:rPr>
          <w:rFonts w:ascii="Segoe UI" w:hAnsi="Segoe UI" w:cs="Segoe UI"/>
        </w:rPr>
        <w:br w:type="page"/>
      </w:r>
    </w:p>
    <w:p w14:paraId="74C32F26"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rPr>
      </w:pPr>
      <w:bookmarkStart w:id="48" w:name="_Toc230305185"/>
      <w:r w:rsidRPr="006D0647">
        <w:rPr>
          <w:rFonts w:ascii="Segoe UI" w:eastAsiaTheme="majorEastAsia" w:hAnsi="Segoe UI" w:cs="Segoe UI"/>
          <w:b/>
          <w:bCs/>
          <w:color w:val="945200"/>
          <w:sz w:val="36"/>
          <w:szCs w:val="36"/>
        </w:rPr>
        <w:lastRenderedPageBreak/>
        <w:t>WRP Sentinel Landscape Temporary Working Group</w:t>
      </w:r>
      <w:bookmarkEnd w:id="48"/>
    </w:p>
    <w:p w14:paraId="7EF4AE13" w14:textId="77777777" w:rsidR="008662D3" w:rsidRPr="006D0647" w:rsidRDefault="008662D3" w:rsidP="006D0647">
      <w:pPr>
        <w:keepNext/>
        <w:keepLines/>
        <w:jc w:val="center"/>
        <w:outlineLvl w:val="1"/>
        <w:rPr>
          <w:rFonts w:ascii="Segoe UI" w:eastAsiaTheme="majorEastAsia" w:hAnsi="Segoe UI" w:cs="Segoe UI"/>
          <w:b/>
          <w:bCs/>
          <w:color w:val="945200"/>
          <w:sz w:val="36"/>
          <w:szCs w:val="36"/>
          <w:u w:val="single"/>
        </w:rPr>
      </w:pPr>
      <w:bookmarkStart w:id="49" w:name="_Toc230305186"/>
      <w:r w:rsidRPr="006D0647">
        <w:rPr>
          <w:rFonts w:ascii="Segoe UI" w:eastAsiaTheme="majorEastAsia" w:hAnsi="Segoe UI" w:cs="Segoe UI"/>
          <w:b/>
          <w:bCs/>
          <w:color w:val="945200"/>
          <w:sz w:val="36"/>
          <w:szCs w:val="36"/>
          <w:u w:val="single"/>
        </w:rPr>
        <w:t>Acknowledgements</w:t>
      </w:r>
      <w:bookmarkEnd w:id="49"/>
    </w:p>
    <w:p w14:paraId="0BC7170D" w14:textId="77777777" w:rsidR="008662D3" w:rsidRPr="006D0647" w:rsidRDefault="008662D3" w:rsidP="006D0647">
      <w:pPr>
        <w:rPr>
          <w:rFonts w:ascii="Segoe UI" w:hAnsi="Segoe UI" w:cs="Segoe UI"/>
          <w:b/>
          <w:bCs/>
          <w:sz w:val="23"/>
          <w:szCs w:val="23"/>
        </w:rPr>
      </w:pPr>
    </w:p>
    <w:p w14:paraId="6FCC02D8" w14:textId="77777777" w:rsidR="008662D3" w:rsidRPr="006D0647" w:rsidRDefault="008662D3" w:rsidP="006D0647">
      <w:pPr>
        <w:rPr>
          <w:rFonts w:ascii="Segoe UI" w:hAnsi="Segoe UI" w:cs="Segoe UI"/>
          <w:b/>
          <w:bCs/>
          <w:sz w:val="23"/>
          <w:szCs w:val="23"/>
        </w:rPr>
      </w:pPr>
      <w:r w:rsidRPr="006D0647">
        <w:rPr>
          <w:rFonts w:ascii="Segoe UI" w:hAnsi="Segoe UI" w:cs="Segoe UI"/>
          <w:b/>
          <w:bCs/>
          <w:sz w:val="23"/>
          <w:szCs w:val="23"/>
        </w:rPr>
        <w:t>Thank you to the following experts who presented to the Sentinel Landscape Temporary Working Group:</w:t>
      </w:r>
    </w:p>
    <w:p w14:paraId="0096105C" w14:textId="77777777" w:rsidR="008662D3" w:rsidRPr="006D0647" w:rsidRDefault="008662D3" w:rsidP="006D0647">
      <w:pPr>
        <w:rPr>
          <w:rFonts w:ascii="Segoe UI" w:hAnsi="Segoe UI" w:cs="Segoe UI"/>
          <w:b/>
          <w:bCs/>
          <w:sz w:val="23"/>
          <w:szCs w:val="23"/>
        </w:rPr>
      </w:pPr>
    </w:p>
    <w:p w14:paraId="17FE3E84"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Fort Huachuca Sentinel Landscape</w:t>
      </w:r>
      <w:r w:rsidRPr="006D0647">
        <w:rPr>
          <w:rFonts w:ascii="Segoe UI" w:hAnsi="Segoe UI" w:cs="Segoe UI"/>
          <w:color w:val="000000"/>
          <w:sz w:val="23"/>
          <w:szCs w:val="23"/>
        </w:rPr>
        <w:t xml:space="preserve"> by Ms. Alanna Riggs, Executive Liaison to the Commanding General, Office of the Commanding General, US Army Intelligence Center of Excellence &amp; Ft. Huachuca and Ms. Meghan LaPointe, Fort Huachuca Sentinel Landscape Resilience Specialist, March 2026.</w:t>
      </w:r>
    </w:p>
    <w:p w14:paraId="0FB0FE10"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 xml:space="preserve">Mojave Desert Sentinel Landscape </w:t>
      </w:r>
      <w:r w:rsidRPr="006D0647">
        <w:rPr>
          <w:rFonts w:ascii="Segoe UI" w:hAnsi="Segoe UI" w:cs="Segoe UI"/>
          <w:color w:val="000000"/>
          <w:sz w:val="23"/>
          <w:szCs w:val="23"/>
        </w:rPr>
        <w:t>by Ms. Stephanie Lynn Dashiell, Partnership Coordinator, Mojave Desert Sentinel Landscape, March 2026.</w:t>
      </w:r>
    </w:p>
    <w:p w14:paraId="140F5BF5"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Eastern New Mexico Sentinel Landscape</w:t>
      </w:r>
      <w:r w:rsidRPr="006D0647">
        <w:rPr>
          <w:rFonts w:ascii="Segoe UI" w:hAnsi="Segoe UI" w:cs="Segoe UI"/>
          <w:color w:val="000000"/>
          <w:sz w:val="23"/>
          <w:szCs w:val="23"/>
        </w:rPr>
        <w:t xml:space="preserve"> by Mr. Marco Antonio Lueras, Eastern New Mexico Sentinel Landscape Coordinator, March 2026.</w:t>
      </w:r>
    </w:p>
    <w:p w14:paraId="2C478150"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Great Salt Lake Sentinel Landscape</w:t>
      </w:r>
      <w:r w:rsidRPr="006D0647">
        <w:rPr>
          <w:rFonts w:ascii="Segoe UI" w:hAnsi="Segoe UI" w:cs="Segoe UI"/>
          <w:color w:val="000000"/>
          <w:sz w:val="23"/>
          <w:szCs w:val="23"/>
        </w:rPr>
        <w:t xml:space="preserve"> by Ms. Marisa Weinberg, Coordinator, Great Salt Lake Sentinel Landscape, March 2026.</w:t>
      </w:r>
    </w:p>
    <w:p w14:paraId="4E3897D7"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Proposed Vandenberg Sentinel Landscape</w:t>
      </w:r>
      <w:r w:rsidRPr="006D0647">
        <w:rPr>
          <w:rFonts w:ascii="Segoe UI" w:hAnsi="Segoe UI" w:cs="Segoe UI"/>
          <w:i/>
          <w:iCs/>
          <w:color w:val="000000"/>
          <w:sz w:val="23"/>
          <w:szCs w:val="23"/>
        </w:rPr>
        <w:t xml:space="preserve"> </w:t>
      </w:r>
      <w:r w:rsidRPr="006D0647">
        <w:rPr>
          <w:rFonts w:ascii="Segoe UI" w:hAnsi="Segoe UI" w:cs="Segoe UI"/>
          <w:color w:val="000000"/>
          <w:sz w:val="23"/>
          <w:szCs w:val="23"/>
        </w:rPr>
        <w:t xml:space="preserve">by Ms. Christie Boser, Fish and Wildlife Biologist, Ventura California Field Office, March 2026. </w:t>
      </w:r>
    </w:p>
    <w:p w14:paraId="6C25F705"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Proposed Vandenberg Sentinel Landscape</w:t>
      </w:r>
      <w:r w:rsidRPr="006D0647">
        <w:rPr>
          <w:rFonts w:ascii="Segoe UI" w:hAnsi="Segoe UI" w:cs="Segoe UI"/>
          <w:i/>
          <w:iCs/>
          <w:color w:val="000000"/>
          <w:sz w:val="23"/>
          <w:szCs w:val="23"/>
        </w:rPr>
        <w:t xml:space="preserve"> </w:t>
      </w:r>
      <w:r w:rsidRPr="006D0647">
        <w:rPr>
          <w:rFonts w:ascii="Segoe UI" w:hAnsi="Segoe UI" w:cs="Segoe UI"/>
          <w:color w:val="000000"/>
          <w:sz w:val="23"/>
          <w:szCs w:val="23"/>
        </w:rPr>
        <w:t>by Ms. Christie Boser, Fish and Wildlife Biologist, Ventura California Field Office, December 2025.</w:t>
      </w:r>
    </w:p>
    <w:p w14:paraId="07827028"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 xml:space="preserve">Pike’s Peak Emerging Sentinel Landscape (Space Force, Fort Carson, USAF Academy) </w:t>
      </w:r>
      <w:r w:rsidRPr="006D0647">
        <w:rPr>
          <w:rFonts w:ascii="Segoe UI" w:hAnsi="Segoe UI" w:cs="Segoe UI"/>
          <w:color w:val="000000"/>
          <w:sz w:val="23"/>
          <w:szCs w:val="23"/>
        </w:rPr>
        <w:t>by Ms. Amy Kelley, Community Initiatives Director, US Air Force Academy, December 2025.</w:t>
      </w:r>
    </w:p>
    <w:p w14:paraId="32157364"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 xml:space="preserve">CO, WY, NE: High Plains Emerging Sentinel Landscape (FE Warren) </w:t>
      </w:r>
      <w:r w:rsidRPr="006D0647">
        <w:rPr>
          <w:rFonts w:ascii="Segoe UI" w:hAnsi="Segoe UI" w:cs="Segoe UI"/>
          <w:color w:val="000000"/>
          <w:sz w:val="23"/>
          <w:szCs w:val="23"/>
        </w:rPr>
        <w:t>by Ms. Kelly Beevers, The Nature Conservancy, December 2025.</w:t>
      </w:r>
    </w:p>
    <w:p w14:paraId="7BF89A64"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Fort Huachuca Sentinel Landscap</w:t>
      </w:r>
      <w:r w:rsidRPr="006D0647">
        <w:rPr>
          <w:rFonts w:ascii="Segoe UI" w:hAnsi="Segoe UI" w:cs="Segoe UI"/>
          <w:color w:val="000000"/>
          <w:sz w:val="23"/>
          <w:szCs w:val="23"/>
        </w:rPr>
        <w:t>e by Ms. Meghan LaPointe, Fort Huachuca Sentinel Landscape Resilience Specialist, December 2025.</w:t>
      </w:r>
    </w:p>
    <w:p w14:paraId="0B47F115" w14:textId="77777777" w:rsidR="008662D3" w:rsidRPr="006D0647" w:rsidRDefault="008662D3" w:rsidP="006D0647">
      <w:pPr>
        <w:numPr>
          <w:ilvl w:val="0"/>
          <w:numId w:val="74"/>
        </w:numPr>
        <w:contextualSpacing/>
        <w:rPr>
          <w:rFonts w:ascii="Segoe UI" w:hAnsi="Segoe UI" w:cs="Segoe UI"/>
          <w:color w:val="000000"/>
          <w:sz w:val="23"/>
          <w:szCs w:val="23"/>
        </w:rPr>
      </w:pPr>
      <w:r w:rsidRPr="006D0647">
        <w:rPr>
          <w:rFonts w:ascii="Segoe UI" w:hAnsi="Segoe UI" w:cs="Segoe UI"/>
          <w:b/>
          <w:bCs/>
          <w:color w:val="000000"/>
          <w:sz w:val="23"/>
          <w:szCs w:val="23"/>
        </w:rPr>
        <w:t>Mojave Desert SL</w:t>
      </w:r>
      <w:r w:rsidRPr="006D0647">
        <w:rPr>
          <w:rFonts w:ascii="Segoe UI" w:hAnsi="Segoe UI" w:cs="Segoe UI"/>
          <w:color w:val="000000"/>
          <w:sz w:val="23"/>
          <w:szCs w:val="23"/>
        </w:rPr>
        <w:t xml:space="preserve"> by Ms. Stephanie Lynn Dashiell, Partnership Coordinator, Mojave Desert Sentinel Landscape, December 2025.</w:t>
      </w:r>
    </w:p>
    <w:p w14:paraId="61F864C1"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Eastern New Mexico Sentinel Landscape End of Year Updates</w:t>
      </w:r>
      <w:r w:rsidRPr="006D0647">
        <w:rPr>
          <w:rFonts w:ascii="Segoe UI" w:hAnsi="Segoe UI" w:cs="Segoe UI"/>
          <w:color w:val="000000"/>
          <w:sz w:val="23"/>
          <w:szCs w:val="23"/>
        </w:rPr>
        <w:t xml:space="preserve"> by Mr. Marco Antonio Lueras, Eastern New Mexico Sentinel Landscape Coordinator, December 2025.</w:t>
      </w:r>
    </w:p>
    <w:p w14:paraId="113E2DD0"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Great Salt Lake Sentinel Landscape </w:t>
      </w:r>
      <w:r w:rsidRPr="006D0647">
        <w:rPr>
          <w:rFonts w:ascii="Segoe UI" w:hAnsi="Segoe UI" w:cs="Segoe UI"/>
          <w:color w:val="000000"/>
          <w:sz w:val="23"/>
          <w:szCs w:val="23"/>
        </w:rPr>
        <w:t>by Ms. Marisa Weinberg, Coordinator, Great Salt Lake Sentinel Landscape, December 2025.</w:t>
      </w:r>
    </w:p>
    <w:p w14:paraId="1970350B"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Proposed Vandenberg Sentinel Landscape</w:t>
      </w:r>
      <w:r w:rsidRPr="006D0647">
        <w:rPr>
          <w:rFonts w:ascii="Segoe UI" w:hAnsi="Segoe UI" w:cs="Segoe UI"/>
          <w:i/>
          <w:iCs/>
          <w:color w:val="000000"/>
          <w:sz w:val="23"/>
          <w:szCs w:val="23"/>
        </w:rPr>
        <w:t xml:space="preserve"> </w:t>
      </w:r>
      <w:r w:rsidRPr="006D0647">
        <w:rPr>
          <w:rFonts w:ascii="Segoe UI" w:hAnsi="Segoe UI" w:cs="Segoe UI"/>
          <w:color w:val="000000"/>
          <w:sz w:val="23"/>
          <w:szCs w:val="23"/>
        </w:rPr>
        <w:t>by Ms. Christie Boser, Fish and Wildlife Biologist, Ventura California Field Office, September 2025.</w:t>
      </w:r>
    </w:p>
    <w:p w14:paraId="00AFAE7B"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Proposed Pike’s Peak Sentinel Landscape </w:t>
      </w:r>
      <w:r w:rsidRPr="006D0647">
        <w:rPr>
          <w:rFonts w:ascii="Segoe UI" w:hAnsi="Segoe UI" w:cs="Segoe UI"/>
          <w:color w:val="000000"/>
          <w:sz w:val="23"/>
          <w:szCs w:val="23"/>
        </w:rPr>
        <w:t>by Ms. Amy Kelley, Community Initiatives Director, US Air Force Academy, September 2025.</w:t>
      </w:r>
    </w:p>
    <w:p w14:paraId="6EC56319"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Proposed High Plains Sentinel Landscape </w:t>
      </w:r>
      <w:r w:rsidRPr="006D0647">
        <w:rPr>
          <w:rFonts w:ascii="Segoe UI" w:hAnsi="Segoe UI" w:cs="Segoe UI"/>
          <w:color w:val="000000"/>
          <w:sz w:val="23"/>
          <w:szCs w:val="23"/>
        </w:rPr>
        <w:t>by Mr. Todd Eldridge, Base Planner, FW Warren, September 2025.</w:t>
      </w:r>
    </w:p>
    <w:p w14:paraId="25779BB0"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Fort Huachuca Sentinel Landscape</w:t>
      </w:r>
      <w:r w:rsidRPr="006D0647">
        <w:rPr>
          <w:rFonts w:ascii="Segoe UI" w:hAnsi="Segoe UI" w:cs="Segoe UI"/>
          <w:color w:val="000000"/>
          <w:sz w:val="23"/>
          <w:szCs w:val="23"/>
        </w:rPr>
        <w:t xml:space="preserve"> by Ms. Meghan LaPointe, Fort Huachuca Sentinel Landscape Resilience Specialist, September 2025.</w:t>
      </w:r>
    </w:p>
    <w:p w14:paraId="789C79A3"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lastRenderedPageBreak/>
        <w:t xml:space="preserve">Mojave Desert Sentinel Landscape </w:t>
      </w:r>
      <w:r w:rsidRPr="006D0647">
        <w:rPr>
          <w:rFonts w:ascii="Segoe UI" w:hAnsi="Segoe UI" w:cs="Segoe UI"/>
          <w:color w:val="000000"/>
          <w:sz w:val="23"/>
          <w:szCs w:val="23"/>
        </w:rPr>
        <w:t>by Ms., Stephanie Lynn Dashiell, Partnership Coordinator, Mojave Desert Sentinel Landscape, September 2025.</w:t>
      </w:r>
    </w:p>
    <w:p w14:paraId="25F36617"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Eastern New Mexico Sentinel Landscape</w:t>
      </w:r>
      <w:r w:rsidRPr="006D0647">
        <w:rPr>
          <w:rFonts w:ascii="Segoe UI" w:hAnsi="Segoe UI" w:cs="Segoe UI"/>
          <w:color w:val="000000"/>
          <w:sz w:val="23"/>
          <w:szCs w:val="23"/>
        </w:rPr>
        <w:t xml:space="preserve"> by Mr. Marco Antonio Lueras, Eastern New Mexico Sentinel Landscape Coordinator, September 2025.</w:t>
      </w:r>
    </w:p>
    <w:p w14:paraId="05A04E36"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Great Salt Lake Sentinel Landscape</w:t>
      </w:r>
      <w:r w:rsidRPr="006D0647">
        <w:rPr>
          <w:rFonts w:ascii="Segoe UI" w:hAnsi="Segoe UI" w:cs="Segoe UI"/>
          <w:color w:val="000000"/>
          <w:sz w:val="23"/>
          <w:szCs w:val="23"/>
        </w:rPr>
        <w:t xml:space="preserve"> by Ms. Marisa Weinberg, Coordinator, Great Salt Lake Sentinel Landscape, September 2025.</w:t>
      </w:r>
    </w:p>
    <w:p w14:paraId="71E51686"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Navigating a Changing Federal Environment – a SL’s perspective</w:t>
      </w:r>
      <w:r w:rsidRPr="006D0647">
        <w:rPr>
          <w:rFonts w:ascii="Segoe UI" w:hAnsi="Segoe UI" w:cs="Segoe UI"/>
          <w:color w:val="000000"/>
          <w:sz w:val="23"/>
          <w:szCs w:val="23"/>
        </w:rPr>
        <w:t xml:space="preserve"> by: Ms. Amber Morin, Coordinator, Fort Huachuca Sentinel Landscape Partnership and Ms. Meghan LaPointe, Fort Huachuca Sentinel Landscape Resilience Specialist, March 2025.</w:t>
      </w:r>
    </w:p>
    <w:p w14:paraId="7C9E199F"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Great Salt Lake Sentinel Landscapes</w:t>
      </w:r>
      <w:r w:rsidRPr="006D0647">
        <w:rPr>
          <w:rFonts w:ascii="Segoe UI" w:hAnsi="Segoe UI" w:cs="Segoe UI"/>
          <w:color w:val="000000"/>
          <w:sz w:val="23"/>
          <w:szCs w:val="23"/>
        </w:rPr>
        <w:t xml:space="preserve"> by Mr. Tyler Smith, Installation Resiliency Program Manager, Utah Department of Veterans and Military Affairs, February 2025.</w:t>
      </w:r>
    </w:p>
    <w:p w14:paraId="5849EE35"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Mojave Desert Sentinel Landscapes </w:t>
      </w:r>
      <w:r w:rsidRPr="006D0647">
        <w:rPr>
          <w:rFonts w:ascii="Segoe UI" w:hAnsi="Segoe UI" w:cs="Segoe UI"/>
          <w:color w:val="000000"/>
          <w:sz w:val="23"/>
          <w:szCs w:val="23"/>
        </w:rPr>
        <w:t xml:space="preserve">by Mr. Phil Murray, Encroachment Manager, MAGTFTC, MCAGCC, February 2025. </w:t>
      </w:r>
    </w:p>
    <w:p w14:paraId="2744546D"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Eastern New Mexico Sentinel Landscapes</w:t>
      </w:r>
      <w:r w:rsidRPr="006D0647">
        <w:rPr>
          <w:rFonts w:ascii="Segoe UI" w:hAnsi="Segoe UI" w:cs="Segoe UI"/>
          <w:color w:val="000000"/>
          <w:sz w:val="23"/>
          <w:szCs w:val="23"/>
        </w:rPr>
        <w:t xml:space="preserve"> by Dr. Ladona Clayton Executive Director, Ogallala Land &amp; Water Conservancy, February 2025.</w:t>
      </w:r>
    </w:p>
    <w:p w14:paraId="0367A607"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Fort Huachuca Sentinel Landscapes</w:t>
      </w:r>
      <w:r w:rsidRPr="006D0647">
        <w:rPr>
          <w:rFonts w:ascii="Segoe UI" w:hAnsi="Segoe UI" w:cs="Segoe UI"/>
          <w:color w:val="000000"/>
          <w:sz w:val="23"/>
          <w:szCs w:val="23"/>
        </w:rPr>
        <w:t xml:space="preserve"> by Ms. Alanna Riggs, Office of the Commanding General, US Army Intelligence Center of Excellence &amp; Ft. Huachuca, Ft. Huachuca, AZ, February 2025.</w:t>
      </w:r>
    </w:p>
    <w:p w14:paraId="3A591882"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Colorado Pikes Peak Region “In Progress” Sentinel Landscape Application </w:t>
      </w:r>
      <w:r w:rsidRPr="006D0647">
        <w:rPr>
          <w:rFonts w:ascii="Segoe UI" w:hAnsi="Segoe UI" w:cs="Segoe UI"/>
          <w:color w:val="000000"/>
          <w:sz w:val="23"/>
          <w:szCs w:val="23"/>
        </w:rPr>
        <w:t>by Ms. Amy Kelley, Community Initiatives Director, US Air Force Academy, February 2025.</w:t>
      </w:r>
    </w:p>
    <w:p w14:paraId="070E1563"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San Diego Bay to Border Round 2</w:t>
      </w:r>
      <w:r w:rsidRPr="006D0647">
        <w:rPr>
          <w:rFonts w:ascii="Segoe UI" w:hAnsi="Segoe UI" w:cs="Segoe UI"/>
          <w:color w:val="000000"/>
          <w:sz w:val="23"/>
          <w:szCs w:val="23"/>
        </w:rPr>
        <w:t xml:space="preserve"> by Mr. Jason Golumbfskie-Jones, Navy Region Southwest Environmental Director and </w:t>
      </w:r>
      <w:proofErr w:type="spellStart"/>
      <w:r w:rsidRPr="006D0647">
        <w:rPr>
          <w:rFonts w:ascii="Segoe UI" w:hAnsi="Segoe UI" w:cs="Segoe UI"/>
          <w:color w:val="000000"/>
          <w:sz w:val="23"/>
          <w:szCs w:val="23"/>
        </w:rPr>
        <w:t>DoW</w:t>
      </w:r>
      <w:proofErr w:type="spellEnd"/>
      <w:r w:rsidRPr="006D0647">
        <w:rPr>
          <w:rFonts w:ascii="Segoe UI" w:hAnsi="Segoe UI" w:cs="Segoe UI"/>
          <w:color w:val="000000"/>
          <w:sz w:val="23"/>
          <w:szCs w:val="23"/>
        </w:rPr>
        <w:t xml:space="preserve"> Regional Environmental Coordinator, February 2025. </w:t>
      </w:r>
    </w:p>
    <w:p w14:paraId="4257287E"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High Plains SL (F.E. Warren AFB) Update</w:t>
      </w:r>
      <w:r w:rsidRPr="006D0647">
        <w:rPr>
          <w:rFonts w:ascii="Segoe UI" w:hAnsi="Segoe UI" w:cs="Segoe UI"/>
          <w:color w:val="000000"/>
          <w:sz w:val="23"/>
          <w:szCs w:val="23"/>
        </w:rPr>
        <w:t xml:space="preserve"> by Mr. Todd Eldridge, Community Planner, F.E. Warren AFB, February 2025.</w:t>
      </w:r>
    </w:p>
    <w:p w14:paraId="24B94616"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Scaling Investment in Conservation Through Partnership </w:t>
      </w:r>
      <w:r w:rsidRPr="006D0647">
        <w:rPr>
          <w:rFonts w:ascii="Segoe UI" w:hAnsi="Segoe UI" w:cs="Segoe UI"/>
          <w:color w:val="000000"/>
          <w:sz w:val="23"/>
          <w:szCs w:val="23"/>
        </w:rPr>
        <w:t>by Mr. Shaun O'Rourke, Managing Director, Climate Finance, Quantified Ventures and Ms. Amber Morin, Program Coordinator, Fort Huachuca Sentinel Landscape Partnership, November 2024.</w:t>
      </w:r>
    </w:p>
    <w:p w14:paraId="72C28B70"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Fort Huachuca Sentinel Landscape Update</w:t>
      </w:r>
      <w:r w:rsidRPr="006D0647">
        <w:rPr>
          <w:rFonts w:ascii="Segoe UI" w:hAnsi="Segoe UI" w:cs="Segoe UI"/>
          <w:color w:val="000000"/>
          <w:sz w:val="23"/>
          <w:szCs w:val="23"/>
        </w:rPr>
        <w:t xml:space="preserve"> by Ms. Alanna Riggs, Executive Liaison to the Commanding General, Office of the Commanding General, US Army Intelligence Center of Excellence &amp; Ft. Huachuca and Ms. Amber Morin, Program Coordinator, Fort Huachuca Sentinel Landscape Partnership, August 2024.</w:t>
      </w:r>
    </w:p>
    <w:p w14:paraId="2C6C3289"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Great Salt Lake Sentinel Landscape Update </w:t>
      </w:r>
      <w:r w:rsidRPr="006D0647">
        <w:rPr>
          <w:rFonts w:ascii="Segoe UI" w:hAnsi="Segoe UI" w:cs="Segoe UI"/>
          <w:color w:val="000000"/>
          <w:sz w:val="23"/>
          <w:szCs w:val="23"/>
        </w:rPr>
        <w:t>by Mr. Tyler Smith, Installation Resiliency Program Manager, Utah Department of Veterans and Military Affairs, August 2024.</w:t>
      </w:r>
    </w:p>
    <w:p w14:paraId="4DDB8C82"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Mojave Desert Sentinel Landscape Update</w:t>
      </w:r>
      <w:r w:rsidRPr="006D0647">
        <w:rPr>
          <w:rFonts w:ascii="Segoe UI" w:hAnsi="Segoe UI" w:cs="Segoe UI"/>
          <w:color w:val="000000"/>
          <w:sz w:val="23"/>
          <w:szCs w:val="23"/>
        </w:rPr>
        <w:t xml:space="preserve"> by Mr. Phil Murray, Encroachment Manager, Government and External Affairs, MAGTFTC, MCAGCC, August 2024.</w:t>
      </w:r>
    </w:p>
    <w:p w14:paraId="7AAA2FCA" w14:textId="77777777" w:rsidR="008662D3" w:rsidRPr="006D0647" w:rsidRDefault="008662D3" w:rsidP="006D0647">
      <w:pPr>
        <w:numPr>
          <w:ilvl w:val="0"/>
          <w:numId w:val="74"/>
        </w:numPr>
        <w:contextualSpacing/>
        <w:textAlignment w:val="baseline"/>
        <w:rPr>
          <w:rFonts w:ascii="Segoe UI" w:hAnsi="Segoe UI" w:cs="Segoe UI"/>
          <w:color w:val="000000"/>
          <w:sz w:val="23"/>
          <w:szCs w:val="23"/>
        </w:rPr>
      </w:pPr>
      <w:r w:rsidRPr="006D0647">
        <w:rPr>
          <w:rFonts w:ascii="Segoe UI" w:hAnsi="Segoe UI" w:cs="Segoe UI"/>
          <w:b/>
          <w:bCs/>
          <w:color w:val="000000"/>
          <w:sz w:val="23"/>
          <w:szCs w:val="23"/>
        </w:rPr>
        <w:t xml:space="preserve">Eastern New Mexico Sentinel Landscape Update </w:t>
      </w:r>
      <w:r w:rsidRPr="006D0647">
        <w:rPr>
          <w:rFonts w:ascii="Segoe UI" w:hAnsi="Segoe UI" w:cs="Segoe UI"/>
          <w:color w:val="000000"/>
          <w:sz w:val="23"/>
          <w:szCs w:val="23"/>
        </w:rPr>
        <w:t>by Mr. Jeff Davis, Real Property Accountability Officer AFSOC 27 SOCES/CEIAP, August 2024.</w:t>
      </w:r>
    </w:p>
    <w:p w14:paraId="6DF84D0B" w14:textId="77777777" w:rsidR="008662D3" w:rsidRPr="006D0647" w:rsidRDefault="008662D3" w:rsidP="006D0647">
      <w:pPr>
        <w:rPr>
          <w:rFonts w:ascii="Segoe UI" w:hAnsi="Segoe UI" w:cs="Segoe UI"/>
        </w:rPr>
      </w:pPr>
    </w:p>
    <w:p w14:paraId="69B09827" w14:textId="77777777" w:rsidR="008662D3" w:rsidRPr="006D0647" w:rsidRDefault="008662D3" w:rsidP="006D0647">
      <w:pPr>
        <w:rPr>
          <w:rFonts w:ascii="Segoe UI" w:eastAsia="Calibri" w:hAnsi="Segoe UI" w:cs="Segoe UI"/>
          <w:b/>
          <w:bCs/>
          <w:sz w:val="23"/>
          <w:szCs w:val="23"/>
        </w:rPr>
      </w:pPr>
      <w:r w:rsidRPr="006D0647">
        <w:rPr>
          <w:rFonts w:ascii="Segoe UI" w:eastAsia="Calibri" w:hAnsi="Segoe UI" w:cs="Segoe UI"/>
          <w:b/>
          <w:bCs/>
          <w:sz w:val="23"/>
          <w:szCs w:val="23"/>
        </w:rPr>
        <w:t>Thank you to the following</w:t>
      </w:r>
      <w:r w:rsidRPr="006D0647">
        <w:rPr>
          <w:rFonts w:ascii="Segoe UI" w:eastAsia="Times New Roman" w:hAnsi="Segoe UI" w:cs="Segoe UI"/>
          <w:b/>
          <w:bCs/>
          <w:sz w:val="23"/>
          <w:szCs w:val="23"/>
          <w:vertAlign w:val="superscript"/>
        </w:rPr>
        <w:footnoteReference w:id="369"/>
      </w:r>
      <w:r w:rsidRPr="006D0647">
        <w:rPr>
          <w:rFonts w:ascii="Segoe UI" w:eastAsia="Calibri" w:hAnsi="Segoe UI" w:cs="Segoe UI"/>
          <w:b/>
          <w:bCs/>
          <w:sz w:val="23"/>
          <w:szCs w:val="23"/>
        </w:rPr>
        <w:t xml:space="preserve"> for their sharing of expertise and time in the Sentinel Landscape Temporary Working Group calls and meetings:</w:t>
      </w:r>
    </w:p>
    <w:p w14:paraId="36CA056E" w14:textId="77777777" w:rsidR="008662D3" w:rsidRPr="006D0647" w:rsidRDefault="008662D3" w:rsidP="006D0647">
      <w:pPr>
        <w:rPr>
          <w:rFonts w:ascii="Segoe UI" w:eastAsia="Calibri" w:hAnsi="Segoe UI" w:cs="Segoe UI"/>
          <w:sz w:val="23"/>
          <w:szCs w:val="23"/>
        </w:rPr>
      </w:pPr>
    </w:p>
    <w:p w14:paraId="7F3F311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Sophia Bartley</w:t>
      </w:r>
      <w:r w:rsidRPr="006D0647">
        <w:rPr>
          <w:rFonts w:ascii="Segoe UI" w:eastAsia="Calibri" w:hAnsi="Segoe UI" w:cs="Segoe UI"/>
          <w:sz w:val="23"/>
          <w:szCs w:val="23"/>
        </w:rPr>
        <w:t>, Project Manager, Legacy Works</w:t>
      </w:r>
    </w:p>
    <w:p w14:paraId="364A266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Kelly Beevers</w:t>
      </w:r>
      <w:r w:rsidRPr="006D0647">
        <w:rPr>
          <w:rFonts w:ascii="Segoe UI" w:eastAsia="Calibri" w:hAnsi="Segoe UI" w:cs="Segoe UI"/>
          <w:sz w:val="23"/>
          <w:szCs w:val="23"/>
        </w:rPr>
        <w:t>, TNC Partner Lead, HPSL/TNC</w:t>
      </w:r>
    </w:p>
    <w:p w14:paraId="55B107E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 xml:space="preserve">Jessica (JJ) </w:t>
      </w:r>
      <w:proofErr w:type="spellStart"/>
      <w:r w:rsidRPr="006D0647">
        <w:rPr>
          <w:rFonts w:ascii="Segoe UI" w:eastAsia="Calibri" w:hAnsi="Segoe UI" w:cs="Segoe UI"/>
          <w:b/>
          <w:bCs/>
          <w:sz w:val="23"/>
          <w:szCs w:val="23"/>
        </w:rPr>
        <w:t>Begnal</w:t>
      </w:r>
      <w:proofErr w:type="spellEnd"/>
      <w:r w:rsidRPr="006D0647">
        <w:rPr>
          <w:rFonts w:ascii="Segoe UI" w:eastAsia="Calibri" w:hAnsi="Segoe UI" w:cs="Segoe UI"/>
          <w:sz w:val="23"/>
          <w:szCs w:val="23"/>
        </w:rPr>
        <w:t>, GS13, DAF, Nellis Community Initiatives Officer &amp; Installation Tribal Liaison Officer (ITLO), USAF</w:t>
      </w:r>
    </w:p>
    <w:p w14:paraId="0389F14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Bill Berry</w:t>
      </w:r>
      <w:r w:rsidRPr="006D0647">
        <w:rPr>
          <w:rFonts w:ascii="Segoe UI" w:eastAsia="Calibri" w:hAnsi="Segoe UI" w:cs="Segoe UI"/>
          <w:sz w:val="23"/>
          <w:szCs w:val="23"/>
        </w:rPr>
        <w:t>, Regional Conservation Program Manager, Marine Corps Installations West</w:t>
      </w:r>
    </w:p>
    <w:p w14:paraId="5DF9228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Valerie Bérubé</w:t>
      </w:r>
      <w:r w:rsidRPr="006D0647">
        <w:rPr>
          <w:rFonts w:ascii="Segoe UI" w:eastAsia="Calibri" w:hAnsi="Segoe UI" w:cs="Segoe UI"/>
          <w:sz w:val="23"/>
          <w:szCs w:val="23"/>
        </w:rPr>
        <w:t>, DSD- Support Services, BLM-Nevada State Office</w:t>
      </w:r>
    </w:p>
    <w:p w14:paraId="39AD8B2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Alan Bittner</w:t>
      </w:r>
      <w:r w:rsidRPr="006D0647">
        <w:rPr>
          <w:rFonts w:ascii="Segoe UI" w:eastAsia="Calibri" w:hAnsi="Segoe UI" w:cs="Segoe UI"/>
          <w:sz w:val="23"/>
          <w:szCs w:val="23"/>
        </w:rPr>
        <w:t>, Deputy State Director, Resources, Bureau of Land Management (BLM) -Colorado</w:t>
      </w:r>
    </w:p>
    <w:p w14:paraId="51C10ECB"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Ashleigh Blackford</w:t>
      </w:r>
      <w:r w:rsidRPr="006D0647">
        <w:rPr>
          <w:rFonts w:ascii="Segoe UI" w:eastAsia="Calibri" w:hAnsi="Segoe UI" w:cs="Segoe UI"/>
          <w:sz w:val="23"/>
          <w:szCs w:val="23"/>
        </w:rPr>
        <w:t>, California Condor Coordinator, Military Partnerships At-risk Species Program Lead - Region 8, USFWS</w:t>
      </w:r>
    </w:p>
    <w:p w14:paraId="76616C9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Nathan Bomysoad</w:t>
      </w:r>
      <w:r w:rsidRPr="006D0647">
        <w:rPr>
          <w:rFonts w:ascii="Segoe UI" w:eastAsia="Calibri" w:hAnsi="Segoe UI" w:cs="Segoe UI"/>
          <w:sz w:val="23"/>
          <w:szCs w:val="23"/>
        </w:rPr>
        <w:t>, Senior Environmental Analyst, OPAV N4I3- Pentagon</w:t>
      </w:r>
    </w:p>
    <w:p w14:paraId="128FDDC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Christina (Christie) Boser</w:t>
      </w:r>
      <w:r w:rsidRPr="006D0647">
        <w:rPr>
          <w:rFonts w:ascii="Segoe UI" w:eastAsia="Calibri" w:hAnsi="Segoe UI" w:cs="Segoe UI"/>
          <w:sz w:val="23"/>
          <w:szCs w:val="23"/>
        </w:rPr>
        <w:t xml:space="preserve">, Biologist, Ventura California Field Office, USFWS </w:t>
      </w:r>
    </w:p>
    <w:p w14:paraId="343D18E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Erica Boulanger</w:t>
      </w:r>
      <w:r w:rsidRPr="006D0647">
        <w:rPr>
          <w:rFonts w:ascii="Segoe UI" w:eastAsia="Calibri" w:hAnsi="Segoe UI" w:cs="Segoe UI"/>
          <w:sz w:val="23"/>
          <w:szCs w:val="23"/>
        </w:rPr>
        <w:t>, Program Analysts, Test Resource Management Center</w:t>
      </w:r>
    </w:p>
    <w:p w14:paraId="26F1336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Erica Boyland</w:t>
      </w:r>
      <w:r w:rsidRPr="006D0647">
        <w:rPr>
          <w:rFonts w:ascii="Segoe UI" w:eastAsia="Calibri" w:hAnsi="Segoe UI" w:cs="Segoe UI"/>
          <w:sz w:val="23"/>
          <w:szCs w:val="23"/>
        </w:rPr>
        <w:t>, Assistant State Conservationist for Programs-Arizona, NRCS-NM</w:t>
      </w:r>
    </w:p>
    <w:p w14:paraId="0E4ED0D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Joseph Brandt</w:t>
      </w:r>
      <w:r w:rsidRPr="006D0647">
        <w:rPr>
          <w:rFonts w:ascii="Segoe UI" w:eastAsia="Calibri" w:hAnsi="Segoe UI" w:cs="Segoe UI"/>
          <w:sz w:val="23"/>
          <w:szCs w:val="23"/>
        </w:rPr>
        <w:t>, Assistant Field Supervisor, Central Coast Division, USFWS</w:t>
      </w:r>
    </w:p>
    <w:p w14:paraId="00AD8AD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Tim Brass</w:t>
      </w:r>
      <w:r w:rsidRPr="006D0647">
        <w:rPr>
          <w:rFonts w:ascii="Segoe UI" w:eastAsia="Calibri" w:hAnsi="Segoe UI" w:cs="Segoe UI"/>
          <w:sz w:val="23"/>
          <w:szCs w:val="23"/>
        </w:rPr>
        <w:t>, DNR Assistant Director, Parks, Wildlife and Lands, Executive Director’s Office (WRP SC Member)</w:t>
      </w:r>
    </w:p>
    <w:p w14:paraId="1CB41454"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Sally Brown</w:t>
      </w:r>
      <w:r w:rsidRPr="006D0647">
        <w:rPr>
          <w:rFonts w:ascii="Segoe UI" w:eastAsia="Calibri" w:hAnsi="Segoe UI" w:cs="Segoe UI"/>
          <w:sz w:val="23"/>
          <w:szCs w:val="23"/>
        </w:rPr>
        <w:t>, Tijuana Slough &amp; San Diego Bay National Wildlife Refuges Manager, USFWS</w:t>
      </w:r>
    </w:p>
    <w:p w14:paraId="437C932A" w14:textId="77777777" w:rsidR="008662D3" w:rsidRPr="006D0647" w:rsidRDefault="008662D3" w:rsidP="006D0647">
      <w:pPr>
        <w:numPr>
          <w:ilvl w:val="0"/>
          <w:numId w:val="74"/>
        </w:numPr>
        <w:contextualSpacing/>
        <w:rPr>
          <w:rFonts w:ascii="Segoe UI" w:eastAsia="Calibri" w:hAnsi="Segoe UI" w:cs="Segoe UI"/>
          <w:sz w:val="23"/>
          <w:szCs w:val="23"/>
        </w:rPr>
      </w:pPr>
      <w:proofErr w:type="spellStart"/>
      <w:r w:rsidRPr="006D0647">
        <w:rPr>
          <w:rFonts w:ascii="Segoe UI" w:eastAsia="Calibri" w:hAnsi="Segoe UI" w:cs="Segoe UI"/>
          <w:b/>
          <w:bCs/>
          <w:sz w:val="23"/>
          <w:szCs w:val="23"/>
        </w:rPr>
        <w:t>D’Llaynn</w:t>
      </w:r>
      <w:proofErr w:type="spellEnd"/>
      <w:r w:rsidRPr="006D0647">
        <w:rPr>
          <w:rFonts w:ascii="Segoe UI" w:eastAsia="Calibri" w:hAnsi="Segoe UI" w:cs="Segoe UI"/>
          <w:b/>
          <w:bCs/>
          <w:sz w:val="23"/>
          <w:szCs w:val="23"/>
        </w:rPr>
        <w:t xml:space="preserve"> Bruce</w:t>
      </w:r>
      <w:r w:rsidRPr="006D0647">
        <w:rPr>
          <w:rFonts w:ascii="Segoe UI" w:eastAsia="Calibri" w:hAnsi="Segoe UI" w:cs="Segoe UI"/>
          <w:sz w:val="23"/>
          <w:szCs w:val="23"/>
        </w:rPr>
        <w:t>, Chair, Eastern New Mexico Sentinel Landscape, USDA-NRCS</w:t>
      </w:r>
    </w:p>
    <w:p w14:paraId="1D267D8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Willy Buhl</w:t>
      </w:r>
      <w:r w:rsidRPr="006D0647">
        <w:rPr>
          <w:rFonts w:ascii="Segoe UI" w:eastAsia="Calibri" w:hAnsi="Segoe UI" w:cs="Segoe UI"/>
          <w:sz w:val="23"/>
          <w:szCs w:val="23"/>
        </w:rPr>
        <w:t>, G-7 Governmental and External Affairs, Marine Corps Installations West</w:t>
      </w:r>
    </w:p>
    <w:p w14:paraId="68AA55F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Lt. Colonel Dan Burton</w:t>
      </w:r>
      <w:r w:rsidRPr="006D0647">
        <w:rPr>
          <w:rFonts w:ascii="Segoe UI" w:eastAsia="Calibri" w:hAnsi="Segoe UI" w:cs="Segoe UI"/>
          <w:sz w:val="23"/>
          <w:szCs w:val="23"/>
        </w:rPr>
        <w:t xml:space="preserve">, MCI-West, MCB Camp Pendleton </w:t>
      </w:r>
    </w:p>
    <w:p w14:paraId="69AFFDB4"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Christopher Campbell</w:t>
      </w:r>
      <w:r w:rsidRPr="006D0647">
        <w:rPr>
          <w:rFonts w:ascii="Segoe UI" w:eastAsia="Calibri" w:hAnsi="Segoe UI" w:cs="Segoe UI"/>
          <w:sz w:val="23"/>
          <w:szCs w:val="23"/>
        </w:rPr>
        <w:t>, Deputy Regional Forester, Intermountain Region, USDA Forest Service</w:t>
      </w:r>
    </w:p>
    <w:p w14:paraId="1FA4C59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Scott J. Carpenter</w:t>
      </w:r>
      <w:r w:rsidRPr="006D0647">
        <w:rPr>
          <w:rFonts w:ascii="Segoe UI" w:eastAsia="Calibri" w:hAnsi="Segoe UI" w:cs="Segoe UI"/>
          <w:sz w:val="23"/>
          <w:szCs w:val="23"/>
        </w:rPr>
        <w:t>,</w:t>
      </w:r>
      <w:r w:rsidRPr="006D0647">
        <w:rPr>
          <w:rFonts w:ascii="Segoe UI" w:hAnsi="Segoe UI" w:cs="Segoe UI"/>
        </w:rPr>
        <w:t xml:space="preserve"> </w:t>
      </w:r>
      <w:r w:rsidRPr="006D0647">
        <w:rPr>
          <w:rFonts w:ascii="Segoe UI" w:eastAsia="Calibri" w:hAnsi="Segoe UI" w:cs="Segoe UI"/>
          <w:sz w:val="23"/>
          <w:szCs w:val="23"/>
        </w:rPr>
        <w:t>Chief, Deployable Assets Division, NOAA/National Weather Service Western Region (WRP SC Member)</w:t>
      </w:r>
    </w:p>
    <w:p w14:paraId="0F3D44F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Athena Cholas</w:t>
      </w:r>
      <w:r w:rsidRPr="006D0647">
        <w:rPr>
          <w:rFonts w:ascii="Segoe UI" w:eastAsia="Calibri" w:hAnsi="Segoe UI" w:cs="Segoe UI"/>
          <w:sz w:val="23"/>
          <w:szCs w:val="23"/>
        </w:rPr>
        <w:t>, Resource Conservationist, NRCS-NM</w:t>
      </w:r>
    </w:p>
    <w:p w14:paraId="3C8A9A8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Ladona Clayton</w:t>
      </w:r>
      <w:r w:rsidRPr="006D0647">
        <w:rPr>
          <w:rFonts w:ascii="Segoe UI" w:eastAsia="Calibri" w:hAnsi="Segoe UI" w:cs="Segoe UI"/>
          <w:sz w:val="23"/>
          <w:szCs w:val="23"/>
        </w:rPr>
        <w:t>, Ph.D., Executive Director, Ogalla Land &amp; Water Conservancy</w:t>
      </w:r>
    </w:p>
    <w:p w14:paraId="2C572A1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Brian Croft</w:t>
      </w:r>
      <w:r w:rsidRPr="006D0647">
        <w:rPr>
          <w:rFonts w:ascii="Segoe UI" w:eastAsia="Calibri" w:hAnsi="Segoe UI" w:cs="Segoe UI"/>
          <w:sz w:val="23"/>
          <w:szCs w:val="23"/>
        </w:rPr>
        <w:t>, Regional Military Lands Conservation Coordinator, U.S. Fish &amp; Wildlife Service</w:t>
      </w:r>
    </w:p>
    <w:p w14:paraId="26F6E0F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Catherine Darst</w:t>
      </w:r>
      <w:r w:rsidRPr="006D0647">
        <w:rPr>
          <w:rFonts w:ascii="Segoe UI" w:eastAsia="Calibri" w:hAnsi="Segoe UI" w:cs="Segoe UI"/>
          <w:sz w:val="23"/>
          <w:szCs w:val="23"/>
        </w:rPr>
        <w:t>, Field Supervisor, Ventura Fish and Wildlife Office, USFWS</w:t>
      </w:r>
    </w:p>
    <w:p w14:paraId="682236E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Stephanie Lynn Dashiell</w:t>
      </w:r>
      <w:r w:rsidRPr="006D0647">
        <w:rPr>
          <w:rFonts w:ascii="Segoe UI" w:eastAsia="Calibri" w:hAnsi="Segoe UI" w:cs="Segoe UI"/>
          <w:sz w:val="23"/>
          <w:szCs w:val="23"/>
        </w:rPr>
        <w:t>, Partnership Coordinator, Mojave Desert Sentinel Landscape</w:t>
      </w:r>
    </w:p>
    <w:p w14:paraId="03A22D5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Jeff Davis</w:t>
      </w:r>
      <w:r w:rsidRPr="006D0647">
        <w:rPr>
          <w:rFonts w:ascii="Segoe UI" w:eastAsia="Calibri" w:hAnsi="Segoe UI" w:cs="Segoe UI"/>
          <w:sz w:val="23"/>
          <w:szCs w:val="23"/>
        </w:rPr>
        <w:t>, Real Property Accountability Officer, AFSOC 27 SOCES/CEIAP</w:t>
      </w:r>
    </w:p>
    <w:p w14:paraId="7FB142A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Mark Defley</w:t>
      </w:r>
      <w:r w:rsidRPr="006D0647">
        <w:rPr>
          <w:rFonts w:ascii="Segoe UI" w:eastAsia="Calibri" w:hAnsi="Segoe UI" w:cs="Segoe UI"/>
          <w:sz w:val="23"/>
          <w:szCs w:val="23"/>
        </w:rPr>
        <w:t>, Acting New Hampshire State Conservationist, USDA-NRCS</w:t>
      </w:r>
    </w:p>
    <w:p w14:paraId="4E56224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Andrew Denhardt</w:t>
      </w:r>
      <w:r w:rsidRPr="006D0647">
        <w:rPr>
          <w:rFonts w:ascii="Segoe UI" w:eastAsia="Calibri" w:hAnsi="Segoe UI" w:cs="Segoe UI"/>
          <w:sz w:val="23"/>
          <w:szCs w:val="23"/>
        </w:rPr>
        <w:t>, Biologist, Ventura Fish &amp; Wildlife Office, USDA-NRCS</w:t>
      </w:r>
    </w:p>
    <w:p w14:paraId="596D1CE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Ken Domako</w:t>
      </w:r>
      <w:r w:rsidRPr="006D0647">
        <w:rPr>
          <w:rFonts w:ascii="Segoe UI" w:eastAsia="Calibri" w:hAnsi="Segoe UI" w:cs="Segoe UI"/>
          <w:sz w:val="23"/>
          <w:szCs w:val="23"/>
        </w:rPr>
        <w:t>, Chief, Portfolio Optimization, 30 CES/CENP, Space Systems Command, Vandenberg SFB</w:t>
      </w:r>
    </w:p>
    <w:p w14:paraId="49FAF5C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Madeline Drake</w:t>
      </w:r>
      <w:r w:rsidRPr="006D0647">
        <w:rPr>
          <w:rFonts w:ascii="Segoe UI" w:eastAsia="Calibri" w:hAnsi="Segoe UI" w:cs="Segoe UI"/>
          <w:sz w:val="23"/>
          <w:szCs w:val="23"/>
        </w:rPr>
        <w:t>, Assistant Secretary for Biodiversity and Habitat, California Natural Resources Agency</w:t>
      </w:r>
    </w:p>
    <w:p w14:paraId="3BB4AD8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RaeAnne Dubay</w:t>
      </w:r>
      <w:r w:rsidRPr="006D0647">
        <w:rPr>
          <w:rFonts w:ascii="Segoe UI" w:eastAsia="Calibri" w:hAnsi="Segoe UI" w:cs="Segoe UI"/>
          <w:sz w:val="23"/>
          <w:szCs w:val="23"/>
        </w:rPr>
        <w:t>, Deputy State Conservationist, USDA-NRCS California</w:t>
      </w:r>
    </w:p>
    <w:p w14:paraId="1D72487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Todd Eldridge</w:t>
      </w:r>
      <w:r w:rsidRPr="006D0647">
        <w:rPr>
          <w:rFonts w:ascii="Segoe UI" w:eastAsia="Calibri" w:hAnsi="Segoe UI" w:cs="Segoe UI"/>
          <w:sz w:val="23"/>
          <w:szCs w:val="23"/>
        </w:rPr>
        <w:t>, Community Planner, F.E. Warren AFB</w:t>
      </w:r>
    </w:p>
    <w:p w14:paraId="44530C6B"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April Elliott</w:t>
      </w:r>
      <w:r w:rsidRPr="006D0647">
        <w:rPr>
          <w:rFonts w:ascii="Segoe UI" w:eastAsia="Calibri" w:hAnsi="Segoe UI" w:cs="Segoe UI"/>
          <w:sz w:val="23"/>
          <w:szCs w:val="23"/>
        </w:rPr>
        <w:t>, Director, Surface Resource Division, New Mexico State Land Office</w:t>
      </w:r>
    </w:p>
    <w:p w14:paraId="4110432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Clinton Evans</w:t>
      </w:r>
      <w:r w:rsidRPr="006D0647">
        <w:rPr>
          <w:rFonts w:ascii="Segoe UI" w:eastAsia="Calibri" w:hAnsi="Segoe UI" w:cs="Segoe UI"/>
          <w:sz w:val="23"/>
          <w:szCs w:val="23"/>
        </w:rPr>
        <w:t>, State Conservationist, Colorado, USDA-NRCS</w:t>
      </w:r>
    </w:p>
    <w:p w14:paraId="27EC362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Anthony (Scott) Feldhausen</w:t>
      </w:r>
      <w:r w:rsidRPr="006D0647">
        <w:rPr>
          <w:rFonts w:ascii="Segoe UI" w:eastAsia="Calibri" w:hAnsi="Segoe UI" w:cs="Segoe UI"/>
          <w:sz w:val="23"/>
          <w:szCs w:val="23"/>
        </w:rPr>
        <w:t>, Gila District Manager, BLM</w:t>
      </w:r>
    </w:p>
    <w:p w14:paraId="2BE68F53" w14:textId="77777777" w:rsidR="008662D3" w:rsidRPr="006D0647" w:rsidRDefault="008662D3" w:rsidP="006D0647">
      <w:pPr>
        <w:numPr>
          <w:ilvl w:val="0"/>
          <w:numId w:val="74"/>
        </w:numPr>
        <w:rPr>
          <w:rFonts w:ascii="Segoe UI" w:eastAsia="Calibri" w:hAnsi="Segoe UI" w:cs="Segoe UI"/>
          <w:sz w:val="23"/>
          <w:szCs w:val="23"/>
        </w:rPr>
      </w:pPr>
      <w:bookmarkStart w:id="50" w:name="_Hlk161389313"/>
      <w:r w:rsidRPr="006D0647">
        <w:rPr>
          <w:rFonts w:ascii="Segoe UI" w:eastAsia="Calibri" w:hAnsi="Segoe UI" w:cs="Segoe UI"/>
          <w:b/>
          <w:bCs/>
          <w:sz w:val="23"/>
          <w:szCs w:val="23"/>
        </w:rPr>
        <w:t>Jonathan Feldman</w:t>
      </w:r>
      <w:r w:rsidRPr="006D0647">
        <w:rPr>
          <w:rFonts w:ascii="Segoe UI" w:eastAsia="Calibri" w:hAnsi="Segoe UI" w:cs="Segoe UI"/>
          <w:sz w:val="23"/>
          <w:szCs w:val="23"/>
        </w:rPr>
        <w:t>, REPI Program Manager, Air Force</w:t>
      </w:r>
    </w:p>
    <w:bookmarkEnd w:id="50"/>
    <w:p w14:paraId="4715211E" w14:textId="77777777" w:rsidR="008662D3" w:rsidRPr="006D0647" w:rsidRDefault="008662D3" w:rsidP="006D0647">
      <w:pPr>
        <w:numPr>
          <w:ilvl w:val="0"/>
          <w:numId w:val="74"/>
        </w:numPr>
        <w:contextualSpacing/>
        <w:rPr>
          <w:rFonts w:ascii="Segoe UI" w:eastAsia="Calibri" w:hAnsi="Segoe UI" w:cs="Segoe UI"/>
          <w:bCs/>
          <w:sz w:val="23"/>
          <w:szCs w:val="23"/>
        </w:rPr>
      </w:pPr>
      <w:r w:rsidRPr="006D0647">
        <w:rPr>
          <w:rFonts w:ascii="Segoe UI" w:eastAsia="Calibri" w:hAnsi="Segoe UI" w:cs="Segoe UI"/>
          <w:b/>
          <w:bCs/>
          <w:sz w:val="23"/>
          <w:szCs w:val="23"/>
        </w:rPr>
        <w:t>Emily Fife</w:t>
      </w:r>
      <w:r w:rsidRPr="006D0647">
        <w:rPr>
          <w:rFonts w:ascii="Segoe UI" w:eastAsia="Calibri" w:hAnsi="Segoe UI" w:cs="Segoe UI"/>
          <w:sz w:val="23"/>
          <w:szCs w:val="23"/>
        </w:rPr>
        <w:t xml:space="preserve">, Deputy Assistant Chief – West Region, </w:t>
      </w:r>
      <w:r w:rsidRPr="006D0647">
        <w:rPr>
          <w:rFonts w:ascii="Segoe UI" w:eastAsia="Calibri" w:hAnsi="Segoe UI" w:cs="Segoe UI"/>
          <w:bCs/>
          <w:sz w:val="23"/>
          <w:szCs w:val="23"/>
        </w:rPr>
        <w:t xml:space="preserve">USDA-NRCS </w:t>
      </w:r>
    </w:p>
    <w:p w14:paraId="10A45E0F" w14:textId="77777777" w:rsidR="008662D3" w:rsidRPr="006D0647" w:rsidRDefault="008662D3" w:rsidP="006D0647">
      <w:pPr>
        <w:numPr>
          <w:ilvl w:val="0"/>
          <w:numId w:val="74"/>
        </w:numPr>
        <w:contextualSpacing/>
        <w:rPr>
          <w:rFonts w:ascii="Segoe UI" w:eastAsia="Calibri" w:hAnsi="Segoe UI" w:cs="Segoe UI"/>
          <w:bCs/>
          <w:sz w:val="23"/>
          <w:szCs w:val="23"/>
        </w:rPr>
      </w:pPr>
      <w:r w:rsidRPr="006D0647">
        <w:rPr>
          <w:rFonts w:ascii="Segoe UI" w:eastAsia="Calibri" w:hAnsi="Segoe UI" w:cs="Segoe UI"/>
          <w:b/>
          <w:bCs/>
          <w:sz w:val="23"/>
          <w:szCs w:val="23"/>
        </w:rPr>
        <w:t>Mary Ellen Finch</w:t>
      </w:r>
      <w:r w:rsidRPr="006D0647">
        <w:rPr>
          <w:rFonts w:ascii="Segoe UI" w:eastAsia="Calibri" w:hAnsi="Segoe UI" w:cs="Segoe UI"/>
          <w:sz w:val="23"/>
          <w:szCs w:val="23"/>
        </w:rPr>
        <w:t>, Community Liaison Officer, MCAS Yuma</w:t>
      </w:r>
    </w:p>
    <w:p w14:paraId="0CB916FB" w14:textId="77777777" w:rsidR="008662D3" w:rsidRPr="006D0647" w:rsidRDefault="008662D3" w:rsidP="006D0647">
      <w:pPr>
        <w:numPr>
          <w:ilvl w:val="0"/>
          <w:numId w:val="74"/>
        </w:numPr>
        <w:contextualSpacing/>
        <w:rPr>
          <w:rFonts w:ascii="Segoe UI" w:eastAsia="Calibri" w:hAnsi="Segoe UI" w:cs="Segoe UI"/>
          <w:bCs/>
          <w:sz w:val="23"/>
          <w:szCs w:val="23"/>
        </w:rPr>
      </w:pPr>
      <w:r w:rsidRPr="006D0647">
        <w:rPr>
          <w:rFonts w:ascii="Segoe UI" w:eastAsia="Calibri" w:hAnsi="Segoe UI" w:cs="Segoe UI"/>
          <w:b/>
          <w:bCs/>
          <w:sz w:val="23"/>
          <w:szCs w:val="23"/>
        </w:rPr>
        <w:t>Katy Fitzgerald</w:t>
      </w:r>
      <w:r w:rsidRPr="006D0647">
        <w:rPr>
          <w:rFonts w:ascii="Segoe UI" w:eastAsia="Calibri" w:hAnsi="Segoe UI" w:cs="Segoe UI"/>
          <w:sz w:val="23"/>
          <w:szCs w:val="23"/>
        </w:rPr>
        <w:t>, Project Leader, USFWS – Colorado Fish and Wildlife Conservation Office</w:t>
      </w:r>
    </w:p>
    <w:p w14:paraId="33B35122"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Jeff Fleming</w:t>
      </w:r>
      <w:r w:rsidRPr="006D0647">
        <w:rPr>
          <w:rFonts w:ascii="Segoe UI" w:eastAsia="Calibri" w:hAnsi="Segoe UI" w:cs="Segoe UI"/>
          <w:sz w:val="23"/>
          <w:szCs w:val="23"/>
        </w:rPr>
        <w:t>, Regional Director, U.S. Fish and Wildlife Service</w:t>
      </w:r>
    </w:p>
    <w:p w14:paraId="013C56C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Mark Freese</w:t>
      </w:r>
      <w:r w:rsidRPr="006D0647">
        <w:rPr>
          <w:rFonts w:ascii="Segoe UI" w:eastAsia="Calibri" w:hAnsi="Segoe UI" w:cs="Segoe UI"/>
          <w:sz w:val="23"/>
          <w:szCs w:val="23"/>
        </w:rPr>
        <w:t>, Habitat Division Director, Nevada Department of Wildlife</w:t>
      </w:r>
    </w:p>
    <w:p w14:paraId="02DABAF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John Gale</w:t>
      </w:r>
      <w:r w:rsidRPr="006D0647">
        <w:rPr>
          <w:rFonts w:ascii="Segoe UI" w:eastAsia="Calibri" w:hAnsi="Segoe UI" w:cs="Segoe UI"/>
          <w:sz w:val="23"/>
          <w:szCs w:val="23"/>
        </w:rPr>
        <w:t>, Program Executive for Intergovernmental and External Affair, BLM Utah</w:t>
      </w:r>
    </w:p>
    <w:p w14:paraId="1C43239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Michael Gates</w:t>
      </w:r>
      <w:r w:rsidRPr="006D0647">
        <w:rPr>
          <w:rFonts w:ascii="Segoe UI" w:eastAsia="Calibri" w:hAnsi="Segoe UI" w:cs="Segoe UI"/>
          <w:sz w:val="23"/>
          <w:szCs w:val="23"/>
        </w:rPr>
        <w:t>, District Manager - West Desert, BLM</w:t>
      </w:r>
    </w:p>
    <w:p w14:paraId="56B9545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Lacy Gentry</w:t>
      </w:r>
      <w:r w:rsidRPr="006D0647">
        <w:rPr>
          <w:rFonts w:ascii="Segoe UI" w:eastAsia="Calibri" w:hAnsi="Segoe UI" w:cs="Segoe UI"/>
          <w:sz w:val="23"/>
          <w:szCs w:val="23"/>
        </w:rPr>
        <w:t>, Federal Affairs Policy Analyst, Colorado DNR 0 Executive Director’s Office</w:t>
      </w:r>
    </w:p>
    <w:p w14:paraId="1EE5A88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Dusty Glidewell</w:t>
      </w:r>
      <w:r w:rsidRPr="006D0647">
        <w:rPr>
          <w:rFonts w:ascii="Segoe UI" w:eastAsia="Calibri" w:hAnsi="Segoe UI" w:cs="Segoe UI"/>
          <w:sz w:val="23"/>
          <w:szCs w:val="23"/>
        </w:rPr>
        <w:t>, Resource Conservationist-RCPP Coordinator, USDA-NRCS-NM State Office</w:t>
      </w:r>
    </w:p>
    <w:p w14:paraId="6B7ED1BA" w14:textId="77777777" w:rsidR="008662D3" w:rsidRPr="006D0647" w:rsidRDefault="008662D3" w:rsidP="006D0647">
      <w:pPr>
        <w:numPr>
          <w:ilvl w:val="0"/>
          <w:numId w:val="74"/>
        </w:numPr>
        <w:rPr>
          <w:rFonts w:ascii="Segoe UI" w:eastAsia="Calibri" w:hAnsi="Segoe UI" w:cs="Segoe UI"/>
          <w:sz w:val="23"/>
          <w:szCs w:val="23"/>
        </w:rPr>
      </w:pPr>
      <w:r w:rsidRPr="006D0647">
        <w:rPr>
          <w:rFonts w:ascii="Segoe UI" w:eastAsia="Calibri" w:hAnsi="Segoe UI" w:cs="Segoe UI"/>
          <w:b/>
          <w:bCs/>
          <w:sz w:val="23"/>
          <w:szCs w:val="23"/>
        </w:rPr>
        <w:t>Jason Golumbfskie-Jones</w:t>
      </w:r>
      <w:r w:rsidRPr="006D0647">
        <w:rPr>
          <w:rFonts w:ascii="Segoe UI" w:eastAsia="Calibri" w:hAnsi="Segoe UI" w:cs="Segoe UI"/>
          <w:sz w:val="23"/>
          <w:szCs w:val="23"/>
        </w:rPr>
        <w:t>, Navy Region Southwest Environmental Director and DOW Regional Environmental Coordinator (WRP SC Member)</w:t>
      </w:r>
    </w:p>
    <w:p w14:paraId="7B40BD7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Kristin Graham Chavez</w:t>
      </w:r>
      <w:r w:rsidRPr="006D0647">
        <w:rPr>
          <w:rFonts w:ascii="Segoe UI" w:eastAsia="Calibri" w:hAnsi="Segoe UI" w:cs="Segoe UI"/>
          <w:sz w:val="23"/>
          <w:szCs w:val="23"/>
        </w:rPr>
        <w:t>, Assistant State Conservationist for Field Development, NRCS – New Mexico</w:t>
      </w:r>
    </w:p>
    <w:p w14:paraId="7DB2340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Gabe Goodman</w:t>
      </w:r>
      <w:r w:rsidRPr="006D0647">
        <w:rPr>
          <w:rFonts w:ascii="Segoe UI" w:eastAsia="Calibri" w:hAnsi="Segoe UI" w:cs="Segoe UI"/>
          <w:sz w:val="23"/>
          <w:szCs w:val="23"/>
        </w:rPr>
        <w:t>, C.F.M., Regional Manager, Env Operations | Planning, Wildland Fire Manager ISO HQMC, Marine Corps Installations Command West</w:t>
      </w:r>
    </w:p>
    <w:p w14:paraId="3884009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Collin Harrell</w:t>
      </w:r>
      <w:r w:rsidRPr="006D0647">
        <w:rPr>
          <w:rFonts w:ascii="Segoe UI" w:eastAsia="Calibri" w:hAnsi="Segoe UI" w:cs="Segoe UI"/>
          <w:sz w:val="23"/>
          <w:szCs w:val="23"/>
        </w:rPr>
        <w:t>, Senior Consultant, REPI Program, Booz Allen Hamilton</w:t>
      </w:r>
    </w:p>
    <w:p w14:paraId="3B174BF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Meghan Hertel</w:t>
      </w:r>
      <w:r w:rsidRPr="006D0647">
        <w:rPr>
          <w:rFonts w:ascii="Segoe UI" w:eastAsia="Calibri" w:hAnsi="Segoe UI" w:cs="Segoe UI"/>
          <w:sz w:val="23"/>
          <w:szCs w:val="23"/>
        </w:rPr>
        <w:t>, Deputy Secretary, Biodiversity and Habitat, NRCS-CA</w:t>
      </w:r>
    </w:p>
    <w:p w14:paraId="07C9210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Stewart Jacks</w:t>
      </w:r>
      <w:r w:rsidRPr="006D0647">
        <w:rPr>
          <w:rFonts w:ascii="Segoe UI" w:eastAsia="Calibri" w:hAnsi="Segoe UI" w:cs="Segoe UI"/>
          <w:sz w:val="23"/>
          <w:szCs w:val="23"/>
        </w:rPr>
        <w:t>, Action Regional Director, Southwest Region, USFWS</w:t>
      </w:r>
    </w:p>
    <w:p w14:paraId="4A0530D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Claire Jackson</w:t>
      </w:r>
      <w:r w:rsidRPr="006D0647">
        <w:rPr>
          <w:rFonts w:ascii="Segoe UI" w:eastAsia="Calibri" w:hAnsi="Segoe UI" w:cs="Segoe UI"/>
          <w:sz w:val="23"/>
          <w:szCs w:val="23"/>
        </w:rPr>
        <w:t>, Program Manager - Ecological Resilience Team/Support to USMC HQ, Texas A&amp;M - Natural Resources Institute</w:t>
      </w:r>
    </w:p>
    <w:p w14:paraId="4430328D"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Afton Jenkins</w:t>
      </w:r>
      <w:r w:rsidRPr="006D0647">
        <w:rPr>
          <w:rFonts w:ascii="Segoe UI" w:eastAsia="Calibri" w:hAnsi="Segoe UI" w:cs="Segoe UI"/>
          <w:sz w:val="23"/>
          <w:szCs w:val="23"/>
        </w:rPr>
        <w:t>, CTR, SAF/IEIM Mission Sustainment Program</w:t>
      </w:r>
    </w:p>
    <w:p w14:paraId="081021C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Sarah Jenkins</w:t>
      </w:r>
      <w:r w:rsidRPr="006D0647">
        <w:rPr>
          <w:rFonts w:ascii="Segoe UI" w:eastAsia="Calibri" w:hAnsi="Segoe UI" w:cs="Segoe UI"/>
          <w:sz w:val="23"/>
          <w:szCs w:val="23"/>
        </w:rPr>
        <w:t>, REPI Program Contract Support- Western Region &amp; Alaska, Booz Allen Hamilton</w:t>
      </w:r>
    </w:p>
    <w:p w14:paraId="6DEC2E2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Chantel Jimenez</w:t>
      </w:r>
      <w:r w:rsidRPr="006D0647">
        <w:rPr>
          <w:rFonts w:ascii="Segoe UI" w:eastAsia="Calibri" w:hAnsi="Segoe UI" w:cs="Segoe UI"/>
          <w:sz w:val="23"/>
          <w:szCs w:val="23"/>
        </w:rPr>
        <w:t>, Deputy Project Leader, San Diego National Wildlife Refuge Complex, USFWS</w:t>
      </w:r>
    </w:p>
    <w:p w14:paraId="18B4434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Amy Kelley</w:t>
      </w:r>
      <w:r w:rsidRPr="006D0647">
        <w:rPr>
          <w:rFonts w:ascii="Segoe UI" w:eastAsia="Calibri" w:hAnsi="Segoe UI" w:cs="Segoe UI"/>
          <w:sz w:val="23"/>
          <w:szCs w:val="23"/>
        </w:rPr>
        <w:t>, AICP, Civ, Community Initiatives Director, 10th Air Base Wing, US Air Force Academy, Colorado Springs CO</w:t>
      </w:r>
    </w:p>
    <w:p w14:paraId="5684AC1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John Kersey</w:t>
      </w:r>
      <w:r w:rsidRPr="006D0647">
        <w:rPr>
          <w:rFonts w:ascii="Segoe UI" w:eastAsia="Calibri" w:hAnsi="Segoe UI" w:cs="Segoe UI"/>
          <w:sz w:val="23"/>
          <w:szCs w:val="23"/>
        </w:rPr>
        <w:t>, Community Planning Liaison Officer, Naval Air Weapons Station, China Lake</w:t>
      </w:r>
    </w:p>
    <w:p w14:paraId="3AC9DC6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Jasmine Kleiber</w:t>
      </w:r>
      <w:r w:rsidRPr="006D0647">
        <w:rPr>
          <w:rFonts w:ascii="Segoe UI" w:eastAsia="Calibri" w:hAnsi="Segoe UI" w:cs="Segoe UI"/>
          <w:sz w:val="23"/>
          <w:szCs w:val="23"/>
        </w:rPr>
        <w:t>, Wildlife Staff Specialist, Technical Review Program Lead - Habitat Division, Nevada Department of Wildlife</w:t>
      </w:r>
    </w:p>
    <w:p w14:paraId="6D18EED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Caroline Kuebler</w:t>
      </w:r>
      <w:r w:rsidRPr="006D0647">
        <w:rPr>
          <w:rFonts w:ascii="Segoe UI" w:eastAsia="Calibri" w:hAnsi="Segoe UI" w:cs="Segoe UI"/>
          <w:sz w:val="23"/>
          <w:szCs w:val="23"/>
        </w:rPr>
        <w:t>, Natural Resource Specialist, National Forest Stewardship Program, Forest Service, State, Private, and Tribal Forestry</w:t>
      </w:r>
    </w:p>
    <w:p w14:paraId="708EF03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Meghan LaPointe</w:t>
      </w:r>
      <w:r w:rsidRPr="006D0647">
        <w:rPr>
          <w:rFonts w:ascii="Segoe UI" w:eastAsia="Calibri" w:hAnsi="Segoe UI" w:cs="Segoe UI"/>
          <w:sz w:val="23"/>
          <w:szCs w:val="23"/>
        </w:rPr>
        <w:t>, Resilience Specialist, Fort Huachuca Sentinel Landscape Partnership</w:t>
      </w:r>
    </w:p>
    <w:p w14:paraId="36A2469F"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Melissa Lewman</w:t>
      </w:r>
      <w:r w:rsidRPr="006D0647">
        <w:rPr>
          <w:rFonts w:ascii="Segoe UI" w:eastAsia="Calibri" w:hAnsi="Segoe UI" w:cs="Segoe UI"/>
          <w:sz w:val="23"/>
          <w:szCs w:val="23"/>
        </w:rPr>
        <w:t>, GS-13, DAF, AFCEC/CIUB, Program Management Specialist, USAF Readiness and Environmental Protection Integration (REPI) Branch</w:t>
      </w:r>
    </w:p>
    <w:p w14:paraId="0A7C171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Paula (Kaye) London</w:t>
      </w:r>
      <w:r w:rsidRPr="006D0647">
        <w:rPr>
          <w:rFonts w:ascii="Segoe UI" w:eastAsia="Calibri" w:hAnsi="Segoe UI" w:cs="Segoe UI"/>
          <w:sz w:val="23"/>
          <w:szCs w:val="23"/>
        </w:rPr>
        <w:t>, Classification Biologist, USFWS</w:t>
      </w:r>
    </w:p>
    <w:p w14:paraId="558F3C60" w14:textId="77777777" w:rsidR="008662D3" w:rsidRPr="006D0647" w:rsidRDefault="008662D3" w:rsidP="006D0647">
      <w:pPr>
        <w:numPr>
          <w:ilvl w:val="0"/>
          <w:numId w:val="74"/>
        </w:numPr>
        <w:contextualSpacing/>
        <w:rPr>
          <w:rFonts w:ascii="Segoe UI" w:eastAsia="Calibri" w:hAnsi="Segoe UI" w:cs="Segoe UI"/>
          <w:sz w:val="23"/>
          <w:szCs w:val="23"/>
          <w:lang w:val="es-ES"/>
        </w:rPr>
      </w:pPr>
      <w:r w:rsidRPr="006D0647">
        <w:rPr>
          <w:rFonts w:ascii="Segoe UI" w:eastAsia="Calibri" w:hAnsi="Segoe UI" w:cs="Segoe UI"/>
          <w:b/>
          <w:bCs/>
          <w:sz w:val="23"/>
          <w:szCs w:val="23"/>
          <w:lang w:val="es-ES"/>
        </w:rPr>
        <w:t>Marco Antonio Lueras</w:t>
      </w:r>
      <w:r w:rsidRPr="006D0647">
        <w:rPr>
          <w:rFonts w:ascii="Segoe UI" w:eastAsia="Calibri" w:hAnsi="Segoe UI" w:cs="Segoe UI"/>
          <w:sz w:val="23"/>
          <w:szCs w:val="23"/>
          <w:lang w:val="es-ES"/>
        </w:rPr>
        <w:t xml:space="preserve">, </w:t>
      </w:r>
      <w:proofErr w:type="spellStart"/>
      <w:r w:rsidRPr="006D0647">
        <w:rPr>
          <w:rFonts w:ascii="Segoe UI" w:eastAsia="Calibri" w:hAnsi="Segoe UI" w:cs="Segoe UI"/>
          <w:sz w:val="23"/>
          <w:szCs w:val="23"/>
          <w:lang w:val="es-ES"/>
        </w:rPr>
        <w:t>Coordinator</w:t>
      </w:r>
      <w:proofErr w:type="spellEnd"/>
      <w:r w:rsidRPr="006D0647">
        <w:rPr>
          <w:rFonts w:ascii="Segoe UI" w:eastAsia="Calibri" w:hAnsi="Segoe UI" w:cs="Segoe UI"/>
          <w:sz w:val="23"/>
          <w:szCs w:val="23"/>
          <w:lang w:val="es-ES"/>
        </w:rPr>
        <w:t xml:space="preserve">, Eastern New Mexico </w:t>
      </w:r>
      <w:proofErr w:type="spellStart"/>
      <w:r w:rsidRPr="006D0647">
        <w:rPr>
          <w:rFonts w:ascii="Segoe UI" w:eastAsia="Calibri" w:hAnsi="Segoe UI" w:cs="Segoe UI"/>
          <w:sz w:val="23"/>
          <w:szCs w:val="23"/>
          <w:lang w:val="es-ES"/>
        </w:rPr>
        <w:t>Sentinel</w:t>
      </w:r>
      <w:proofErr w:type="spellEnd"/>
      <w:r w:rsidRPr="006D0647">
        <w:rPr>
          <w:rFonts w:ascii="Segoe UI" w:eastAsia="Calibri" w:hAnsi="Segoe UI" w:cs="Segoe UI"/>
          <w:sz w:val="23"/>
          <w:szCs w:val="23"/>
          <w:lang w:val="es-ES"/>
        </w:rPr>
        <w:t xml:space="preserve"> </w:t>
      </w:r>
      <w:proofErr w:type="spellStart"/>
      <w:r w:rsidRPr="006D0647">
        <w:rPr>
          <w:rFonts w:ascii="Segoe UI" w:eastAsia="Calibri" w:hAnsi="Segoe UI" w:cs="Segoe UI"/>
          <w:sz w:val="23"/>
          <w:szCs w:val="23"/>
          <w:lang w:val="es-ES"/>
        </w:rPr>
        <w:t>Landscape</w:t>
      </w:r>
      <w:proofErr w:type="spellEnd"/>
    </w:p>
    <w:p w14:paraId="730C195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Kenneth Lujan</w:t>
      </w:r>
      <w:r w:rsidRPr="006D0647">
        <w:rPr>
          <w:rFonts w:ascii="Segoe UI" w:eastAsia="Calibri" w:hAnsi="Segoe UI" w:cs="Segoe UI"/>
          <w:sz w:val="23"/>
          <w:szCs w:val="23"/>
        </w:rPr>
        <w:t>, District Conservationist – Acting RCPP Coordinator, USDA-NRCS – NM State Office</w:t>
      </w:r>
    </w:p>
    <w:p w14:paraId="3235497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Kristen Madden</w:t>
      </w:r>
      <w:r w:rsidRPr="006D0647">
        <w:rPr>
          <w:rFonts w:ascii="Segoe UI" w:eastAsia="Calibri" w:hAnsi="Segoe UI" w:cs="Segoe UI"/>
          <w:sz w:val="23"/>
          <w:szCs w:val="23"/>
        </w:rPr>
        <w:t>, Chief, Division of Migratory Birds, USFWS – Southwest Region</w:t>
      </w:r>
    </w:p>
    <w:p w14:paraId="414F534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Antonio Martinez</w:t>
      </w:r>
      <w:r w:rsidRPr="006D0647">
        <w:rPr>
          <w:rFonts w:ascii="Segoe UI" w:eastAsia="Calibri" w:hAnsi="Segoe UI" w:cs="Segoe UI"/>
          <w:sz w:val="23"/>
          <w:szCs w:val="23"/>
        </w:rPr>
        <w:t xml:space="preserve">, Community Liaison Specialist, Community Planning and Liaison, Marine Corps Air Station Yuma </w:t>
      </w:r>
    </w:p>
    <w:p w14:paraId="1B3AEC3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Jonathan Martinez</w:t>
      </w:r>
      <w:r w:rsidRPr="006D0647">
        <w:rPr>
          <w:rFonts w:ascii="Segoe UI" w:eastAsia="Calibri" w:hAnsi="Segoe UI" w:cs="Segoe UI"/>
          <w:sz w:val="23"/>
          <w:szCs w:val="23"/>
        </w:rPr>
        <w:t>, Fish and Wildlife Biologist, Military Lands Conservation Coordinator, USFWS - Southwest Region</w:t>
      </w:r>
    </w:p>
    <w:p w14:paraId="3E83D10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Jennifer Mata</w:t>
      </w:r>
      <w:r w:rsidRPr="006D0647">
        <w:rPr>
          <w:rFonts w:ascii="Segoe UI" w:eastAsia="Calibri" w:hAnsi="Segoe UI" w:cs="Segoe UI"/>
          <w:sz w:val="23"/>
          <w:szCs w:val="23"/>
        </w:rPr>
        <w:t>, Acting District Manager, BLM California</w:t>
      </w:r>
    </w:p>
    <w:p w14:paraId="61F66FA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Lisa McCauley</w:t>
      </w:r>
      <w:r w:rsidRPr="006D0647">
        <w:rPr>
          <w:rFonts w:ascii="Segoe UI" w:eastAsia="Calibri" w:hAnsi="Segoe UI" w:cs="Segoe UI"/>
          <w:sz w:val="23"/>
          <w:szCs w:val="23"/>
        </w:rPr>
        <w:t>, Wetland Reserve Enhancement Partnership &amp; Healthy Forest Reserve Program Manager, Sentinel Landscapes Federal Coordinator, USDA-NRCS</w:t>
      </w:r>
    </w:p>
    <w:p w14:paraId="46263468"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Colonel John Medeiros, Jr.</w:t>
      </w:r>
      <w:r w:rsidRPr="006D0647">
        <w:rPr>
          <w:rFonts w:ascii="Segoe UI" w:eastAsia="Calibri" w:hAnsi="Segoe UI" w:cs="Segoe UI"/>
          <w:sz w:val="23"/>
          <w:szCs w:val="23"/>
        </w:rPr>
        <w:t>, Deputy Commander, MCI-West- MCB Camp Pendleton</w:t>
      </w:r>
    </w:p>
    <w:p w14:paraId="42B5525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Elizabeth Meyer-Shields</w:t>
      </w:r>
      <w:r w:rsidRPr="006D0647">
        <w:rPr>
          <w:rFonts w:ascii="Segoe UI" w:eastAsia="Calibri" w:hAnsi="Segoe UI" w:cs="Segoe UI"/>
          <w:sz w:val="23"/>
          <w:szCs w:val="23"/>
        </w:rPr>
        <w:t>, Deputy State Director, BLM California</w:t>
      </w:r>
    </w:p>
    <w:p w14:paraId="4124EEA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Amber Morin</w:t>
      </w:r>
      <w:r w:rsidRPr="006D0647">
        <w:rPr>
          <w:rFonts w:ascii="Segoe UI" w:eastAsia="Calibri" w:hAnsi="Segoe UI" w:cs="Segoe UI"/>
          <w:sz w:val="23"/>
          <w:szCs w:val="23"/>
        </w:rPr>
        <w:t>, Program Coordinator, Fort Huachuca Sentinel Landscape Partnership</w:t>
      </w:r>
    </w:p>
    <w:p w14:paraId="40E38F9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Phil Murray</w:t>
      </w:r>
      <w:r w:rsidRPr="006D0647">
        <w:rPr>
          <w:rFonts w:ascii="Segoe UI" w:eastAsia="Calibri" w:hAnsi="Segoe UI" w:cs="Segoe UI"/>
          <w:sz w:val="23"/>
          <w:szCs w:val="23"/>
        </w:rPr>
        <w:t>, Encroachment Manager, Government and External Affairs, MAGTFTC, MCAGCC</w:t>
      </w:r>
    </w:p>
    <w:p w14:paraId="7507C241"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Jennifer Oelke Farley</w:t>
      </w:r>
      <w:r w:rsidRPr="006D0647">
        <w:rPr>
          <w:rFonts w:ascii="Segoe UI" w:eastAsia="Calibri" w:hAnsi="Segoe UI" w:cs="Segoe UI"/>
          <w:sz w:val="23"/>
          <w:szCs w:val="23"/>
        </w:rPr>
        <w:t>, Environmental Planning and Conservation, Office of the Deputy Assistant Secretary of the Navy (Environment and Mission Readiness)</w:t>
      </w:r>
    </w:p>
    <w:p w14:paraId="45B43F3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Jason Parris</w:t>
      </w:r>
      <w:r w:rsidRPr="006D0647">
        <w:rPr>
          <w:rFonts w:ascii="Segoe UI" w:eastAsia="Calibri" w:hAnsi="Segoe UI" w:cs="Segoe UI"/>
          <w:sz w:val="23"/>
          <w:szCs w:val="23"/>
        </w:rPr>
        <w:t>, Senior Test Analyst, Office of the Secretary of War; Director, Operational Test and Evaluation</w:t>
      </w:r>
    </w:p>
    <w:p w14:paraId="2EEAB1F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Heidi Ramsey</w:t>
      </w:r>
      <w:r w:rsidRPr="006D0647">
        <w:rPr>
          <w:rFonts w:ascii="Segoe UI" w:eastAsia="Calibri" w:hAnsi="Segoe UI" w:cs="Segoe UI"/>
          <w:sz w:val="23"/>
          <w:szCs w:val="23"/>
        </w:rPr>
        <w:t>, State Conservationist, Nevada, NRCS-Nevada (WRP Steering Committee Member)</w:t>
      </w:r>
    </w:p>
    <w:p w14:paraId="7CB95FE3" w14:textId="77777777" w:rsidR="008662D3" w:rsidRPr="006D0647" w:rsidRDefault="008662D3" w:rsidP="006D0647">
      <w:pPr>
        <w:numPr>
          <w:ilvl w:val="0"/>
          <w:numId w:val="74"/>
        </w:numPr>
        <w:rPr>
          <w:rFonts w:ascii="Segoe UI" w:eastAsia="Calibri" w:hAnsi="Segoe UI" w:cs="Segoe UI"/>
          <w:color w:val="000000"/>
          <w:sz w:val="23"/>
          <w:szCs w:val="23"/>
        </w:rPr>
      </w:pPr>
      <w:r w:rsidRPr="006D0647">
        <w:rPr>
          <w:rFonts w:ascii="Segoe UI" w:eastAsia="Calibri" w:hAnsi="Segoe UI" w:cs="Segoe UI"/>
          <w:b/>
          <w:bCs/>
          <w:sz w:val="23"/>
          <w:szCs w:val="23"/>
        </w:rPr>
        <w:t>Alanna Riggs</w:t>
      </w:r>
      <w:r w:rsidRPr="006D0647">
        <w:rPr>
          <w:rFonts w:ascii="Segoe UI" w:eastAsia="Calibri" w:hAnsi="Segoe UI" w:cs="Segoe UI"/>
          <w:color w:val="000000"/>
          <w:sz w:val="23"/>
          <w:szCs w:val="23"/>
        </w:rPr>
        <w:t xml:space="preserve">, Executive Liaison Assistant to the Commanding General, US Army Intelligence Center of Excellence, Fort Huachuca </w:t>
      </w:r>
      <w:r w:rsidRPr="006D0647">
        <w:rPr>
          <w:rFonts w:ascii="Segoe UI" w:eastAsia="Calibri" w:hAnsi="Segoe UI" w:cs="Segoe UI"/>
          <w:sz w:val="23"/>
          <w:szCs w:val="23"/>
        </w:rPr>
        <w:t>(WRP SC Member)</w:t>
      </w:r>
    </w:p>
    <w:p w14:paraId="6EA07289"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Shawn Rose</w:t>
      </w:r>
      <w:r w:rsidRPr="006D0647">
        <w:rPr>
          <w:rFonts w:ascii="Segoe UI" w:eastAsia="Calibri" w:hAnsi="Segoe UI" w:cs="Segoe UI"/>
          <w:sz w:val="23"/>
          <w:szCs w:val="23"/>
        </w:rPr>
        <w:t>, DAF Chief, Readiness and Environmental Protection Integration (REPI), USAF</w:t>
      </w:r>
    </w:p>
    <w:p w14:paraId="1C56E157" w14:textId="77777777" w:rsidR="008662D3" w:rsidRPr="006D0647" w:rsidRDefault="008662D3" w:rsidP="006D0647">
      <w:pPr>
        <w:numPr>
          <w:ilvl w:val="0"/>
          <w:numId w:val="74"/>
        </w:numPr>
        <w:contextualSpacing/>
        <w:rPr>
          <w:rFonts w:ascii="Segoe UI" w:eastAsia="Calibri" w:hAnsi="Segoe UI" w:cs="Segoe UI"/>
          <w:color w:val="000000" w:themeColor="text1"/>
          <w:sz w:val="23"/>
          <w:szCs w:val="23"/>
        </w:rPr>
      </w:pPr>
      <w:r w:rsidRPr="006D0647">
        <w:rPr>
          <w:rFonts w:ascii="Segoe UI" w:eastAsia="Calibri" w:hAnsi="Segoe UI" w:cs="Segoe UI"/>
          <w:b/>
          <w:bCs/>
          <w:sz w:val="23"/>
          <w:szCs w:val="23"/>
        </w:rPr>
        <w:t>Rob Rule</w:t>
      </w:r>
      <w:r w:rsidRPr="006D0647">
        <w:rPr>
          <w:rFonts w:ascii="Segoe UI" w:eastAsia="Calibri" w:hAnsi="Segoe UI" w:cs="Segoe UI"/>
          <w:color w:val="000000" w:themeColor="text1"/>
          <w:sz w:val="23"/>
          <w:szCs w:val="23"/>
        </w:rPr>
        <w:t>, Western US and Pacific Partnerships Coordinator, REPI, Office of the Secretary of War (Environmental Management &amp; Restoration), (WRP SC Member and MRHSDP&amp;A Committee Co-Chair)</w:t>
      </w:r>
    </w:p>
    <w:p w14:paraId="4C0F8BE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Tonda Sallee</w:t>
      </w:r>
      <w:r w:rsidRPr="006D0647">
        <w:rPr>
          <w:rFonts w:ascii="Segoe UI" w:eastAsia="Calibri" w:hAnsi="Segoe UI" w:cs="Segoe UI"/>
          <w:sz w:val="23"/>
          <w:szCs w:val="23"/>
        </w:rPr>
        <w:t>, Program Management Specialist, Readiness and Environmental Protection Integration Branch, Air Force Civil Engineer Center, Installations Directorate</w:t>
      </w:r>
    </w:p>
    <w:p w14:paraId="0B776A8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Jay Shaffer</w:t>
      </w:r>
      <w:r w:rsidRPr="006D0647">
        <w:rPr>
          <w:rFonts w:ascii="Segoe UI" w:eastAsia="Calibri" w:hAnsi="Segoe UI" w:cs="Segoe UI"/>
          <w:sz w:val="23"/>
          <w:szCs w:val="23"/>
        </w:rPr>
        <w:t>, GS-13, PMP, Program Manager, Readiness and Environmental Protection Integration Branch, Air Force Civil Engineer Center, Installations Directorate</w:t>
      </w:r>
    </w:p>
    <w:p w14:paraId="7F3E5A5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Alan Shepherd</w:t>
      </w:r>
      <w:r w:rsidRPr="006D0647">
        <w:rPr>
          <w:rFonts w:ascii="Segoe UI" w:eastAsia="Calibri" w:hAnsi="Segoe UI" w:cs="Segoe UI"/>
          <w:sz w:val="23"/>
          <w:szCs w:val="23"/>
        </w:rPr>
        <w:t>, DSD – Resources, Lands, and Planning (NV930), Nevada State Office Bureau of Land Management</w:t>
      </w:r>
    </w:p>
    <w:p w14:paraId="161C9646"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Anna Shepherd</w:t>
      </w:r>
      <w:r w:rsidRPr="006D0647">
        <w:rPr>
          <w:rFonts w:ascii="Segoe UI" w:eastAsia="Calibri" w:hAnsi="Segoe UI" w:cs="Segoe UI"/>
          <w:sz w:val="23"/>
          <w:szCs w:val="23"/>
        </w:rPr>
        <w:t>, Region Community Planning and Liaison Officer, Navy Region Southwest</w:t>
      </w:r>
    </w:p>
    <w:p w14:paraId="61BDA6D0"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Krista Smith</w:t>
      </w:r>
      <w:r w:rsidRPr="006D0647">
        <w:rPr>
          <w:rFonts w:ascii="Segoe UI" w:eastAsia="Calibri" w:hAnsi="Segoe UI" w:cs="Segoe UI"/>
          <w:sz w:val="23"/>
          <w:szCs w:val="23"/>
        </w:rPr>
        <w:t>, Fish &amp; Wildlife Biologist, USFWS</w:t>
      </w:r>
    </w:p>
    <w:p w14:paraId="43B559EC" w14:textId="77777777" w:rsidR="008662D3" w:rsidRPr="006D0647" w:rsidRDefault="008662D3" w:rsidP="006D0647">
      <w:pPr>
        <w:numPr>
          <w:ilvl w:val="0"/>
          <w:numId w:val="74"/>
        </w:numPr>
        <w:contextualSpacing/>
        <w:textAlignment w:val="baseline"/>
        <w:rPr>
          <w:rFonts w:ascii="Segoe UI" w:eastAsia="Calibri" w:hAnsi="Segoe UI" w:cs="Segoe UI"/>
          <w:color w:val="000000"/>
          <w:sz w:val="23"/>
          <w:szCs w:val="23"/>
        </w:rPr>
      </w:pPr>
      <w:r w:rsidRPr="006D0647">
        <w:rPr>
          <w:rFonts w:ascii="Segoe UI" w:eastAsia="Calibri" w:hAnsi="Segoe UI" w:cs="Segoe UI"/>
          <w:b/>
          <w:bCs/>
          <w:sz w:val="23"/>
          <w:szCs w:val="23"/>
        </w:rPr>
        <w:t>Tyler Smith</w:t>
      </w:r>
      <w:r w:rsidRPr="006D0647">
        <w:rPr>
          <w:rFonts w:ascii="Segoe UI" w:eastAsia="Calibri" w:hAnsi="Segoe UI" w:cs="Segoe UI"/>
          <w:color w:val="000000"/>
          <w:sz w:val="23"/>
          <w:szCs w:val="23"/>
        </w:rPr>
        <w:t xml:space="preserve">, Installation Resiliency Program Manager, </w:t>
      </w:r>
      <w:r w:rsidRPr="006D0647">
        <w:rPr>
          <w:rFonts w:ascii="Segoe UI" w:eastAsia="Calibri" w:hAnsi="Segoe UI" w:cs="Segoe UI"/>
          <w:sz w:val="23"/>
          <w:szCs w:val="23"/>
        </w:rPr>
        <w:t>Utah Department of Veterans and Military Affairs</w:t>
      </w:r>
    </w:p>
    <w:p w14:paraId="1F477CD7" w14:textId="77777777" w:rsidR="008662D3" w:rsidRPr="006D0647" w:rsidRDefault="008662D3" w:rsidP="006D0647">
      <w:pPr>
        <w:numPr>
          <w:ilvl w:val="0"/>
          <w:numId w:val="74"/>
        </w:numPr>
        <w:contextualSpacing/>
        <w:textAlignment w:val="baseline"/>
        <w:rPr>
          <w:rFonts w:ascii="Segoe UI" w:eastAsia="Calibri" w:hAnsi="Segoe UI" w:cs="Segoe UI"/>
          <w:color w:val="000000"/>
          <w:sz w:val="23"/>
          <w:szCs w:val="23"/>
        </w:rPr>
      </w:pPr>
      <w:r w:rsidRPr="006D0647">
        <w:rPr>
          <w:rFonts w:ascii="Segoe UI" w:eastAsia="Calibri" w:hAnsi="Segoe UI" w:cs="Segoe UI"/>
          <w:b/>
          <w:bCs/>
          <w:sz w:val="23"/>
          <w:szCs w:val="23"/>
        </w:rPr>
        <w:t>Madi Stout</w:t>
      </w:r>
      <w:r w:rsidRPr="006D0647">
        <w:rPr>
          <w:rFonts w:ascii="Segoe UI" w:eastAsia="Calibri" w:hAnsi="Segoe UI" w:cs="Segoe UI"/>
          <w:sz w:val="23"/>
          <w:szCs w:val="23"/>
        </w:rPr>
        <w:t>, Nevada Department of Wildlife</w:t>
      </w:r>
    </w:p>
    <w:p w14:paraId="148D103C"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Carlos Suarez</w:t>
      </w:r>
      <w:r w:rsidRPr="006D0647">
        <w:rPr>
          <w:rFonts w:ascii="Segoe UI" w:eastAsia="Calibri" w:hAnsi="Segoe UI" w:cs="Segoe UI"/>
          <w:sz w:val="23"/>
          <w:szCs w:val="23"/>
        </w:rPr>
        <w:t>, State Conservationist - California – Davis, USDA-NRCS</w:t>
      </w:r>
    </w:p>
    <w:p w14:paraId="02B49642"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Melody Vinson</w:t>
      </w:r>
      <w:r w:rsidRPr="006D0647">
        <w:rPr>
          <w:rFonts w:ascii="Segoe UI" w:eastAsia="Calibri" w:hAnsi="Segoe UI" w:cs="Segoe UI"/>
          <w:sz w:val="23"/>
          <w:szCs w:val="23"/>
        </w:rPr>
        <w:t>, Vice-Chair, Eastern New Mexico Sentinel Landscape, Cannon AFB</w:t>
      </w:r>
    </w:p>
    <w:p w14:paraId="64F507E3"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Marisa Weinberg</w:t>
      </w:r>
      <w:r w:rsidRPr="006D0647">
        <w:rPr>
          <w:rFonts w:ascii="Segoe UI" w:eastAsia="Calibri" w:hAnsi="Segoe UI" w:cs="Segoe UI"/>
          <w:sz w:val="23"/>
          <w:szCs w:val="23"/>
        </w:rPr>
        <w:t>, Coordinator, Great Salt Lake Sentinel Landscape</w:t>
      </w:r>
    </w:p>
    <w:p w14:paraId="273C8C3A"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lastRenderedPageBreak/>
        <w:t>Joshua Wilson</w:t>
      </w:r>
      <w:r w:rsidRPr="006D0647">
        <w:rPr>
          <w:rFonts w:ascii="Segoe UI" w:eastAsia="Calibri" w:hAnsi="Segoe UI" w:cs="Segoe UI"/>
          <w:sz w:val="23"/>
          <w:szCs w:val="23"/>
        </w:rPr>
        <w:t>, Director, Water Resources, Acting Director, National Post Disaster Recovery, USFS</w:t>
      </w:r>
    </w:p>
    <w:p w14:paraId="58DC41BE"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 xml:space="preserve">Elizabeth </w:t>
      </w:r>
      <w:proofErr w:type="gramStart"/>
      <w:r w:rsidRPr="006D0647">
        <w:rPr>
          <w:rFonts w:ascii="Segoe UI" w:eastAsia="Calibri" w:hAnsi="Segoe UI" w:cs="Segoe UI"/>
          <w:b/>
          <w:bCs/>
          <w:sz w:val="23"/>
          <w:szCs w:val="23"/>
        </w:rPr>
        <w:t>With</w:t>
      </w:r>
      <w:r w:rsidRPr="006D0647">
        <w:rPr>
          <w:rFonts w:ascii="Segoe UI" w:eastAsia="Calibri" w:hAnsi="Segoe UI" w:cs="Segoe UI"/>
          <w:sz w:val="23"/>
          <w:szCs w:val="23"/>
        </w:rPr>
        <w:t>,</w:t>
      </w:r>
      <w:proofErr w:type="gramEnd"/>
      <w:r w:rsidRPr="006D0647">
        <w:rPr>
          <w:rFonts w:ascii="Segoe UI" w:eastAsia="Calibri" w:hAnsi="Segoe UI" w:cs="Segoe UI"/>
          <w:sz w:val="23"/>
          <w:szCs w:val="23"/>
        </w:rPr>
        <w:t xml:space="preserve"> Assistant State Conservationist for Partnerships, USDA-NRCS-Colorado</w:t>
      </w:r>
    </w:p>
    <w:p w14:paraId="14D30A77"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Allegra Wrocklage</w:t>
      </w:r>
      <w:r w:rsidRPr="006D0647">
        <w:rPr>
          <w:rFonts w:ascii="Segoe UI" w:eastAsia="Calibri" w:hAnsi="Segoe UI" w:cs="Segoe UI"/>
          <w:sz w:val="23"/>
          <w:szCs w:val="23"/>
        </w:rPr>
        <w:t>, Associate/Support to REPI, Readiness &amp; Environmental Protection Integration (REPI) Program/BAH</w:t>
      </w:r>
    </w:p>
    <w:p w14:paraId="7F45350B"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Darryl York</w:t>
      </w:r>
      <w:r w:rsidRPr="006D0647">
        <w:rPr>
          <w:rFonts w:ascii="Segoe UI" w:eastAsia="Calibri" w:hAnsi="Segoe UI" w:cs="Segoe UI"/>
          <w:sz w:val="23"/>
          <w:szCs w:val="23"/>
        </w:rPr>
        <w:t>, Chief Environmental, Vandenberg SFB</w:t>
      </w:r>
    </w:p>
    <w:p w14:paraId="1D10E195" w14:textId="77777777" w:rsidR="008662D3" w:rsidRPr="006D0647" w:rsidRDefault="008662D3" w:rsidP="006D0647">
      <w:pPr>
        <w:numPr>
          <w:ilvl w:val="0"/>
          <w:numId w:val="74"/>
        </w:numPr>
        <w:contextualSpacing/>
        <w:rPr>
          <w:rFonts w:ascii="Segoe UI" w:eastAsia="Calibri" w:hAnsi="Segoe UI" w:cs="Segoe UI"/>
          <w:sz w:val="23"/>
          <w:szCs w:val="23"/>
        </w:rPr>
      </w:pPr>
      <w:r w:rsidRPr="006D0647">
        <w:rPr>
          <w:rFonts w:ascii="Segoe UI" w:eastAsia="Calibri" w:hAnsi="Segoe UI" w:cs="Segoe UI"/>
          <w:b/>
          <w:bCs/>
          <w:sz w:val="23"/>
          <w:szCs w:val="23"/>
        </w:rPr>
        <w:t>Andy Yuen</w:t>
      </w:r>
      <w:r w:rsidRPr="006D0647">
        <w:rPr>
          <w:rFonts w:ascii="Segoe UI" w:eastAsia="Calibri" w:hAnsi="Segoe UI" w:cs="Segoe UI"/>
          <w:sz w:val="23"/>
          <w:szCs w:val="23"/>
        </w:rPr>
        <w:t>, Project Leader, USFWS</w:t>
      </w:r>
    </w:p>
    <w:p w14:paraId="3A2E231B" w14:textId="77777777" w:rsidR="004A29F6" w:rsidRPr="006D0647" w:rsidRDefault="004A29F6" w:rsidP="006D0647">
      <w:pPr>
        <w:rPr>
          <w:rFonts w:ascii="Segoe UI" w:hAnsi="Segoe UI" w:cs="Segoe UI"/>
        </w:rPr>
      </w:pPr>
    </w:p>
    <w:sectPr w:rsidR="004A29F6" w:rsidRPr="006D0647" w:rsidSect="008662D3">
      <w:headerReference w:type="even" r:id="rId64"/>
      <w:headerReference w:type="default" r:id="rId65"/>
      <w:footerReference w:type="even" r:id="rId66"/>
      <w:footerReference w:type="default" r:id="rId67"/>
      <w:headerReference w:type="first" r:id="rId68"/>
      <w:footerReference w:type="first" r:id="rId69"/>
      <w:pgSz w:w="12240" w:h="15840"/>
      <w:pgMar w:top="61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52143C4" w14:textId="77777777" w:rsidR="00F27019" w:rsidRDefault="00F27019" w:rsidP="008662D3">
      <w:r>
        <w:separator/>
      </w:r>
    </w:p>
  </w:endnote>
  <w:endnote w:type="continuationSeparator" w:id="0">
    <w:p w14:paraId="442FDC8C" w14:textId="77777777" w:rsidR="00F27019" w:rsidRDefault="00F27019" w:rsidP="00866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057472184"/>
      <w:docPartObj>
        <w:docPartGallery w:val="Page Numbers (Bottom of Page)"/>
        <w:docPartUnique/>
      </w:docPartObj>
    </w:sdtPr>
    <w:sdtContent>
      <w:p w14:paraId="7C44A311" w14:textId="77777777" w:rsidR="008662D3" w:rsidRDefault="008662D3" w:rsidP="005E6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0CEC4" w14:textId="77777777" w:rsidR="008662D3" w:rsidRDefault="008662D3" w:rsidP="00E722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855997849"/>
      <w:docPartObj>
        <w:docPartGallery w:val="Page Numbers (Bottom of Page)"/>
        <w:docPartUnique/>
      </w:docPartObj>
    </w:sdtPr>
    <w:sdtContent>
      <w:p w14:paraId="108D505D" w14:textId="77777777" w:rsidR="008662D3" w:rsidRDefault="008662D3" w:rsidP="005E6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50BD14" w14:textId="77777777" w:rsidR="008662D3" w:rsidRDefault="008662D3" w:rsidP="00E7225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236B1DA" w14:textId="77777777" w:rsidR="006D0647" w:rsidRDefault="006D0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DACFD16" w14:textId="77777777" w:rsidR="00F27019" w:rsidRDefault="00F27019" w:rsidP="008662D3">
      <w:r>
        <w:separator/>
      </w:r>
    </w:p>
  </w:footnote>
  <w:footnote w:type="continuationSeparator" w:id="0">
    <w:p w14:paraId="4CB94C53" w14:textId="77777777" w:rsidR="00F27019" w:rsidRDefault="00F27019" w:rsidP="008662D3">
      <w:r>
        <w:continuationSeparator/>
      </w:r>
    </w:p>
  </w:footnote>
  <w:footnote w:id="1">
    <w:p w14:paraId="48AED97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Please see acknowledgments at the end of this report for further details.</w:t>
      </w:r>
    </w:p>
  </w:footnote>
  <w:footnote w:id="2">
    <w:p w14:paraId="76D9223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These topical areas were identified from a WRP leadership survey regarding top issues.</w:t>
      </w:r>
    </w:p>
  </w:footnote>
  <w:footnote w:id="3">
    <w:p w14:paraId="0302611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Previously called the Department of Defense (DoD)</w:t>
      </w:r>
    </w:p>
  </w:footnote>
  <w:footnote w:id="4">
    <w:p w14:paraId="1CDBB5C6" w14:textId="706DA158" w:rsidR="0064789D" w:rsidRPr="001730A8" w:rsidRDefault="0064789D">
      <w:pPr>
        <w:pStyle w:val="FootnoteText"/>
        <w:rPr>
          <w:rFonts w:ascii="Segoe UI" w:hAnsi="Segoe UI" w:cs="Segoe UI"/>
        </w:rPr>
      </w:pPr>
      <w:r w:rsidRPr="001730A8">
        <w:rPr>
          <w:rStyle w:val="FootnoteReference"/>
          <w:rFonts w:ascii="Segoe UI" w:hAnsi="Segoe UI" w:cs="Segoe UI"/>
        </w:rPr>
        <w:footnoteRef/>
      </w:r>
      <w:r w:rsidRPr="001730A8">
        <w:rPr>
          <w:rFonts w:ascii="Segoe UI" w:hAnsi="Segoe UI" w:cs="Segoe UI"/>
        </w:rPr>
        <w:t xml:space="preserve"> After the 2026 WRP Principals’ Meeting, two more </w:t>
      </w:r>
      <w:hyperlink r:id="rId1" w:history="1">
        <w:r w:rsidRPr="001730A8">
          <w:rPr>
            <w:rStyle w:val="Hyperlink"/>
            <w:rFonts w:ascii="Segoe UI" w:hAnsi="Segoe UI" w:cs="Segoe UI"/>
          </w:rPr>
          <w:t>Sentinel Landscapes</w:t>
        </w:r>
      </w:hyperlink>
      <w:r w:rsidRPr="001730A8">
        <w:rPr>
          <w:rFonts w:ascii="Segoe UI" w:hAnsi="Segoe UI" w:cs="Segoe UI"/>
        </w:rPr>
        <w:t xml:space="preserve"> were announced including Pikes Peak in Colorado, bringing the total Sentinel Landscapes nationwide to 21.</w:t>
      </w:r>
    </w:p>
  </w:footnote>
  <w:footnote w:id="5">
    <w:p w14:paraId="0D5453C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212121"/>
        </w:rPr>
        <w:t>See, for example,</w:t>
      </w:r>
      <w:r w:rsidRPr="008662D3">
        <w:rPr>
          <w:rStyle w:val="apple-converted-space"/>
          <w:rFonts w:ascii="Segoe UI" w:hAnsi="Segoe UI" w:cs="Segoe UI"/>
          <w:color w:val="212121"/>
        </w:rPr>
        <w:t> </w:t>
      </w:r>
      <w:hyperlink r:id="rId2" w:tooltip="https://opil.ouplaw.com/display/10.1093/law:epil/9780199231690/law-9780199231690-e1116" w:history="1">
        <w:r w:rsidRPr="008662D3">
          <w:rPr>
            <w:rStyle w:val="Hyperlink"/>
            <w:rFonts w:ascii="Segoe UI" w:hAnsi="Segoe UI" w:cs="Segoe UI"/>
            <w:color w:val="800080"/>
          </w:rPr>
          <w:t>Oxford Public International Law: Territorial Integrity and Political Independence</w:t>
        </w:r>
      </w:hyperlink>
    </w:p>
  </w:footnote>
  <w:footnote w:id="6">
    <w:p w14:paraId="771FB72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USDA related press release, “</w:t>
      </w:r>
      <w:hyperlink r:id="rId3" w:history="1">
        <w:r w:rsidRPr="008662D3">
          <w:rPr>
            <w:rStyle w:val="Hyperlink"/>
            <w:rFonts w:ascii="Segoe UI" w:hAnsi="Segoe UI" w:cs="Segoe UI"/>
          </w:rPr>
          <w:t>Farm Security is National Security: The Trump Administration Takes Bold Action to Elevate American Agriculture in National Security</w:t>
        </w:r>
      </w:hyperlink>
      <w:r w:rsidRPr="008662D3">
        <w:rPr>
          <w:rFonts w:ascii="Segoe UI" w:hAnsi="Segoe UI" w:cs="Segoe UI"/>
        </w:rPr>
        <w:t>.”</w:t>
      </w:r>
    </w:p>
  </w:footnote>
  <w:footnote w:id="7">
    <w:p w14:paraId="16C1BE7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https://www.directives.doe.gov/terms_definitions/national-security</w:t>
      </w:r>
    </w:p>
  </w:footnote>
  <w:footnote w:id="8">
    <w:p w14:paraId="21B53A4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4" w:history="1">
        <w:r w:rsidRPr="008662D3">
          <w:rPr>
            <w:rStyle w:val="Hyperlink"/>
            <w:rFonts w:ascii="Segoe UI" w:hAnsi="Segoe UI" w:cs="Segoe UI"/>
          </w:rPr>
          <w:t>The National Security Strategy of the United States of America</w:t>
        </w:r>
      </w:hyperlink>
      <w:r w:rsidRPr="008662D3">
        <w:rPr>
          <w:rFonts w:ascii="Segoe UI" w:hAnsi="Segoe UI" w:cs="Segoe UI"/>
        </w:rPr>
        <w:t xml:space="preserve"> (November 2025)</w:t>
      </w:r>
    </w:p>
  </w:footnote>
  <w:footnote w:id="9">
    <w:p w14:paraId="408A1F4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5" w:history="1">
        <w:r w:rsidRPr="008662D3">
          <w:rPr>
            <w:rStyle w:val="Hyperlink"/>
            <w:rFonts w:ascii="Segoe UI" w:hAnsi="Segoe UI" w:cs="Segoe UI"/>
          </w:rPr>
          <w:t>2026 National Defense Strategy</w:t>
        </w:r>
      </w:hyperlink>
      <w:r w:rsidRPr="008662D3">
        <w:rPr>
          <w:rFonts w:ascii="Segoe UI" w:hAnsi="Segoe UI" w:cs="Segoe UI"/>
        </w:rPr>
        <w:t xml:space="preserve"> (January 2026)</w:t>
      </w:r>
    </w:p>
  </w:footnote>
  <w:footnote w:id="10">
    <w:p w14:paraId="0DDE739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6" w:history="1">
        <w:r w:rsidRPr="008662D3">
          <w:rPr>
            <w:rStyle w:val="Hyperlink"/>
            <w:rFonts w:ascii="Segoe UI" w:hAnsi="Segoe UI" w:cs="Segoe UI"/>
          </w:rPr>
          <w:t>Cy2024 Enplanements at All Commercial Service Airports (by Rank)</w:t>
        </w:r>
      </w:hyperlink>
      <w:r w:rsidRPr="008662D3">
        <w:rPr>
          <w:rFonts w:ascii="Segoe UI" w:hAnsi="Segoe UI" w:cs="Segoe UI"/>
        </w:rPr>
        <w:t xml:space="preserve"> </w:t>
      </w:r>
    </w:p>
  </w:footnote>
  <w:footnote w:id="11">
    <w:p w14:paraId="2A05DD7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7" w:history="1">
        <w:r w:rsidRPr="008662D3">
          <w:rPr>
            <w:rStyle w:val="Hyperlink"/>
            <w:rFonts w:ascii="Segoe UI" w:hAnsi="Segoe UI" w:cs="Segoe UI"/>
          </w:rPr>
          <w:t>Spaceports by State, FAA Resource</w:t>
        </w:r>
      </w:hyperlink>
    </w:p>
  </w:footnote>
  <w:footnote w:id="12">
    <w:p w14:paraId="3E0E2E7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8" w:history="1">
        <w:r w:rsidRPr="008662D3">
          <w:rPr>
            <w:rStyle w:val="Hyperlink"/>
            <w:rFonts w:ascii="Segoe UI" w:hAnsi="Segoe UI" w:cs="Segoe UI"/>
          </w:rPr>
          <w:t>Metroplex, FAA Resource</w:t>
        </w:r>
      </w:hyperlink>
    </w:p>
  </w:footnote>
  <w:footnote w:id="13">
    <w:p w14:paraId="41197E5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Previously known as </w:t>
      </w:r>
      <w:r w:rsidRPr="008662D3">
        <w:rPr>
          <w:rFonts w:ascii="Segoe UI" w:hAnsi="Segoe UI" w:cs="Segoe UI"/>
          <w:color w:val="000000"/>
        </w:rPr>
        <w:t>Special Use Airspace (SUA).</w:t>
      </w:r>
    </w:p>
  </w:footnote>
  <w:footnote w:id="14">
    <w:p w14:paraId="0A0FE9A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Presidential Executive Order titled, “</w:t>
      </w:r>
      <w:hyperlink r:id="rId9" w:history="1">
        <w:r w:rsidRPr="008662D3">
          <w:rPr>
            <w:rStyle w:val="Hyperlink"/>
            <w:rFonts w:ascii="Segoe UI" w:hAnsi="Segoe UI" w:cs="Segoe UI"/>
          </w:rPr>
          <w:t>Unleashing American Drone Dominance</w:t>
        </w:r>
      </w:hyperlink>
      <w:r w:rsidRPr="008662D3">
        <w:rPr>
          <w:rFonts w:ascii="Segoe UI" w:hAnsi="Segoe UI" w:cs="Segoe UI"/>
        </w:rPr>
        <w:t>,” June 6, 2025.</w:t>
      </w:r>
    </w:p>
  </w:footnote>
  <w:footnote w:id="15">
    <w:p w14:paraId="1F82972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Presidential Executive Order titled, “</w:t>
      </w:r>
      <w:hyperlink r:id="rId10" w:history="1">
        <w:r w:rsidRPr="008662D3">
          <w:rPr>
            <w:rStyle w:val="Hyperlink"/>
            <w:rFonts w:ascii="Segoe UI" w:hAnsi="Segoe UI" w:cs="Segoe UI"/>
          </w:rPr>
          <w:t>Restoring American Airspace Sovereignty</w:t>
        </w:r>
      </w:hyperlink>
      <w:r w:rsidRPr="008662D3">
        <w:rPr>
          <w:rFonts w:ascii="Segoe UI" w:hAnsi="Segoe UI" w:cs="Segoe UI"/>
        </w:rPr>
        <w:t>,” June 6, 2025.</w:t>
      </w:r>
    </w:p>
  </w:footnote>
  <w:footnote w:id="16">
    <w:p w14:paraId="6FEDD94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Presidential Executive Order titled, “</w:t>
      </w:r>
      <w:hyperlink r:id="rId11" w:history="1">
        <w:r w:rsidRPr="008662D3">
          <w:rPr>
            <w:rStyle w:val="Hyperlink"/>
            <w:rFonts w:ascii="Segoe UI" w:hAnsi="Segoe UI" w:cs="Segoe UI"/>
          </w:rPr>
          <w:t>Leading The World In Supersonic Flight</w:t>
        </w:r>
      </w:hyperlink>
      <w:r w:rsidRPr="008662D3">
        <w:rPr>
          <w:rFonts w:ascii="Segoe UI" w:hAnsi="Segoe UI" w:cs="Segoe UI"/>
        </w:rPr>
        <w:t>,” June 6, 2025.</w:t>
      </w:r>
    </w:p>
  </w:footnote>
  <w:footnote w:id="17">
    <w:p w14:paraId="12B593B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Presidential Executive Order titled, “</w:t>
      </w:r>
      <w:hyperlink r:id="rId12" w:history="1">
        <w:r w:rsidRPr="008662D3">
          <w:rPr>
            <w:rStyle w:val="Hyperlink"/>
            <w:rFonts w:ascii="Segoe UI" w:hAnsi="Segoe UI" w:cs="Segoe UI"/>
          </w:rPr>
          <w:t>Unleashing American Drone Dominance</w:t>
        </w:r>
      </w:hyperlink>
      <w:r w:rsidRPr="008662D3">
        <w:rPr>
          <w:rFonts w:ascii="Segoe UI" w:hAnsi="Segoe UI" w:cs="Segoe UI"/>
        </w:rPr>
        <w:t>,” June 6, 2025.</w:t>
      </w:r>
    </w:p>
  </w:footnote>
  <w:footnote w:id="18">
    <w:p w14:paraId="5AF1D223"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Secretary of Defense </w:t>
      </w:r>
      <w:hyperlink r:id="rId13" w:history="1">
        <w:r w:rsidRPr="008662D3">
          <w:rPr>
            <w:rStyle w:val="Hyperlink"/>
            <w:rFonts w:ascii="Segoe UI" w:hAnsi="Segoe UI" w:cs="Segoe UI"/>
            <w:sz w:val="20"/>
            <w:szCs w:val="20"/>
          </w:rPr>
          <w:t>Memo</w:t>
        </w:r>
      </w:hyperlink>
      <w:r w:rsidRPr="008662D3">
        <w:rPr>
          <w:rFonts w:ascii="Segoe UI" w:hAnsi="Segoe UI" w:cs="Segoe UI"/>
          <w:sz w:val="20"/>
          <w:szCs w:val="20"/>
        </w:rPr>
        <w:t xml:space="preserve"> titled, “</w:t>
      </w:r>
      <w:r w:rsidRPr="008662D3">
        <w:rPr>
          <w:rFonts w:ascii="Segoe UI" w:hAnsi="Segoe UI" w:cs="Segoe UI"/>
          <w:color w:val="000000" w:themeColor="text1"/>
          <w:sz w:val="20"/>
          <w:szCs w:val="20"/>
        </w:rPr>
        <w:t>Unleashing U.S. Military Drone Dominance,” July 10, 2025.</w:t>
      </w:r>
    </w:p>
  </w:footnote>
  <w:footnote w:id="19">
    <w:p w14:paraId="0A177B0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FAA Press Release titled, “</w:t>
      </w:r>
      <w:hyperlink r:id="rId14" w:history="1">
        <w:r w:rsidRPr="008662D3">
          <w:rPr>
            <w:rStyle w:val="Hyperlink"/>
            <w:rFonts w:ascii="Segoe UI" w:hAnsi="Segoe UI" w:cs="Segoe UI"/>
          </w:rPr>
          <w:t>Trump’s Transportation Secretary Sean P. Duffy &amp; FAA Administrator Bryan Bedford Unveil New Agency Structure to Enhance Safety, Embrace Innovation, &amp; Increase Transparency</w:t>
        </w:r>
      </w:hyperlink>
      <w:r w:rsidRPr="008662D3">
        <w:rPr>
          <w:rFonts w:ascii="Segoe UI" w:hAnsi="Segoe UI" w:cs="Segoe UI"/>
        </w:rPr>
        <w:t>,” January 27, 2026.</w:t>
      </w:r>
    </w:p>
  </w:footnote>
  <w:footnote w:id="20">
    <w:p w14:paraId="41D8A8F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Presidential Executive Order titled, “</w:t>
      </w:r>
      <w:hyperlink r:id="rId15" w:history="1">
        <w:r w:rsidRPr="008662D3">
          <w:rPr>
            <w:rStyle w:val="Hyperlink"/>
            <w:rFonts w:ascii="Segoe UI" w:hAnsi="Segoe UI" w:cs="Segoe UI"/>
          </w:rPr>
          <w:t>Unleashing American Drone Dominance</w:t>
        </w:r>
      </w:hyperlink>
      <w:r w:rsidRPr="008662D3">
        <w:rPr>
          <w:rFonts w:ascii="Segoe UI" w:hAnsi="Segoe UI" w:cs="Segoe UI"/>
        </w:rPr>
        <w:t>,” June 6, 2025.</w:t>
      </w:r>
    </w:p>
  </w:footnote>
  <w:footnote w:id="21">
    <w:p w14:paraId="2FD7069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JIATF-401, </w:t>
      </w:r>
      <w:hyperlink r:id="rId16" w:history="1">
        <w:r w:rsidRPr="008662D3">
          <w:rPr>
            <w:rStyle w:val="Hyperlink"/>
            <w:rFonts w:ascii="Segoe UI" w:hAnsi="Segoe UI" w:cs="Segoe UI"/>
          </w:rPr>
          <w:t>in Support of Interagency Task Force</w:t>
        </w:r>
      </w:hyperlink>
      <w:r w:rsidRPr="008662D3">
        <w:rPr>
          <w:rFonts w:ascii="Segoe UI" w:hAnsi="Segoe UI" w:cs="Segoe UI"/>
        </w:rPr>
        <w:t>, Emphasizes Zero-Tolerance Policy, Cracks Down on Drones in Restricted Airspace</w:t>
      </w:r>
    </w:p>
  </w:footnote>
  <w:footnote w:id="22">
    <w:p w14:paraId="67258AA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FAA Press Release titled, “</w:t>
      </w:r>
      <w:hyperlink r:id="rId17" w:history="1">
        <w:r w:rsidRPr="008662D3">
          <w:rPr>
            <w:rStyle w:val="Hyperlink"/>
            <w:rFonts w:ascii="Segoe UI" w:hAnsi="Segoe UI" w:cs="Segoe UI"/>
          </w:rPr>
          <w:t>Trump’s Transportation Secretary Sean P. Duffy &amp; FAA Administrator Bryan Bedford Unveil New Agency Structure to Enhance Safety, Embrace Innovation, &amp; Increase Transparency</w:t>
        </w:r>
      </w:hyperlink>
      <w:r w:rsidRPr="008662D3">
        <w:rPr>
          <w:rFonts w:ascii="Segoe UI" w:hAnsi="Segoe UI" w:cs="Segoe UI"/>
        </w:rPr>
        <w:t>,” January 27, 2026.</w:t>
      </w:r>
    </w:p>
  </w:footnote>
  <w:footnote w:id="23">
    <w:p w14:paraId="2646004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Transforming Aviation: FAA Planning Efforts Should Address How Drones Will Communicate with and Avoid Other Aircraft. </w:t>
      </w:r>
      <w:hyperlink r:id="rId18" w:anchor="_Toc220673637" w:history="1">
        <w:r w:rsidRPr="008662D3">
          <w:rPr>
            <w:rStyle w:val="Hyperlink"/>
            <w:rFonts w:ascii="Segoe UI" w:hAnsi="Segoe UI" w:cs="Segoe UI"/>
          </w:rPr>
          <w:t>GAO-26-107648</w:t>
        </w:r>
      </w:hyperlink>
      <w:r w:rsidRPr="008662D3">
        <w:rPr>
          <w:rFonts w:ascii="Segoe UI" w:hAnsi="Segoe UI" w:cs="Segoe UI"/>
        </w:rPr>
        <w:t>. Published: Feb 04, 2026. Publicly Released: Feb 04, 2026.</w:t>
      </w:r>
    </w:p>
  </w:footnote>
  <w:footnote w:id="24">
    <w:p w14:paraId="6685F0DF"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Collaborative Decision Making in a Changing World by Louisa Ocasio, Specialist, Collaborative Decision Making and International Operations, FAA, January 2026.</w:t>
      </w:r>
    </w:p>
  </w:footnote>
  <w:footnote w:id="25">
    <w:p w14:paraId="3B767A9F"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hyperlink r:id="rId19" w:history="1">
        <w:r w:rsidRPr="0072747F">
          <w:rPr>
            <w:rStyle w:val="Hyperlink"/>
            <w:rFonts w:ascii="Segoe UI" w:hAnsi="Segoe UI" w:cs="Segoe UI"/>
          </w:rPr>
          <w:t>FAA By the Numbers</w:t>
        </w:r>
      </w:hyperlink>
    </w:p>
  </w:footnote>
  <w:footnote w:id="26">
    <w:p w14:paraId="4B4AF6E9"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hyperlink r:id="rId20" w:history="1">
        <w:r w:rsidRPr="0072747F">
          <w:rPr>
            <w:rStyle w:val="Hyperlink"/>
            <w:rFonts w:ascii="Segoe UI" w:hAnsi="Segoe UI" w:cs="Segoe UI"/>
          </w:rPr>
          <w:t>Emerging Entrants</w:t>
        </w:r>
      </w:hyperlink>
      <w:r w:rsidRPr="0072747F">
        <w:rPr>
          <w:rFonts w:ascii="Segoe UI" w:hAnsi="Segoe UI" w:cs="Segoe UI"/>
        </w:rPr>
        <w:t>, FAA Resource.</w:t>
      </w:r>
    </w:p>
  </w:footnote>
  <w:footnote w:id="27">
    <w:p w14:paraId="15EF179F"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r w:rsidRPr="0072747F">
        <w:rPr>
          <w:rFonts w:ascii="Segoe UI" w:hAnsi="Segoe UI" w:cs="Segoe UI"/>
          <w:color w:val="000000" w:themeColor="text1"/>
        </w:rPr>
        <w:t>Counter-UAS - 130i Operations by Mr. Ray Crotts, Air Traffic Control Specialist, Counter-UAS Program Manager, FAA, February 2026.</w:t>
      </w:r>
    </w:p>
  </w:footnote>
  <w:footnote w:id="28">
    <w:p w14:paraId="1069F379"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E.g., LIDAR, cameras (FPV, thermal, 4K), communication antennas/amplifiers, microphone/gas detectors, penetration testing tools, and agricultural spraying, etc.</w:t>
      </w:r>
    </w:p>
  </w:footnote>
  <w:footnote w:id="29">
    <w:p w14:paraId="4BAE3216"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49 USC </w:t>
      </w:r>
      <w:r w:rsidRPr="0072747F">
        <w:rPr>
          <w:rFonts w:ascii="Segoe UI" w:hAnsi="Segoe UI" w:cs="Segoe UI"/>
          <w:color w:val="000000" w:themeColor="text1"/>
        </w:rPr>
        <w:t xml:space="preserve">§ </w:t>
      </w:r>
      <w:r w:rsidRPr="0072747F">
        <w:rPr>
          <w:rFonts w:ascii="Segoe UI" w:hAnsi="Segoe UI" w:cs="Segoe UI"/>
        </w:rPr>
        <w:t>44809</w:t>
      </w:r>
    </w:p>
  </w:footnote>
  <w:footnote w:id="30">
    <w:p w14:paraId="74C45A9E" w14:textId="77777777" w:rsidR="008662D3" w:rsidRPr="008662D3" w:rsidRDefault="008662D3" w:rsidP="008662D3">
      <w:pPr>
        <w:pStyle w:val="ListParagraph"/>
        <w:ind w:left="0"/>
        <w:rPr>
          <w:rFonts w:ascii="Segoe UI" w:hAnsi="Segoe UI" w:cs="Segoe UI"/>
          <w:sz w:val="20"/>
          <w:szCs w:val="20"/>
        </w:rPr>
      </w:pPr>
      <w:r w:rsidRPr="0072747F">
        <w:rPr>
          <w:rStyle w:val="FootnoteReference"/>
          <w:rFonts w:ascii="Segoe UI" w:hAnsi="Segoe UI" w:cs="Segoe UI"/>
          <w:sz w:val="20"/>
          <w:szCs w:val="20"/>
        </w:rPr>
        <w:footnoteRef/>
      </w:r>
      <w:r w:rsidRPr="0072747F">
        <w:rPr>
          <w:rFonts w:ascii="Segoe UI" w:hAnsi="Segoe UI" w:cs="Segoe UI"/>
          <w:sz w:val="20"/>
          <w:szCs w:val="20"/>
        </w:rPr>
        <w:t xml:space="preserve"> </w:t>
      </w:r>
      <w:r w:rsidRPr="0072747F">
        <w:rPr>
          <w:rFonts w:ascii="Segoe UI" w:hAnsi="Segoe UI" w:cs="Segoe UI"/>
          <w:color w:val="000000" w:themeColor="text1"/>
          <w:sz w:val="20"/>
          <w:szCs w:val="20"/>
        </w:rPr>
        <w:t>Understanding and Mitigating Risk from Drones by</w:t>
      </w:r>
      <w:r w:rsidRPr="0072747F">
        <w:rPr>
          <w:rFonts w:ascii="Segoe UI" w:hAnsi="Segoe UI" w:cs="Segoe UI"/>
          <w:b/>
          <w:bCs/>
          <w:color w:val="000000" w:themeColor="text1"/>
          <w:sz w:val="20"/>
          <w:szCs w:val="20"/>
        </w:rPr>
        <w:t xml:space="preserve"> </w:t>
      </w:r>
      <w:r w:rsidRPr="0072747F">
        <w:rPr>
          <w:rFonts w:ascii="Segoe UI" w:hAnsi="Segoe UI" w:cs="Segoe UI"/>
          <w:color w:val="000000" w:themeColor="text1"/>
          <w:sz w:val="20"/>
          <w:szCs w:val="20"/>
        </w:rPr>
        <w:t>Ryan M. Berry, Senior Advisor for Aviation Security, Cybersecurity &amp; Infrastructure Security Agency (CISA) Uncrewed Aircraft Systems (UAS) Security Branch, on detail from FAA, October 2024.</w:t>
      </w:r>
    </w:p>
  </w:footnote>
  <w:footnote w:id="31">
    <w:p w14:paraId="2BD55D6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Counter-UAS - 130i Operations by Mr. Ray Crotts, Air Traffic Control Specialist, Counter-UAS Program Manager, FAA, February 2026.</w:t>
      </w:r>
    </w:p>
  </w:footnote>
  <w:footnote w:id="32">
    <w:p w14:paraId="336E0C8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Understanding and Mitigating Risk from Drones by</w:t>
      </w:r>
      <w:r w:rsidRPr="008662D3">
        <w:rPr>
          <w:rFonts w:ascii="Segoe UI" w:hAnsi="Segoe UI" w:cs="Segoe UI"/>
          <w:b/>
          <w:bCs/>
          <w:color w:val="000000" w:themeColor="text1"/>
        </w:rPr>
        <w:t xml:space="preserve"> </w:t>
      </w:r>
      <w:r w:rsidRPr="008662D3">
        <w:rPr>
          <w:rFonts w:ascii="Segoe UI" w:hAnsi="Segoe UI" w:cs="Segoe UI"/>
          <w:color w:val="000000" w:themeColor="text1"/>
        </w:rPr>
        <w:t>Ryan M. Berry, Senior Advisor for Aviation Security, Cybersecurity &amp; Infrastructure Security Agency (CISA) Uncrewed Aircraft Systems (UAS) Security Branch, on detail from FAA, October 2024.</w:t>
      </w:r>
    </w:p>
  </w:footnote>
  <w:footnote w:id="33">
    <w:p w14:paraId="1FE30FB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34">
    <w:p w14:paraId="64DE2782"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r w:rsidRPr="0072747F">
        <w:rPr>
          <w:rFonts w:ascii="Segoe UI" w:hAnsi="Segoe UI" w:cs="Segoe UI"/>
          <w:color w:val="000000" w:themeColor="text1"/>
        </w:rPr>
        <w:t>Id.</w:t>
      </w:r>
    </w:p>
  </w:footnote>
  <w:footnote w:id="35">
    <w:p w14:paraId="399E8C21"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hyperlink r:id="rId21" w:history="1">
        <w:r w:rsidRPr="0072747F">
          <w:rPr>
            <w:rStyle w:val="Hyperlink"/>
            <w:rFonts w:ascii="Segoe UI" w:eastAsiaTheme="majorEastAsia" w:hAnsi="Segoe UI" w:cs="Segoe UI"/>
          </w:rPr>
          <w:t>Drone operator fined $270K by FAA for harassing unhoused people</w:t>
        </w:r>
      </w:hyperlink>
      <w:r w:rsidRPr="0072747F">
        <w:rPr>
          <w:rFonts w:ascii="Segoe UI" w:hAnsi="Segoe UI" w:cs="Segoe UI"/>
        </w:rPr>
        <w:t xml:space="preserve">; </w:t>
      </w:r>
      <w:hyperlink r:id="rId22" w:history="1">
        <w:r w:rsidRPr="0072747F">
          <w:rPr>
            <w:rStyle w:val="Hyperlink"/>
            <w:rFonts w:ascii="Segoe UI" w:eastAsiaTheme="majorEastAsia" w:hAnsi="Segoe UI" w:cs="Segoe UI"/>
          </w:rPr>
          <w:t>Boston man faces $5K fine, drone forfeiture for flight over marathon</w:t>
        </w:r>
      </w:hyperlink>
      <w:r w:rsidRPr="0072747F">
        <w:rPr>
          <w:rFonts w:ascii="Segoe UI" w:hAnsi="Segoe UI" w:cs="Segoe UI"/>
        </w:rPr>
        <w:t xml:space="preserve">; </w:t>
      </w:r>
      <w:hyperlink r:id="rId23" w:history="1">
        <w:r w:rsidRPr="0072747F">
          <w:rPr>
            <w:rStyle w:val="Hyperlink"/>
            <w:rFonts w:ascii="Segoe UI" w:eastAsiaTheme="majorEastAsia" w:hAnsi="Segoe UI" w:cs="Segoe UI"/>
          </w:rPr>
          <w:t>Dodging rules? FAA hits reckless drone pilots with $341K in fines</w:t>
        </w:r>
      </w:hyperlink>
      <w:r w:rsidRPr="0072747F">
        <w:rPr>
          <w:rFonts w:ascii="Segoe UI" w:hAnsi="Segoe UI" w:cs="Segoe UI"/>
        </w:rPr>
        <w:t xml:space="preserve">; </w:t>
      </w:r>
      <w:hyperlink r:id="rId24" w:history="1">
        <w:r w:rsidRPr="0072747F">
          <w:rPr>
            <w:rStyle w:val="Hyperlink"/>
            <w:rFonts w:ascii="Segoe UI" w:eastAsiaTheme="majorEastAsia" w:hAnsi="Segoe UI" w:cs="Segoe UI"/>
          </w:rPr>
          <w:t>Drone pilot fined over $1,100 for almost crashing into Fatboy Slim</w:t>
        </w:r>
      </w:hyperlink>
      <w:r w:rsidRPr="0072747F">
        <w:rPr>
          <w:rFonts w:ascii="Segoe UI" w:hAnsi="Segoe UI" w:cs="Segoe UI"/>
        </w:rPr>
        <w:t xml:space="preserve">; </w:t>
      </w:r>
      <w:hyperlink r:id="rId25" w:history="1">
        <w:r w:rsidRPr="0072747F">
          <w:rPr>
            <w:rStyle w:val="Hyperlink"/>
            <w:rFonts w:ascii="Segoe UI" w:eastAsiaTheme="majorEastAsia" w:hAnsi="Segoe UI" w:cs="Segoe UI"/>
          </w:rPr>
          <w:t>Drone pilot arrested for dropping dye into nearby pools</w:t>
        </w:r>
      </w:hyperlink>
      <w:r w:rsidRPr="0072747F">
        <w:rPr>
          <w:rFonts w:ascii="Segoe UI" w:hAnsi="Segoe UI" w:cs="Segoe UI"/>
        </w:rPr>
        <w:t xml:space="preserve">; </w:t>
      </w:r>
      <w:hyperlink r:id="rId26" w:history="1">
        <w:r w:rsidRPr="0072747F">
          <w:rPr>
            <w:rStyle w:val="Hyperlink"/>
            <w:rFonts w:ascii="Segoe UI" w:eastAsiaTheme="majorEastAsia" w:hAnsi="Segoe UI" w:cs="Segoe UI"/>
          </w:rPr>
          <w:t>Cincinnati men plead guilty to illegally flying drones over Reds, Bengals games</w:t>
        </w:r>
      </w:hyperlink>
      <w:r w:rsidRPr="0072747F">
        <w:rPr>
          <w:rFonts w:ascii="Segoe UI" w:hAnsi="Segoe UI" w:cs="Segoe UI"/>
        </w:rPr>
        <w:t xml:space="preserve">; </w:t>
      </w:r>
      <w:hyperlink r:id="rId27" w:history="1">
        <w:r w:rsidRPr="0072747F">
          <w:rPr>
            <w:rStyle w:val="Hyperlink"/>
            <w:rFonts w:ascii="Segoe UI" w:eastAsiaTheme="majorEastAsia" w:hAnsi="Segoe UI" w:cs="Segoe UI"/>
          </w:rPr>
          <w:t>Another English pro soccer match halted by a drone in the stadium</w:t>
        </w:r>
      </w:hyperlink>
      <w:r w:rsidRPr="0072747F">
        <w:rPr>
          <w:rFonts w:ascii="Segoe UI" w:hAnsi="Segoe UI" w:cs="Segoe UI"/>
        </w:rPr>
        <w:t xml:space="preserve">; </w:t>
      </w:r>
      <w:hyperlink r:id="rId28" w:history="1">
        <w:r w:rsidRPr="0072747F">
          <w:rPr>
            <w:rStyle w:val="Hyperlink"/>
            <w:rFonts w:ascii="Segoe UI" w:eastAsiaTheme="majorEastAsia" w:hAnsi="Segoe UI" w:cs="Segoe UI"/>
          </w:rPr>
          <w:t>California man arrested for dropping illegal fireworks from drone</w:t>
        </w:r>
      </w:hyperlink>
      <w:r w:rsidRPr="0072747F">
        <w:rPr>
          <w:rFonts w:ascii="Segoe UI" w:hAnsi="Segoe UI" w:cs="Segoe UI"/>
        </w:rPr>
        <w:t xml:space="preserve">; </w:t>
      </w:r>
      <w:hyperlink r:id="rId29" w:history="1">
        <w:r w:rsidRPr="0072747F">
          <w:rPr>
            <w:rStyle w:val="Hyperlink"/>
            <w:rFonts w:ascii="Segoe UI" w:eastAsiaTheme="majorEastAsia" w:hAnsi="Segoe UI" w:cs="Segoe UI"/>
          </w:rPr>
          <w:t>Suspect arrested for drone flights over royal castle in Sweden</w:t>
        </w:r>
      </w:hyperlink>
    </w:p>
  </w:footnote>
  <w:footnote w:id="36">
    <w:p w14:paraId="1272A907"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r w:rsidRPr="0072747F">
        <w:rPr>
          <w:rFonts w:ascii="Segoe UI" w:hAnsi="Segoe UI" w:cs="Segoe UI"/>
          <w:color w:val="000000" w:themeColor="text1"/>
        </w:rPr>
        <w:t xml:space="preserve">2018 </w:t>
      </w:r>
      <w:hyperlink r:id="rId30" w:history="1">
        <w:r w:rsidRPr="0072747F">
          <w:rPr>
            <w:rStyle w:val="Hyperlink"/>
            <w:rFonts w:ascii="Segoe UI" w:hAnsi="Segoe UI" w:cs="Segoe UI"/>
          </w:rPr>
          <w:t>testimony</w:t>
        </w:r>
      </w:hyperlink>
      <w:r w:rsidRPr="0072747F">
        <w:rPr>
          <w:rFonts w:ascii="Segoe UI" w:hAnsi="Segoe UI" w:cs="Segoe UI"/>
          <w:color w:val="000000" w:themeColor="text1"/>
        </w:rPr>
        <w:t xml:space="preserve"> of Scott Brunner, Deputy Assistant Director, Critical Incident Response Group, FBI</w:t>
      </w:r>
    </w:p>
  </w:footnote>
  <w:footnote w:id="37">
    <w:p w14:paraId="53CB3F9E"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r w:rsidRPr="0072747F">
        <w:rPr>
          <w:rFonts w:ascii="Segoe UI" w:hAnsi="Segoe UI" w:cs="Segoe UI"/>
          <w:color w:val="000000" w:themeColor="text1"/>
        </w:rPr>
        <w:t>Legal Considerations for Counter-UAS Strategies by Michelle L.D. Hanlon, Executive Director of the Center for Air and Space Law, University of Mississippi School of Law - and - Professor of Practice within UM’s Air and Space Law program, November 2024.</w:t>
      </w:r>
    </w:p>
  </w:footnote>
  <w:footnote w:id="38">
    <w:p w14:paraId="37547494"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hyperlink r:id="rId31" w:history="1">
        <w:r w:rsidRPr="0072747F">
          <w:rPr>
            <w:rStyle w:val="Hyperlink"/>
            <w:rFonts w:ascii="Segoe UI" w:hAnsi="Segoe UI" w:cs="Segoe UI"/>
          </w:rPr>
          <w:t>Article</w:t>
        </w:r>
      </w:hyperlink>
      <w:r w:rsidRPr="0072747F">
        <w:rPr>
          <w:rFonts w:ascii="Segoe UI" w:hAnsi="Segoe UI" w:cs="Segoe UI"/>
        </w:rPr>
        <w:t>: Five years on from Gatwick drone disruption, what happened – and could it happen again?</w:t>
      </w:r>
    </w:p>
  </w:footnote>
  <w:footnote w:id="39">
    <w:p w14:paraId="3E0925FC"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hyperlink r:id="rId32" w:history="1">
        <w:r w:rsidRPr="0072747F">
          <w:rPr>
            <w:rStyle w:val="Hyperlink"/>
            <w:rFonts w:ascii="Segoe UI" w:hAnsi="Segoe UI" w:cs="Segoe UI"/>
          </w:rPr>
          <w:t>Article</w:t>
        </w:r>
      </w:hyperlink>
      <w:r w:rsidRPr="0072747F">
        <w:rPr>
          <w:rFonts w:ascii="Segoe UI" w:hAnsi="Segoe UI" w:cs="Segoe UI"/>
        </w:rPr>
        <w:t>: Multiple Destroyers Were Swarmed by Mysterious ‘Drones’ Off California Over Numerous Nights</w:t>
      </w:r>
    </w:p>
  </w:footnote>
  <w:footnote w:id="40">
    <w:p w14:paraId="000314AF"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r w:rsidRPr="0072747F">
        <w:rPr>
          <w:rFonts w:ascii="Segoe UI" w:hAnsi="Segoe UI" w:cs="Segoe UI"/>
          <w:color w:val="000000" w:themeColor="text1"/>
        </w:rPr>
        <w:t>Legal Considerations for Counter-UAS Strategies by Michelle L.D. Hanlon, Executive Director of the Center for Air and Space Law, University of Mississippi School of Law - and - Professor of Practice within UM’s Air and Space Law program, November 2024.</w:t>
      </w:r>
    </w:p>
  </w:footnote>
  <w:footnote w:id="41">
    <w:p w14:paraId="113D32C7" w14:textId="77777777" w:rsidR="008662D3" w:rsidRPr="0072747F"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Special Security Instruction (SSI) (14 CFR Section 99.7)</w:t>
      </w:r>
    </w:p>
  </w:footnote>
  <w:footnote w:id="42">
    <w:p w14:paraId="73D1AE6B" w14:textId="77777777" w:rsidR="008662D3" w:rsidRPr="008662D3" w:rsidRDefault="008662D3" w:rsidP="008662D3">
      <w:pPr>
        <w:pStyle w:val="FootnoteText"/>
        <w:rPr>
          <w:rFonts w:ascii="Segoe UI" w:hAnsi="Segoe UI" w:cs="Segoe UI"/>
        </w:rPr>
      </w:pPr>
      <w:r w:rsidRPr="0072747F">
        <w:rPr>
          <w:rStyle w:val="FootnoteReference"/>
          <w:rFonts w:ascii="Segoe UI" w:hAnsi="Segoe UI" w:cs="Segoe UI"/>
        </w:rPr>
        <w:footnoteRef/>
      </w:r>
      <w:r w:rsidRPr="0072747F">
        <w:rPr>
          <w:rFonts w:ascii="Segoe UI" w:hAnsi="Segoe UI" w:cs="Segoe UI"/>
        </w:rPr>
        <w:t xml:space="preserve"> </w:t>
      </w:r>
      <w:r w:rsidRPr="0072747F">
        <w:rPr>
          <w:rFonts w:ascii="Segoe UI" w:hAnsi="Segoe UI" w:cs="Segoe UI"/>
          <w:color w:val="000000" w:themeColor="text1"/>
        </w:rPr>
        <w:t>Overview of Commercial Drone Alliance and Current Policy Priorities by Liz Forro, Policy Director, Commercial Drone Alliance, August 2025.</w:t>
      </w:r>
    </w:p>
  </w:footnote>
  <w:footnote w:id="43">
    <w:p w14:paraId="4E1D3A6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Legal Considerations for Counter-UAS Strategies by Michelle L.D. Hanlon, Executive Director of the Center for Air and Space Law, University of Mississippi School of Law - and - Professor of Practice within UM’s Air and Space Law program, November 2024.</w:t>
      </w:r>
    </w:p>
  </w:footnote>
  <w:footnote w:id="44">
    <w:p w14:paraId="5255E5C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45">
    <w:p w14:paraId="445C8F6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46">
    <w:p w14:paraId="2DF7592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47">
    <w:p w14:paraId="052355F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33" w:history="1">
        <w:r w:rsidRPr="008662D3">
          <w:rPr>
            <w:rStyle w:val="Hyperlink"/>
            <w:rFonts w:ascii="Segoe UI" w:hAnsi="Segoe UI" w:cs="Segoe UI"/>
          </w:rPr>
          <w:t>DHS Fact Sheet</w:t>
        </w:r>
      </w:hyperlink>
      <w:r w:rsidRPr="008662D3">
        <w:rPr>
          <w:rFonts w:ascii="Segoe UI" w:hAnsi="Segoe UI" w:cs="Segoe UI"/>
        </w:rPr>
        <w:t xml:space="preserve"> on Counter Unmanned Aircraft Systems Legal Authorities</w:t>
      </w:r>
    </w:p>
  </w:footnote>
  <w:footnote w:id="48">
    <w:p w14:paraId="37A53AF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2020 AG </w:t>
      </w:r>
      <w:hyperlink r:id="rId34" w:history="1">
        <w:r w:rsidRPr="008662D3">
          <w:rPr>
            <w:rStyle w:val="Hyperlink"/>
            <w:rFonts w:ascii="Segoe UI" w:hAnsi="Segoe UI" w:cs="Segoe UI"/>
          </w:rPr>
          <w:t>Memo</w:t>
        </w:r>
      </w:hyperlink>
      <w:r w:rsidRPr="008662D3">
        <w:rPr>
          <w:rFonts w:ascii="Segoe UI" w:hAnsi="Segoe UI" w:cs="Segoe UI"/>
        </w:rPr>
        <w:t xml:space="preserve"> on Guidance Regarding Department Activities to Protect Certain Facilities or Assets from Unmanned Aircraft and Unmanned Aircraft Systems</w:t>
      </w:r>
    </w:p>
  </w:footnote>
  <w:footnote w:id="49">
    <w:p w14:paraId="58D51BC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Legal Considerations for Counter-UAS Strategies by Michelle L.D. Hanlon, Executive Director of the Center for Air and Space Law, University of Mississippi School of Law - and - Professor of Practice within UM’s Air and Space Law program, November 2024.</w:t>
      </w:r>
    </w:p>
  </w:footnote>
  <w:footnote w:id="50">
    <w:p w14:paraId="02989F8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 xml:space="preserve">Counter-UAS authorities were extended through September 30, 2031, </w:t>
      </w:r>
      <w:r w:rsidRPr="008662D3">
        <w:rPr>
          <w:rFonts w:ascii="Segoe UI" w:hAnsi="Segoe UI" w:cs="Segoe UI"/>
          <w:i/>
          <w:iCs/>
          <w:color w:val="000000" w:themeColor="text1"/>
        </w:rPr>
        <w:t>see</w:t>
      </w:r>
      <w:r w:rsidRPr="008662D3">
        <w:rPr>
          <w:rFonts w:ascii="Segoe UI" w:hAnsi="Segoe UI" w:cs="Segoe UI"/>
          <w:color w:val="000000" w:themeColor="text1"/>
        </w:rPr>
        <w:t xml:space="preserve"> Section 8602, National Defense Authorization Act for Fiscal Year 2026, Public Law 119-60.</w:t>
      </w:r>
    </w:p>
  </w:footnote>
  <w:footnote w:id="51">
    <w:p w14:paraId="342BE06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35" w:history="1">
        <w:r w:rsidRPr="008662D3">
          <w:rPr>
            <w:rStyle w:val="Hyperlink"/>
            <w:rFonts w:ascii="Segoe UI" w:hAnsi="Segoe UI" w:cs="Segoe UI"/>
          </w:rPr>
          <w:t>Press Release</w:t>
        </w:r>
      </w:hyperlink>
      <w:r w:rsidRPr="008662D3">
        <w:rPr>
          <w:rFonts w:ascii="Segoe UI" w:hAnsi="Segoe UI" w:cs="Segoe UI"/>
        </w:rPr>
        <w:t>: JIATF-401, FAA to Conduct Advanced Counter-Drone Laser Test at White Sands Missile Range</w:t>
      </w:r>
    </w:p>
  </w:footnote>
  <w:footnote w:id="52">
    <w:p w14:paraId="124C55F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Counter-UAS - 130i Operations by Mr. Ray Crotts, Air Traffic Control Specialist, Counter-UAS Program Manager, FAA, February 2026.</w:t>
      </w:r>
    </w:p>
  </w:footnote>
  <w:footnote w:id="53">
    <w:p w14:paraId="1589C17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54">
    <w:p w14:paraId="60CFAD9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55">
    <w:p w14:paraId="1A42B4D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56">
    <w:p w14:paraId="0C20B78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57">
    <w:p w14:paraId="5E2CC56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58">
    <w:p w14:paraId="769EC03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59">
    <w:p w14:paraId="4340BAB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An </w:t>
      </w:r>
      <w:hyperlink r:id="rId36" w:history="1">
        <w:r w:rsidRPr="008662D3">
          <w:rPr>
            <w:rStyle w:val="Hyperlink"/>
            <w:rFonts w:ascii="Segoe UI" w:hAnsi="Segoe UI" w:cs="Segoe UI"/>
          </w:rPr>
          <w:t>example</w:t>
        </w:r>
      </w:hyperlink>
      <w:r w:rsidRPr="008662D3">
        <w:rPr>
          <w:rFonts w:ascii="Segoe UI" w:hAnsi="Segoe UI" w:cs="Segoe UI"/>
        </w:rPr>
        <w:t xml:space="preserve"> of spoofing Remote ID with simple equipment that costs under $25 total.</w:t>
      </w:r>
    </w:p>
  </w:footnote>
  <w:footnote w:id="60">
    <w:p w14:paraId="2549173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Understanding and Mitigating Risk from Drones by</w:t>
      </w:r>
      <w:r w:rsidRPr="008662D3">
        <w:rPr>
          <w:rFonts w:ascii="Segoe UI" w:hAnsi="Segoe UI" w:cs="Segoe UI"/>
          <w:b/>
          <w:bCs/>
          <w:color w:val="000000" w:themeColor="text1"/>
        </w:rPr>
        <w:t xml:space="preserve"> </w:t>
      </w:r>
      <w:r w:rsidRPr="008662D3">
        <w:rPr>
          <w:rFonts w:ascii="Segoe UI" w:hAnsi="Segoe UI" w:cs="Segoe UI"/>
          <w:color w:val="000000" w:themeColor="text1"/>
        </w:rPr>
        <w:t>Ryan M. Berry, Senior Advisor for Aviation Security, Cybersecurity &amp; Infrastructure Security Agency (CISA) Uncrewed Aircraft Systems (UAS) Security Branch, on detail from FAA, October 2024.</w:t>
      </w:r>
    </w:p>
  </w:footnote>
  <w:footnote w:id="61">
    <w:p w14:paraId="000C6D0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62">
    <w:p w14:paraId="77C05DE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63">
    <w:p w14:paraId="29DFE42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64">
    <w:p w14:paraId="0D4177E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65">
    <w:p w14:paraId="23A0AAF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Counter-UAS - 130i Operations by Mr. Ray Crotts, Air Traffic Control Specialist, Counter-UAS Program Manager, FAA, February 2026.</w:t>
      </w:r>
    </w:p>
  </w:footnote>
  <w:footnote w:id="66">
    <w:p w14:paraId="65CA758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Understanding and Mitigating Risk from Drones by</w:t>
      </w:r>
      <w:r w:rsidRPr="008662D3">
        <w:rPr>
          <w:rFonts w:ascii="Segoe UI" w:hAnsi="Segoe UI" w:cs="Segoe UI"/>
          <w:b/>
          <w:bCs/>
          <w:color w:val="000000" w:themeColor="text1"/>
        </w:rPr>
        <w:t xml:space="preserve"> </w:t>
      </w:r>
      <w:r w:rsidRPr="008662D3">
        <w:rPr>
          <w:rFonts w:ascii="Segoe UI" w:hAnsi="Segoe UI" w:cs="Segoe UI"/>
          <w:color w:val="000000" w:themeColor="text1"/>
        </w:rPr>
        <w:t>Ryan M. Berry, Senior Advisor for Aviation Security, Cybersecurity &amp; Infrastructure Security Agency (CISA) Uncrewed Aircraft Systems (UAS) Security Branch, on detail from FAA, October 2024.</w:t>
      </w:r>
    </w:p>
  </w:footnote>
  <w:footnote w:id="67">
    <w:p w14:paraId="230AB82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37" w:history="1">
        <w:r w:rsidRPr="008662D3">
          <w:rPr>
            <w:rStyle w:val="Hyperlink"/>
            <w:rFonts w:ascii="Segoe UI" w:eastAsiaTheme="majorEastAsia" w:hAnsi="Segoe UI" w:cs="Segoe UI"/>
          </w:rPr>
          <w:t>Federal Register: Normalizing Unmanned Aircraft Systems Beyond Visual Line of Sight Operations</w:t>
        </w:r>
      </w:hyperlink>
    </w:p>
  </w:footnote>
  <w:footnote w:id="68">
    <w:p w14:paraId="6D482F7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Overview of Commercial Drone Alliance and Current Policy Priorities by Liz Forro, Policy Director, Commercial Drone Alliance, August 2025.</w:t>
      </w:r>
    </w:p>
  </w:footnote>
  <w:footnote w:id="69">
    <w:p w14:paraId="055122DA"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Derisking Low-Altitude Ops for All Stakeholders</w:t>
      </w:r>
      <w:r w:rsidRPr="008662D3">
        <w:rPr>
          <w:rFonts w:ascii="Segoe UI" w:hAnsi="Segoe UI" w:cs="Segoe UI"/>
          <w:b/>
          <w:bCs/>
          <w:color w:val="000000" w:themeColor="text1"/>
          <w:sz w:val="20"/>
          <w:szCs w:val="20"/>
        </w:rPr>
        <w:t xml:space="preserve"> </w:t>
      </w:r>
      <w:r w:rsidRPr="008662D3">
        <w:rPr>
          <w:rFonts w:ascii="Segoe UI" w:hAnsi="Segoe UI" w:cs="Segoe UI"/>
          <w:color w:val="000000" w:themeColor="text1"/>
          <w:sz w:val="20"/>
          <w:szCs w:val="20"/>
        </w:rPr>
        <w:t>by Ms. Michelle Duquette, 3 MAD Air, April 2026.</w:t>
      </w:r>
    </w:p>
  </w:footnote>
  <w:footnote w:id="70">
    <w:p w14:paraId="14B2B12E"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Derisking Low-Altitude Ops for All Stakeholders</w:t>
      </w:r>
      <w:r w:rsidRPr="008662D3">
        <w:rPr>
          <w:rFonts w:ascii="Segoe UI" w:hAnsi="Segoe UI" w:cs="Segoe UI"/>
          <w:b/>
          <w:bCs/>
          <w:color w:val="000000" w:themeColor="text1"/>
          <w:sz w:val="20"/>
          <w:szCs w:val="20"/>
        </w:rPr>
        <w:t xml:space="preserve"> </w:t>
      </w:r>
      <w:r w:rsidRPr="008662D3">
        <w:rPr>
          <w:rFonts w:ascii="Segoe UI" w:hAnsi="Segoe UI" w:cs="Segoe UI"/>
          <w:color w:val="000000" w:themeColor="text1"/>
          <w:sz w:val="20"/>
          <w:szCs w:val="20"/>
        </w:rPr>
        <w:t>by Ms. Michelle Duquette, 3 MAD Air, April 2026.</w:t>
      </w:r>
    </w:p>
  </w:footnote>
  <w:footnote w:id="71">
    <w:p w14:paraId="2643FD1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72">
    <w:p w14:paraId="19512AD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73">
    <w:p w14:paraId="59E5E2AE"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bookmarkStart w:id="11" w:name="_Hlk204266651"/>
      <w:r w:rsidRPr="008662D3">
        <w:rPr>
          <w:rFonts w:ascii="Segoe UI" w:hAnsi="Segoe UI" w:cs="Segoe UI"/>
          <w:sz w:val="20"/>
          <w:szCs w:val="20"/>
        </w:rPr>
        <w:t xml:space="preserve"> </w:t>
      </w:r>
      <w:r w:rsidRPr="008662D3">
        <w:rPr>
          <w:rFonts w:ascii="Segoe UI" w:hAnsi="Segoe UI" w:cs="Segoe UI"/>
          <w:color w:val="000000" w:themeColor="text1"/>
          <w:sz w:val="20"/>
          <w:szCs w:val="20"/>
        </w:rPr>
        <w:t xml:space="preserve">AUVSI </w:t>
      </w:r>
      <w:bookmarkEnd w:id="11"/>
      <w:r w:rsidRPr="008662D3">
        <w:rPr>
          <w:rFonts w:ascii="Segoe UI" w:hAnsi="Segoe UI" w:cs="Segoe UI"/>
          <w:color w:val="000000" w:themeColor="text1"/>
          <w:sz w:val="20"/>
          <w:szCs w:val="20"/>
        </w:rPr>
        <w:t xml:space="preserve">Update by John “JC” Coffey, </w:t>
      </w:r>
      <w:bookmarkStart w:id="12" w:name="_Hlk204266752"/>
      <w:r w:rsidRPr="008662D3">
        <w:rPr>
          <w:rFonts w:ascii="Segoe UI" w:hAnsi="Segoe UI" w:cs="Segoe UI"/>
          <w:color w:val="000000" w:themeColor="text1"/>
          <w:sz w:val="20"/>
          <w:szCs w:val="20"/>
        </w:rPr>
        <w:t>Executive Director, Uncrewed Systems (UXS), Cherokee Federal</w:t>
      </w:r>
      <w:bookmarkEnd w:id="12"/>
      <w:r w:rsidRPr="008662D3">
        <w:rPr>
          <w:rFonts w:ascii="Segoe UI" w:hAnsi="Segoe UI" w:cs="Segoe UI"/>
          <w:color w:val="000000" w:themeColor="text1"/>
          <w:sz w:val="20"/>
          <w:szCs w:val="20"/>
        </w:rPr>
        <w:t>, July 2025.</w:t>
      </w:r>
    </w:p>
  </w:footnote>
  <w:footnote w:id="74">
    <w:p w14:paraId="63362638"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This approach pulls multiple data sources together into a layered capability that allows drones to be seen and to see, and that it is applicable to low-altitude general aviation, VFR operations, and low-altitude military missions, e.g., </w:t>
      </w:r>
      <w:r w:rsidRPr="008662D3">
        <w:rPr>
          <w:rFonts w:ascii="Segoe UI" w:hAnsi="Segoe UI" w:cs="Segoe UI"/>
          <w:color w:val="000000" w:themeColor="text1"/>
          <w:sz w:val="20"/>
          <w:szCs w:val="20"/>
        </w:rPr>
        <w:t xml:space="preserve">ASSURE Electronic Conspicuity project with FAA (annual report in this </w:t>
      </w:r>
      <w:hyperlink r:id="rId38" w:history="1">
        <w:r w:rsidRPr="008662D3">
          <w:rPr>
            <w:rStyle w:val="Hyperlink"/>
            <w:rFonts w:ascii="Segoe UI" w:hAnsi="Segoe UI" w:cs="Segoe UI"/>
            <w:sz w:val="20"/>
            <w:szCs w:val="20"/>
          </w:rPr>
          <w:t>link</w:t>
        </w:r>
      </w:hyperlink>
      <w:r w:rsidRPr="008662D3">
        <w:rPr>
          <w:rFonts w:ascii="Segoe UI" w:hAnsi="Segoe UI" w:cs="Segoe UI"/>
          <w:sz w:val="20"/>
          <w:szCs w:val="20"/>
        </w:rPr>
        <w:t>)</w:t>
      </w:r>
      <w:r w:rsidRPr="008662D3">
        <w:rPr>
          <w:rFonts w:ascii="Segoe UI" w:hAnsi="Segoe UI" w:cs="Segoe UI"/>
          <w:color w:val="000000" w:themeColor="text1"/>
          <w:sz w:val="20"/>
          <w:szCs w:val="20"/>
        </w:rPr>
        <w:t xml:space="preserve"> </w:t>
      </w:r>
    </w:p>
  </w:footnote>
  <w:footnote w:id="75">
    <w:p w14:paraId="2F65199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FCC Completed </w:t>
      </w:r>
      <w:hyperlink r:id="rId39" w:history="1">
        <w:r w:rsidRPr="008662D3">
          <w:rPr>
            <w:rStyle w:val="Hyperlink"/>
            <w:rFonts w:ascii="Segoe UI" w:hAnsi="Segoe UI" w:cs="Segoe UI"/>
          </w:rPr>
          <w:t>Spectrum Auctions</w:t>
        </w:r>
      </w:hyperlink>
    </w:p>
  </w:footnote>
  <w:footnote w:id="76">
    <w:p w14:paraId="5493C19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Remarks by Dr. Raymond O’Toole, Jr., Principal Deputy Director, Operational Test and Evaluation (DOT&amp;E), Office of the Secretary of Defense, 2024 WRP Principals’ Meeting, May 2024</w:t>
      </w:r>
    </w:p>
  </w:footnote>
  <w:footnote w:id="77">
    <w:p w14:paraId="4376DB3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Hill AFB Briefing by Lt Col (USAF) Andrew Miller, Commander, 75th Operations Support Squadron, Hill Air Force Base (AFB), September 2025.</w:t>
      </w:r>
    </w:p>
  </w:footnote>
  <w:footnote w:id="78">
    <w:p w14:paraId="41C444D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FCC Adopts </w:t>
      </w:r>
      <w:hyperlink r:id="rId40" w:history="1">
        <w:r w:rsidRPr="008662D3">
          <w:rPr>
            <w:rStyle w:val="Hyperlink"/>
            <w:rFonts w:ascii="Segoe UI" w:hAnsi="Segoe UI" w:cs="Segoe UI"/>
          </w:rPr>
          <w:t>Initial Rules</w:t>
        </w:r>
      </w:hyperlink>
      <w:r w:rsidRPr="008662D3">
        <w:rPr>
          <w:rFonts w:ascii="Segoe UI" w:hAnsi="Segoe UI" w:cs="Segoe UI"/>
        </w:rPr>
        <w:t xml:space="preserve"> for Uncrewed Aircraft Use in the 5 GHz Band</w:t>
      </w:r>
    </w:p>
  </w:footnote>
  <w:footnote w:id="79">
    <w:p w14:paraId="2190C11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FAA By the </w:t>
      </w:r>
      <w:hyperlink r:id="rId41" w:history="1">
        <w:r w:rsidRPr="008662D3">
          <w:rPr>
            <w:rStyle w:val="Hyperlink"/>
            <w:rFonts w:ascii="Segoe UI" w:hAnsi="Segoe UI" w:cs="Segoe UI"/>
          </w:rPr>
          <w:t>Numbers</w:t>
        </w:r>
      </w:hyperlink>
    </w:p>
  </w:footnote>
  <w:footnote w:id="80">
    <w:p w14:paraId="494D88C5"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Spectrum Challenges and Opportunities for UAV Communications in BVLOS by Dr. Morteza Hashemi, Associate Professor, Department of Electrical Engineering and Computer Science, University of Kansas, December 2025.</w:t>
      </w:r>
    </w:p>
  </w:footnote>
  <w:footnote w:id="81">
    <w:p w14:paraId="3E84C47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42" w:history="1">
        <w:r w:rsidRPr="008662D3">
          <w:rPr>
            <w:rStyle w:val="Hyperlink"/>
            <w:rFonts w:ascii="Segoe UI" w:eastAsiaTheme="majorEastAsia" w:hAnsi="Segoe UI" w:cs="Segoe UI"/>
          </w:rPr>
          <w:t>Federal Register: Spectrum Rules and Policies for the Operation of Unmanned Aircraft Systems</w:t>
        </w:r>
      </w:hyperlink>
    </w:p>
  </w:footnote>
  <w:footnote w:id="82">
    <w:p w14:paraId="06729780"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E.g., whether communications should remain limited to CNPC, whether non-CNPC traffic such as video streaming should be permitted from a UAV to a ground station, what are appropriate spectrum block sizes for CNPC and non-CNPC traffic, and whether larger block sizes such as 10 or 20 MHz would better support mixed traffic types. FCC continues to work toward a more finalized policy to expand access within the C-band.</w:t>
      </w:r>
    </w:p>
  </w:footnote>
  <w:footnote w:id="83">
    <w:p w14:paraId="752AC3C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Spectrum Challenges and Opportunities for UAV Communications in BVLOS by Dr. Morteza Hashemi, Associate Professor, Department of Electrical Engineering and Computer Science, University of Kansas, December 2025.</w:t>
      </w:r>
    </w:p>
  </w:footnote>
  <w:footnote w:id="84">
    <w:p w14:paraId="04A628B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85">
    <w:p w14:paraId="7575234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86">
    <w:p w14:paraId="29D79EC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87">
    <w:p w14:paraId="4FF4254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43" w:history="1">
        <w:r w:rsidRPr="008662D3">
          <w:rPr>
            <w:rStyle w:val="Hyperlink"/>
            <w:rFonts w:ascii="Segoe UI" w:hAnsi="Segoe UI" w:cs="Segoe UI"/>
          </w:rPr>
          <w:t>Press Release</w:t>
        </w:r>
      </w:hyperlink>
      <w:r w:rsidRPr="008662D3">
        <w:rPr>
          <w:rFonts w:ascii="Segoe UI" w:hAnsi="Segoe UI" w:cs="Segoe UI"/>
        </w:rPr>
        <w:t>: The Future of Aviation Is Here-Trump’s Transportation Secretary Sean P. Duffy and FAA Unveil Eight Selections for Pilot Program Testing Next-Gen Aircraft in America’s Skies</w:t>
      </w:r>
    </w:p>
  </w:footnote>
  <w:footnote w:id="88">
    <w:p w14:paraId="6446992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44" w:history="1">
        <w:r w:rsidRPr="008662D3">
          <w:rPr>
            <w:rStyle w:val="Hyperlink"/>
            <w:rFonts w:ascii="Segoe UI" w:hAnsi="Segoe UI" w:cs="Segoe UI"/>
          </w:rPr>
          <w:t>Press Release</w:t>
        </w:r>
      </w:hyperlink>
      <w:r w:rsidRPr="008662D3">
        <w:rPr>
          <w:rFonts w:ascii="Segoe UI" w:hAnsi="Segoe UI" w:cs="Segoe UI"/>
        </w:rPr>
        <w:t>: U.S. Transportation Secretary Sean Duffy selects UDOT to lead federal pilot program to test electric aircraft and help integrate advanced aviation technologies into the national airspace.</w:t>
      </w:r>
    </w:p>
  </w:footnote>
  <w:footnote w:id="89">
    <w:p w14:paraId="036DC21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45" w:history="1">
        <w:r w:rsidRPr="008662D3">
          <w:rPr>
            <w:rStyle w:val="Hyperlink"/>
            <w:rFonts w:ascii="Segoe UI" w:hAnsi="Segoe UI" w:cs="Segoe UI"/>
          </w:rPr>
          <w:t>Article</w:t>
        </w:r>
      </w:hyperlink>
      <w:r w:rsidRPr="008662D3">
        <w:rPr>
          <w:rFonts w:ascii="Segoe UI" w:hAnsi="Segoe UI" w:cs="Segoe UI"/>
        </w:rPr>
        <w:t>: Albuquerque Selected for National Pilot Program Testing Next‑Generation Electric Aircraft</w:t>
      </w:r>
    </w:p>
  </w:footnote>
  <w:footnote w:id="90">
    <w:p w14:paraId="24BB8ED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Collaborative Decision Making in a Changing World by Louisa Ocasio, Specialist, Collaborative Decision Making and International Operations, FAA, January 2026.</w:t>
      </w:r>
    </w:p>
  </w:footnote>
  <w:footnote w:id="91">
    <w:p w14:paraId="4A62FD6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Brand New Air Traffic Control System (BNATCS) </w:t>
      </w:r>
      <w:hyperlink r:id="rId46" w:history="1">
        <w:r w:rsidRPr="008662D3">
          <w:rPr>
            <w:rStyle w:val="Hyperlink"/>
            <w:rFonts w:ascii="Segoe UI" w:hAnsi="Segoe UI" w:cs="Segoe UI"/>
          </w:rPr>
          <w:t>Fact Sheet</w:t>
        </w:r>
      </w:hyperlink>
    </w:p>
  </w:footnote>
  <w:footnote w:id="92">
    <w:p w14:paraId="52A066E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Trump’s Transportation Secretary Sean P. Duffy &amp; Federal Aviation Administration </w:t>
      </w:r>
      <w:hyperlink r:id="rId47" w:history="1">
        <w:r w:rsidRPr="008662D3">
          <w:rPr>
            <w:rStyle w:val="Hyperlink"/>
            <w:rFonts w:ascii="Segoe UI" w:hAnsi="Segoe UI" w:cs="Segoe UI"/>
          </w:rPr>
          <w:t>Announce New Measure</w:t>
        </w:r>
      </w:hyperlink>
      <w:r w:rsidRPr="008662D3">
        <w:rPr>
          <w:rFonts w:ascii="Segoe UI" w:hAnsi="Segoe UI" w:cs="Segoe UI"/>
        </w:rPr>
        <w:t xml:space="preserve"> to Enhance Safety between Airplanes &amp; Helicopters</w:t>
      </w:r>
    </w:p>
  </w:footnote>
  <w:footnote w:id="93">
    <w:p w14:paraId="6E99A4B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2024 WRP Principals’ Meeting Aviation Plenary Session, May 2024.</w:t>
      </w:r>
    </w:p>
  </w:footnote>
  <w:footnote w:id="94">
    <w:p w14:paraId="175185D5"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Comment from Ms. Hannah Thach, Executive Director, ASSURE, FAA Center of Excellence for UAS/Mississippi State University, WRP Aviation April 2026 call.</w:t>
      </w:r>
    </w:p>
  </w:footnote>
  <w:footnote w:id="95">
    <w:p w14:paraId="2D88056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NASA In-Time Safety Management for an Evolving National Airspace System </w:t>
      </w:r>
      <w:hyperlink r:id="rId48" w:history="1">
        <w:r w:rsidRPr="008662D3">
          <w:rPr>
            <w:rStyle w:val="Hyperlink"/>
            <w:rFonts w:ascii="Segoe UI" w:hAnsi="Segoe UI" w:cs="Segoe UI"/>
          </w:rPr>
          <w:t>presentation</w:t>
        </w:r>
      </w:hyperlink>
    </w:p>
  </w:footnote>
  <w:footnote w:id="96">
    <w:p w14:paraId="564550F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USDOT FAA </w:t>
      </w:r>
      <w:hyperlink r:id="rId49" w:history="1">
        <w:r w:rsidRPr="008662D3">
          <w:rPr>
            <w:rStyle w:val="Hyperlink"/>
            <w:rFonts w:ascii="Segoe UI" w:hAnsi="Segoe UI" w:cs="Segoe UI"/>
          </w:rPr>
          <w:t>SAFO</w:t>
        </w:r>
      </w:hyperlink>
      <w:r w:rsidRPr="008662D3">
        <w:rPr>
          <w:rFonts w:ascii="Segoe UI" w:hAnsi="Segoe UI" w:cs="Segoe UI"/>
        </w:rPr>
        <w:t xml:space="preserve"> on Airspace Management Considerations for Space Launch Activities.</w:t>
      </w:r>
    </w:p>
  </w:footnote>
  <w:footnote w:id="97">
    <w:p w14:paraId="3C40AF5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FAA </w:t>
      </w:r>
      <w:hyperlink r:id="rId50" w:history="1">
        <w:r w:rsidRPr="008662D3">
          <w:rPr>
            <w:rStyle w:val="Hyperlink"/>
            <w:rFonts w:ascii="Segoe UI" w:hAnsi="Segoe UI" w:cs="Segoe UI"/>
          </w:rPr>
          <w:t>Spaceports by State</w:t>
        </w:r>
      </w:hyperlink>
    </w:p>
  </w:footnote>
  <w:footnote w:id="98">
    <w:p w14:paraId="18933D4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51" w:history="1">
        <w:r w:rsidRPr="008662D3">
          <w:rPr>
            <w:rStyle w:val="Hyperlink"/>
            <w:rFonts w:ascii="Segoe UI" w:hAnsi="Segoe UI" w:cs="Segoe UI"/>
          </w:rPr>
          <w:t>Utah Spaceport Exploration Committee</w:t>
        </w:r>
      </w:hyperlink>
    </w:p>
  </w:footnote>
  <w:footnote w:id="99">
    <w:p w14:paraId="63A287C2" w14:textId="77777777" w:rsidR="008662D3" w:rsidRPr="008662D3" w:rsidRDefault="008662D3" w:rsidP="008662D3">
      <w:pPr>
        <w:pStyle w:val="FootnoteText"/>
        <w:rPr>
          <w:rFonts w:ascii="Segoe UI" w:hAnsi="Segoe UI" w:cs="Segoe UI"/>
          <w:lang w:val="fr-FR"/>
        </w:rPr>
      </w:pPr>
      <w:r w:rsidRPr="008662D3">
        <w:rPr>
          <w:rStyle w:val="FootnoteReference"/>
          <w:rFonts w:ascii="Segoe UI" w:hAnsi="Segoe UI" w:cs="Segoe UI"/>
        </w:rPr>
        <w:footnoteRef/>
      </w:r>
      <w:r w:rsidRPr="008662D3">
        <w:rPr>
          <w:rFonts w:ascii="Segoe UI" w:hAnsi="Segoe UI" w:cs="Segoe UI"/>
          <w:lang w:val="fr-FR"/>
        </w:rPr>
        <w:t xml:space="preserve"> </w:t>
      </w:r>
      <w:hyperlink r:id="rId52" w:history="1">
        <w:r w:rsidRPr="008662D3">
          <w:rPr>
            <w:rStyle w:val="Hyperlink"/>
            <w:rFonts w:ascii="Segoe UI" w:hAnsi="Segoe UI" w:cs="Segoe UI"/>
            <w:lang w:val="fr-FR"/>
          </w:rPr>
          <w:t>Yuma Spaceport</w:t>
        </w:r>
      </w:hyperlink>
    </w:p>
  </w:footnote>
  <w:footnote w:id="100">
    <w:p w14:paraId="6D3F1BCE" w14:textId="77777777" w:rsidR="008662D3" w:rsidRPr="008662D3" w:rsidRDefault="008662D3" w:rsidP="008662D3">
      <w:pPr>
        <w:pStyle w:val="FootnoteText"/>
        <w:rPr>
          <w:rFonts w:ascii="Segoe UI" w:hAnsi="Segoe UI" w:cs="Segoe UI"/>
          <w:lang w:val="fr-FR"/>
        </w:rPr>
      </w:pPr>
      <w:r w:rsidRPr="008662D3">
        <w:rPr>
          <w:rStyle w:val="FootnoteReference"/>
          <w:rFonts w:ascii="Segoe UI" w:hAnsi="Segoe UI" w:cs="Segoe UI"/>
        </w:rPr>
        <w:footnoteRef/>
      </w:r>
      <w:r w:rsidRPr="008662D3">
        <w:rPr>
          <w:rFonts w:ascii="Segoe UI" w:hAnsi="Segoe UI" w:cs="Segoe UI"/>
          <w:lang w:val="fr-FR"/>
        </w:rPr>
        <w:t xml:space="preserve"> </w:t>
      </w:r>
      <w:hyperlink r:id="rId53" w:history="1">
        <w:r w:rsidRPr="008662D3">
          <w:rPr>
            <w:rStyle w:val="Hyperlink"/>
            <w:rFonts w:ascii="Segoe UI" w:hAnsi="Segoe UI" w:cs="Segoe UI"/>
            <w:lang w:val="fr-FR"/>
          </w:rPr>
          <w:t>Sierra Vista Air and Space Port</w:t>
        </w:r>
      </w:hyperlink>
    </w:p>
  </w:footnote>
  <w:footnote w:id="101">
    <w:p w14:paraId="291A911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Noted by Dr. David “Jester” Smith, CEO, Mojave Air and Space Port, during February 2026 WRP Aviation/ Airspace Needs Deep-Dive call. </w:t>
      </w:r>
    </w:p>
  </w:footnote>
  <w:footnote w:id="102">
    <w:p w14:paraId="7B3DF94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FAA </w:t>
      </w:r>
      <w:hyperlink r:id="rId54" w:history="1">
        <w:r w:rsidRPr="008662D3">
          <w:rPr>
            <w:rStyle w:val="Hyperlink"/>
            <w:rFonts w:ascii="Segoe UI" w:hAnsi="Segoe UI" w:cs="Segoe UI"/>
          </w:rPr>
          <w:t>Commercial Space Data</w:t>
        </w:r>
      </w:hyperlink>
    </w:p>
  </w:footnote>
  <w:footnote w:id="103">
    <w:p w14:paraId="1391CAC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FAA </w:t>
      </w:r>
      <w:hyperlink r:id="rId55" w:history="1">
        <w:r w:rsidRPr="008662D3">
          <w:rPr>
            <w:rStyle w:val="Hyperlink"/>
            <w:rFonts w:ascii="Segoe UI" w:hAnsi="Segoe UI" w:cs="Segoe UI"/>
          </w:rPr>
          <w:t>Forecast Highlights</w:t>
        </w:r>
      </w:hyperlink>
      <w:r w:rsidRPr="008662D3">
        <w:rPr>
          <w:rFonts w:ascii="Segoe UI" w:hAnsi="Segoe UI" w:cs="Segoe UI"/>
        </w:rPr>
        <w:t xml:space="preserve"> (2025–2045)</w:t>
      </w:r>
    </w:p>
  </w:footnote>
  <w:footnote w:id="104">
    <w:p w14:paraId="5B1DED6B"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Overview of Federal Regulations and FAA policy regarding Part 101 Rockets by: Adam Vetter, Manager, Tactical Operations, Operations Support Group, AJV-W230, Air Traffic Organization, Western Service Center, FAA; Garland “Derak” Perkins, Air Traffic Control Specialist – Part 101 Subject Matter Expert/Point of Contact, Tactical Operations, Operations Support Group, AJV-W230, Air Traffic Organization, Western Service Center, FAA; and Fred Johnson, Air Traffic Control Specialist – Part 101 Subject Matter Expert/Point of Contact, Tactical Operations, Operations Support Group, AJV-W230, Air Traffic Organization, Western Service Center, FAA, April 2025.</w:t>
      </w:r>
    </w:p>
    <w:p w14:paraId="2629FEA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FAA Space Operations Overview by Brien Gallagher, FAA ATO Space Ops/Senior Systems Analyst, JMA Solutions, November 2024.</w:t>
      </w:r>
    </w:p>
  </w:footnote>
  <w:footnote w:id="105">
    <w:p w14:paraId="341A61B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06">
    <w:p w14:paraId="7324AE81" w14:textId="77777777" w:rsidR="008662D3" w:rsidRPr="008662D3" w:rsidRDefault="008662D3" w:rsidP="008662D3">
      <w:pPr>
        <w:outlineLvl w:val="0"/>
        <w:rPr>
          <w:rFonts w:ascii="Segoe UI" w:eastAsia="Times New Roman" w:hAnsi="Segoe UI" w:cs="Segoe UI"/>
          <w:color w:val="192857"/>
          <w:kern w:val="36"/>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eastAsia="Times New Roman" w:hAnsi="Segoe UI" w:cs="Segoe UI"/>
          <w:color w:val="192857"/>
          <w:kern w:val="36"/>
          <w:sz w:val="20"/>
          <w:szCs w:val="20"/>
        </w:rPr>
        <w:t xml:space="preserve">FAA </w:t>
      </w:r>
      <w:hyperlink r:id="rId56" w:history="1">
        <w:r w:rsidRPr="008662D3">
          <w:rPr>
            <w:rStyle w:val="Hyperlink"/>
            <w:rFonts w:ascii="Segoe UI" w:eastAsia="Times New Roman" w:hAnsi="Segoe UI" w:cs="Segoe UI"/>
            <w:kern w:val="36"/>
            <w:sz w:val="20"/>
            <w:szCs w:val="20"/>
          </w:rPr>
          <w:t>Streamlines Commercial Space License Approvals</w:t>
        </w:r>
      </w:hyperlink>
    </w:p>
  </w:footnote>
  <w:footnote w:id="107">
    <w:p w14:paraId="61478E1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08">
    <w:p w14:paraId="1121D7C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09">
    <w:p w14:paraId="5A5EB5B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10">
    <w:p w14:paraId="7E6E2CE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11">
    <w:p w14:paraId="63BEA58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FAA </w:t>
      </w:r>
      <w:hyperlink r:id="rId57" w:history="1">
        <w:r w:rsidRPr="008662D3">
          <w:rPr>
            <w:rStyle w:val="Hyperlink"/>
            <w:rFonts w:ascii="Segoe UI" w:hAnsi="Segoe UI" w:cs="Segoe UI"/>
          </w:rPr>
          <w:t>Course Offerings</w:t>
        </w:r>
      </w:hyperlink>
    </w:p>
  </w:footnote>
  <w:footnote w:id="112">
    <w:p w14:paraId="23E17B5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Overview of Federal Regulations and FAA policy regarding Part 101 Rockets by: Adam Vetter, Manager, Tactical Operations, Operations Support Group, AJV-W230, Air Traffic Organization, Western Service Center, FAA; Garland “Derak” Perkins, Air Traffic Control Specialist – Part 101 Subject Matter Expert/Point of Contact, Tactical Operations, Operations Support Group, AJV-W230, Air Traffic Organization, Western Service Center, FAA; and Fred Johnson, Air Traffic Control Specialist – Part 101 Subject Matter Expert/Point of Contact, Tactical Operations, Operations Support Group, AJV-W230, Air Traffic Organization, Western Service Center, FAA, April 2025.</w:t>
      </w:r>
    </w:p>
  </w:footnote>
  <w:footnote w:id="113">
    <w:p w14:paraId="1C46B5F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14">
    <w:p w14:paraId="5FC099E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15">
    <w:p w14:paraId="7ADC26F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16">
    <w:p w14:paraId="6ACF2CCA"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Id.</w:t>
      </w:r>
    </w:p>
  </w:footnote>
  <w:footnote w:id="117">
    <w:p w14:paraId="28F62C9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Spaceport America Overview by Allan M. Turk II, Director of Aerospace Operations, Spaceport America, July 2025.</w:t>
      </w:r>
    </w:p>
  </w:footnote>
  <w:footnote w:id="118">
    <w:p w14:paraId="071A0D7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19">
    <w:p w14:paraId="0D82D82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20">
    <w:p w14:paraId="6FAA64A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21">
    <w:p w14:paraId="76E3F50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22">
    <w:p w14:paraId="223C7E7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23">
    <w:p w14:paraId="05CB67A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24">
    <w:p w14:paraId="6753564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Remarks by Dr. Raymond O’Toole, Jr., Principal Deputy Director, Operational Test and Evaluation (DOT&amp;E), Office of the Secretary of Defense, 2024 WRP Principals’ Meeting, May 2024</w:t>
      </w:r>
    </w:p>
  </w:footnote>
  <w:footnote w:id="125">
    <w:p w14:paraId="0321533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color w:val="000000" w:themeColor="text1"/>
        </w:rPr>
        <w:t xml:space="preserve"> Hill Air Force Base (AFB) Briefing by Lt Col (USAF) Andrew Miller, Commander, 75th Operations Support Squadron, Hill AFB, September 2025.</w:t>
      </w:r>
    </w:p>
  </w:footnote>
  <w:footnote w:id="126">
    <w:p w14:paraId="3080FBC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27">
    <w:p w14:paraId="5F48DD7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28">
    <w:p w14:paraId="0965D21D" w14:textId="77777777" w:rsidR="008662D3" w:rsidRPr="008662D3" w:rsidRDefault="008662D3" w:rsidP="008662D3">
      <w:pPr>
        <w:pStyle w:val="ListParagraph"/>
        <w:ind w:left="0"/>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MQ-9/RQ-170 File and Fly Certificate of Authorization (COA) by Tony Militello, Deputy Director, Department of War Policy Board on Federal Aviation (PBFA) Secretariat, presentation to WRP, January 24, 2025.</w:t>
      </w:r>
    </w:p>
  </w:footnote>
  <w:footnote w:id="129">
    <w:p w14:paraId="223A63E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30">
    <w:p w14:paraId="35164AD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31">
    <w:p w14:paraId="3341D20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32">
    <w:p w14:paraId="7F22372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Per State sources. Please note that States’ methodology in allocating water sources may differ.</w:t>
      </w:r>
    </w:p>
  </w:footnote>
  <w:footnote w:id="133">
    <w:p w14:paraId="5EAB5F6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Colorado Data was not available at the time of publication of this report.</w:t>
      </w:r>
    </w:p>
  </w:footnote>
  <w:footnote w:id="134">
    <w:p w14:paraId="6F782379" w14:textId="77777777" w:rsidR="008662D3" w:rsidRPr="008662D3" w:rsidRDefault="008662D3" w:rsidP="008662D3">
      <w:pPr>
        <w:pStyle w:val="p1"/>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hyperlink r:id="rId58" w:history="1">
        <w:r w:rsidRPr="008662D3">
          <w:rPr>
            <w:rStyle w:val="Hyperlink"/>
            <w:rFonts w:ascii="Segoe UI" w:hAnsi="Segoe UI" w:cs="Segoe UI"/>
            <w:sz w:val="20"/>
            <w:szCs w:val="20"/>
          </w:rPr>
          <w:t>Water Supply Sources in Arizona</w:t>
        </w:r>
      </w:hyperlink>
      <w:r w:rsidRPr="008662D3">
        <w:rPr>
          <w:rFonts w:ascii="Segoe UI" w:hAnsi="Segoe UI" w:cs="Segoe UI"/>
          <w:sz w:val="20"/>
          <w:szCs w:val="20"/>
        </w:rPr>
        <w:t xml:space="preserve">. Source data: ADWR. </w:t>
      </w:r>
    </w:p>
  </w:footnote>
  <w:footnote w:id="135">
    <w:p w14:paraId="6EF5BB1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212121"/>
        </w:rPr>
        <w:t>Provided by California Department of Water Resources, 10-year average (2013-2022) water supply for agriculture, urban, and freshwater managed wetlands water uses. Source data:</w:t>
      </w:r>
      <w:r w:rsidRPr="008662D3">
        <w:rPr>
          <w:rStyle w:val="apple-converted-space"/>
          <w:rFonts w:ascii="Segoe UI" w:hAnsi="Segoe UI" w:cs="Segoe UI"/>
          <w:color w:val="212121"/>
        </w:rPr>
        <w:t> </w:t>
      </w:r>
      <w:hyperlink r:id="rId59" w:tooltip="https://data.cnra.ca.gov/dataset/water-plan-water-balance-data" w:history="1">
        <w:r w:rsidRPr="008662D3">
          <w:rPr>
            <w:rStyle w:val="Hyperlink"/>
            <w:rFonts w:ascii="Segoe UI" w:hAnsi="Segoe UI" w:cs="Segoe UI"/>
            <w:color w:val="800080"/>
          </w:rPr>
          <w:t>Water Plan Water Balance Data - Dataset - California Natural Resources Agency Open Data</w:t>
        </w:r>
      </w:hyperlink>
    </w:p>
  </w:footnote>
  <w:footnote w:id="136">
    <w:p w14:paraId="64181F9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Provided by </w:t>
      </w:r>
      <w:r w:rsidRPr="008662D3">
        <w:rPr>
          <w:rFonts w:ascii="Segoe UI" w:hAnsi="Segoe UI" w:cs="Segoe UI"/>
          <w:color w:val="212121"/>
        </w:rPr>
        <w:t>New Mexico Office of the State Engineer, April 15, 2026. A May 2026 decision of the U.S. Supreme Court, entering a final decree on the Rio Grande Compact dispute, may affect these figures.</w:t>
      </w:r>
    </w:p>
  </w:footnote>
  <w:footnote w:id="137">
    <w:p w14:paraId="0C8034B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Provided by State of Nevada, April 15, 2026.</w:t>
      </w:r>
    </w:p>
  </w:footnote>
  <w:footnote w:id="138">
    <w:p w14:paraId="2D7393B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Nevada receives an annual allocation of 300,000 acre-feet.</w:t>
      </w:r>
    </w:p>
  </w:footnote>
  <w:footnote w:id="139">
    <w:p w14:paraId="45F7C78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212121"/>
        </w:rPr>
        <w:t>Under current water</w:t>
      </w:r>
      <w:r w:rsidRPr="008662D3">
        <w:rPr>
          <w:rFonts w:ascii="Segoe UI" w:hAnsi="Segoe UI" w:cs="Segoe UI"/>
          <w:color w:val="212121"/>
        </w:rPr>
        <w:noBreakHyphen/>
        <w:t>management systems, reclaimed water could not be separated out for this analysis.</w:t>
      </w:r>
    </w:p>
  </w:footnote>
  <w:footnote w:id="140">
    <w:p w14:paraId="4DAD4D6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Provided by Utah Department of Natural Resources, Division of Water Rights, April 6, 2026.</w:t>
      </w:r>
    </w:p>
  </w:footnote>
  <w:footnote w:id="141">
    <w:p w14:paraId="0C7FEC7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For more information see: CRS </w:t>
      </w:r>
      <w:hyperlink r:id="rId60" w:history="1">
        <w:r w:rsidRPr="008662D3">
          <w:rPr>
            <w:rStyle w:val="Hyperlink"/>
            <w:rFonts w:ascii="Segoe UI" w:hAnsi="Segoe UI" w:cs="Segoe UI"/>
          </w:rPr>
          <w:t>1944 U.S.-Mexico Water Treaty</w:t>
        </w:r>
      </w:hyperlink>
      <w:r w:rsidRPr="008662D3">
        <w:rPr>
          <w:rFonts w:ascii="Segoe UI" w:hAnsi="Segoe UI" w:cs="Segoe UI"/>
        </w:rPr>
        <w:t>: Issues in the 119th Congress and</w:t>
      </w:r>
    </w:p>
  </w:footnote>
  <w:footnote w:id="142">
    <w:p w14:paraId="22A089D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61" w:history="1">
        <w:r w:rsidRPr="008662D3">
          <w:rPr>
            <w:rStyle w:val="Hyperlink"/>
            <w:rFonts w:ascii="Segoe UI" w:hAnsi="Segoe UI" w:cs="Segoe UI"/>
          </w:rPr>
          <w:t>US EPA Info</w:t>
        </w:r>
      </w:hyperlink>
      <w:r w:rsidRPr="008662D3">
        <w:rPr>
          <w:rFonts w:ascii="Segoe UI" w:hAnsi="Segoe UI" w:cs="Segoe UI"/>
        </w:rPr>
        <w:t>: USMCA Tijuana River Watershed and Adjacent Coastal Transboundary Wastewater Flows</w:t>
      </w:r>
    </w:p>
  </w:footnote>
  <w:footnote w:id="143">
    <w:p w14:paraId="03D4144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62" w:history="1">
        <w:r w:rsidRPr="008662D3">
          <w:rPr>
            <w:rStyle w:val="Hyperlink"/>
            <w:rFonts w:ascii="Segoe UI" w:hAnsi="Segoe UI" w:cs="Segoe UI"/>
          </w:rPr>
          <w:t>US EPA Press Release</w:t>
        </w:r>
      </w:hyperlink>
      <w:r w:rsidRPr="008662D3">
        <w:rPr>
          <w:rFonts w:ascii="Segoe UI" w:hAnsi="Segoe UI" w:cs="Segoe UI"/>
        </w:rPr>
        <w:t>: United States and Mexico Reach Agreement to Permanently and Urgently End Decades-Long Tijuana River Sewage Crisis</w:t>
      </w:r>
    </w:p>
  </w:footnote>
  <w:footnote w:id="144">
    <w:p w14:paraId="7A1AE39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63" w:history="1">
        <w:r w:rsidRPr="008662D3">
          <w:rPr>
            <w:rStyle w:val="Hyperlink"/>
            <w:rFonts w:ascii="Segoe UI" w:hAnsi="Segoe UI" w:cs="Segoe UI"/>
          </w:rPr>
          <w:t>MOU between the United Mexican States and the United States of America</w:t>
        </w:r>
      </w:hyperlink>
      <w:r w:rsidRPr="008662D3">
        <w:rPr>
          <w:rFonts w:ascii="Segoe UI" w:hAnsi="Segoe UI" w:cs="Segoe UI"/>
        </w:rPr>
        <w:t xml:space="preserve"> on Addressing the Sanitation and Environmental Crisis in the Tijuana–San Diego Region</w:t>
      </w:r>
    </w:p>
  </w:footnote>
  <w:footnote w:id="145">
    <w:p w14:paraId="74995AF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EPA Fact Sheet: </w:t>
      </w:r>
      <w:hyperlink r:id="rId64" w:history="1">
        <w:r w:rsidRPr="008662D3">
          <w:rPr>
            <w:rStyle w:val="Hyperlink"/>
            <w:rFonts w:ascii="Segoe UI" w:hAnsi="Segoe UI" w:cs="Segoe UI"/>
          </w:rPr>
          <w:t>2025 Proposed “Waters of the United States” (WOTUS) Rule</w:t>
        </w:r>
      </w:hyperlink>
    </w:p>
  </w:footnote>
  <w:footnote w:id="146">
    <w:p w14:paraId="3A428F9D"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hyperlink r:id="rId65" w:history="1">
        <w:r w:rsidRPr="008662D3">
          <w:rPr>
            <w:rStyle w:val="Hyperlink"/>
            <w:rFonts w:ascii="Segoe UI" w:hAnsi="Segoe UI" w:cs="Segoe UI"/>
            <w:sz w:val="20"/>
            <w:szCs w:val="20"/>
          </w:rPr>
          <w:t>https://www.congress.gov/bill/118th-congress/senate-bill/2781</w:t>
        </w:r>
      </w:hyperlink>
    </w:p>
  </w:footnote>
  <w:footnote w:id="147">
    <w:p w14:paraId="268C5F9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66" w:history="1">
        <w:r w:rsidRPr="008662D3">
          <w:rPr>
            <w:rStyle w:val="Hyperlink"/>
            <w:rFonts w:ascii="Segoe UI" w:hAnsi="Segoe UI" w:cs="Segoe UI"/>
          </w:rPr>
          <w:t>EO 14154</w:t>
        </w:r>
      </w:hyperlink>
      <w:r w:rsidRPr="008662D3">
        <w:rPr>
          <w:rFonts w:ascii="Segoe UI" w:hAnsi="Segoe UI" w:cs="Segoe UI"/>
        </w:rPr>
        <w:t>, January 20, 2025</w:t>
      </w:r>
    </w:p>
  </w:footnote>
  <w:footnote w:id="148">
    <w:p w14:paraId="723AF5D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Trump Administration </w:t>
      </w:r>
      <w:hyperlink r:id="rId67" w:history="1">
        <w:r w:rsidRPr="008662D3">
          <w:rPr>
            <w:rStyle w:val="Hyperlink"/>
            <w:rFonts w:ascii="Segoe UI" w:hAnsi="Segoe UI" w:cs="Segoe UI"/>
          </w:rPr>
          <w:t>Delivers Historic NEPA Reform</w:t>
        </w:r>
      </w:hyperlink>
      <w:r w:rsidRPr="008662D3">
        <w:rPr>
          <w:rFonts w:ascii="Segoe UI" w:hAnsi="Segoe UI" w:cs="Segoe UI"/>
        </w:rPr>
        <w:t>, Unleashing Resources on America’s Public Lands</w:t>
      </w:r>
    </w:p>
  </w:footnote>
  <w:footnote w:id="149">
    <w:p w14:paraId="5AF74EB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CEQ </w:t>
      </w:r>
      <w:hyperlink r:id="rId68" w:history="1">
        <w:r w:rsidRPr="008662D3">
          <w:rPr>
            <w:rStyle w:val="Hyperlink"/>
            <w:rFonts w:ascii="Segoe UI" w:hAnsi="Segoe UI" w:cs="Segoe UI"/>
          </w:rPr>
          <w:t>NEPA Rulemaking</w:t>
        </w:r>
      </w:hyperlink>
    </w:p>
  </w:footnote>
  <w:footnote w:id="150">
    <w:p w14:paraId="5C92BEA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69" w:history="1">
        <w:r w:rsidRPr="008662D3">
          <w:rPr>
            <w:rStyle w:val="Hyperlink"/>
            <w:rFonts w:ascii="Segoe UI" w:hAnsi="Segoe UI" w:cs="Segoe UI"/>
          </w:rPr>
          <w:t>Fact Sheet: President Trump Is Delivering Historic Permitting Wins Across the Federal Government</w:t>
        </w:r>
      </w:hyperlink>
    </w:p>
  </w:footnote>
  <w:footnote w:id="151">
    <w:p w14:paraId="04AA060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Department of the Interior </w:t>
      </w:r>
      <w:hyperlink r:id="rId70" w:history="1">
        <w:r w:rsidRPr="008662D3">
          <w:rPr>
            <w:rStyle w:val="Hyperlink"/>
            <w:rFonts w:ascii="Segoe UI" w:hAnsi="Segoe UI" w:cs="Segoe UI"/>
          </w:rPr>
          <w:t>NEPA Implementing Procedures</w:t>
        </w:r>
      </w:hyperlink>
    </w:p>
  </w:footnote>
  <w:footnote w:id="152">
    <w:p w14:paraId="09B54AA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71" w:history="1">
        <w:r w:rsidRPr="008662D3">
          <w:rPr>
            <w:rStyle w:val="Hyperlink"/>
            <w:rFonts w:ascii="Segoe UI" w:hAnsi="Segoe UI" w:cs="Segoe UI"/>
          </w:rPr>
          <w:t>Executive Order 14318</w:t>
        </w:r>
      </w:hyperlink>
    </w:p>
  </w:footnote>
  <w:footnote w:id="153">
    <w:p w14:paraId="0AFEA16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April 9, 2026 </w:t>
      </w:r>
      <w:hyperlink r:id="rId72" w:history="1">
        <w:r w:rsidRPr="008662D3">
          <w:rPr>
            <w:rStyle w:val="Hyperlink"/>
            <w:rFonts w:ascii="Segoe UI" w:hAnsi="Segoe UI" w:cs="Segoe UI"/>
          </w:rPr>
          <w:t>CEQ Memo</w:t>
        </w:r>
      </w:hyperlink>
      <w:r w:rsidRPr="008662D3">
        <w:rPr>
          <w:rFonts w:ascii="Segoe UI" w:hAnsi="Segoe UI" w:cs="Segoe UI"/>
        </w:rPr>
        <w:t xml:space="preserve"> for Heads of Federal Departments and Agencies Re: Establishing, Revising, Adopting, and Applying Categorical Exclusions Under the National Environmental Policy Act; White House Press Release: </w:t>
      </w:r>
      <w:hyperlink r:id="rId73" w:history="1">
        <w:r w:rsidRPr="008662D3">
          <w:rPr>
            <w:rStyle w:val="Hyperlink"/>
            <w:rFonts w:ascii="Segoe UI" w:hAnsi="Segoe UI" w:cs="Segoe UI"/>
          </w:rPr>
          <w:t>CEQ Issues Guidance on Categorical Exclusions</w:t>
        </w:r>
      </w:hyperlink>
    </w:p>
  </w:footnote>
  <w:footnote w:id="154">
    <w:p w14:paraId="6583662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Source: S.1071 - National Defense Authorization Act for Fiscal Year 2026</w:t>
      </w:r>
    </w:p>
  </w:footnote>
  <w:footnote w:id="155">
    <w:p w14:paraId="7CF2CFA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74" w:history="1">
        <w:r w:rsidRPr="008662D3">
          <w:rPr>
            <w:rStyle w:val="Hyperlink"/>
            <w:rFonts w:ascii="Segoe UI" w:hAnsi="Segoe UI" w:cs="Segoe UI"/>
          </w:rPr>
          <w:t>Fact Sheet</w:t>
        </w:r>
      </w:hyperlink>
      <w:r w:rsidRPr="008662D3">
        <w:rPr>
          <w:rFonts w:ascii="Segoe UI" w:hAnsi="Segoe UI" w:cs="Segoe UI"/>
        </w:rPr>
        <w:t>: EPA Consolidations, Reorganizations, Realignments, or Other Transfer of Resources</w:t>
      </w:r>
    </w:p>
  </w:footnote>
  <w:footnote w:id="156">
    <w:p w14:paraId="0A15A35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E.g., National Park Service (NPS), Forest Service (USFS), the Bureau of Land Management (BLM), Department of War (DOW) facilities, and other federal lands.</w:t>
      </w:r>
    </w:p>
  </w:footnote>
  <w:footnote w:id="157">
    <w:p w14:paraId="7B293BA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USGS </w:t>
      </w:r>
      <w:hyperlink r:id="rId75" w:history="1">
        <w:r w:rsidRPr="008662D3">
          <w:rPr>
            <w:rStyle w:val="Hyperlink"/>
            <w:rFonts w:ascii="Segoe UI" w:hAnsi="Segoe UI" w:cs="Segoe UI"/>
          </w:rPr>
          <w:t>Water Data for the Nation</w:t>
        </w:r>
      </w:hyperlink>
    </w:p>
  </w:footnote>
  <w:footnote w:id="158">
    <w:p w14:paraId="77E2E5E3" w14:textId="77777777" w:rsidR="008662D3" w:rsidRPr="008662D3" w:rsidRDefault="008662D3" w:rsidP="008662D3">
      <w:pPr>
        <w:rPr>
          <w:rFonts w:ascii="Segoe UI" w:hAnsi="Segoe UI" w:cs="Segoe UI"/>
          <w:sz w:val="20"/>
          <w:szCs w:val="20"/>
          <w:highlight w:val="yellow"/>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E.g., administering state and tribal water rights, evaluating beneficial water use, estimating water use by invasive plants, mapping evapotranspiration and consumptive water use, planning future municipal water use, forecasting and mitigating droughts and floods, monitoring instream flows, and protecting aquatic species.</w:t>
      </w:r>
    </w:p>
  </w:footnote>
  <w:footnote w:id="159">
    <w:p w14:paraId="569A1C7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Mojave Pistachios, LLC et, al v. Indian Wells Valley Water District </w:t>
      </w:r>
      <w:hyperlink r:id="rId76" w:history="1">
        <w:r w:rsidRPr="008662D3">
          <w:rPr>
            <w:rStyle w:val="Hyperlink"/>
            <w:rFonts w:ascii="Segoe UI" w:hAnsi="Segoe UI" w:cs="Segoe UI"/>
          </w:rPr>
          <w:t>Lawsuit</w:t>
        </w:r>
      </w:hyperlink>
    </w:p>
  </w:footnote>
  <w:footnote w:id="160">
    <w:p w14:paraId="7143DE52"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WGA Annual Meeting and Legislative Advocacy Update by Zach Nowak, Policy Advisor, Western Governors’ Association (WGA)</w:t>
      </w:r>
    </w:p>
  </w:footnote>
  <w:footnote w:id="161">
    <w:p w14:paraId="53B4D3B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Update on the Great Salt Lake by Blake W. Bingham, P.E., Deputy State Engineer, Utah Department of Natural Resources, Division of Water Rights, August 2025.</w:t>
      </w:r>
    </w:p>
  </w:footnote>
  <w:footnote w:id="162">
    <w:p w14:paraId="5B2C05D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63">
    <w:p w14:paraId="42E9504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64">
    <w:p w14:paraId="0BB912E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65">
    <w:p w14:paraId="5616E55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66">
    <w:p w14:paraId="4769D22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67">
    <w:p w14:paraId="41B063A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68">
    <w:p w14:paraId="26EB178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69">
    <w:p w14:paraId="23F2F33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70">
    <w:p w14:paraId="3A6A001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71">
    <w:p w14:paraId="0F9159A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72">
    <w:p w14:paraId="56292E7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73">
    <w:p w14:paraId="04E85A0F"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Update on the Great Salt Lake by Blake W. Bingham, P.E., Deputy State Engineer, Utah Department of Natural Resources, Division of Water Rights, August 2025.</w:t>
      </w:r>
    </w:p>
  </w:footnote>
  <w:footnote w:id="174">
    <w:p w14:paraId="60D3A83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Update on the Great Salt Lake by Blake W. Bingham, P.E., Deputy State Engineer, Utah Department of Natural Resources, Division of Water Rights, August 2025.</w:t>
      </w:r>
    </w:p>
  </w:footnote>
  <w:footnote w:id="175">
    <w:p w14:paraId="32E96415"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Lincoln Institute 2022 </w:t>
      </w:r>
      <w:r w:rsidRPr="008662D3">
        <w:rPr>
          <w:rFonts w:ascii="Segoe UI" w:hAnsi="Segoe UI" w:cs="Segoe UI"/>
          <w:color w:val="000000" w:themeColor="text1"/>
          <w:sz w:val="20"/>
          <w:szCs w:val="20"/>
        </w:rPr>
        <w:t xml:space="preserve">Report: </w:t>
      </w:r>
      <w:hyperlink r:id="rId77" w:history="1">
        <w:r w:rsidRPr="008662D3">
          <w:rPr>
            <w:rStyle w:val="Hyperlink"/>
            <w:rFonts w:ascii="Segoe UI" w:hAnsi="Segoe UI" w:cs="Segoe UI"/>
            <w:sz w:val="20"/>
            <w:szCs w:val="20"/>
          </w:rPr>
          <w:t>Integrating Land Use and Water Management</w:t>
        </w:r>
      </w:hyperlink>
    </w:p>
  </w:footnote>
  <w:footnote w:id="176">
    <w:p w14:paraId="3EB13725" w14:textId="77777777" w:rsidR="008662D3" w:rsidRPr="008662D3" w:rsidRDefault="008662D3" w:rsidP="008662D3">
      <w:pPr>
        <w:pStyle w:val="ListParagraph"/>
        <w:ind w:left="0"/>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The first internal research iteration is anticipated by the end of June.</w:t>
      </w:r>
    </w:p>
  </w:footnote>
  <w:footnote w:id="177">
    <w:p w14:paraId="2F9D6527"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Where Land Meets Water: The Policy Decisions That Shape Our Future by John Farner, Executive Director for Land and Water, Lincoln Institute for Land Policy and Peter Colohan, Director of Partnerships and Program Innovation, Lincoln Institute for Land Policy, January 2026.</w:t>
      </w:r>
    </w:p>
  </w:footnote>
  <w:footnote w:id="178">
    <w:p w14:paraId="443E536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Efforts to Minimize and Manage Water Use</w:t>
      </w:r>
      <w:r w:rsidRPr="008662D3">
        <w:rPr>
          <w:rFonts w:ascii="Segoe UI" w:hAnsi="Segoe UI" w:cs="Segoe UI"/>
          <w:i/>
          <w:iCs/>
          <w:color w:val="000000" w:themeColor="text1"/>
        </w:rPr>
        <w:t xml:space="preserve"> </w:t>
      </w:r>
      <w:r w:rsidRPr="008662D3">
        <w:rPr>
          <w:rFonts w:ascii="Segoe UI" w:hAnsi="Segoe UI" w:cs="Segoe UI"/>
          <w:color w:val="000000" w:themeColor="text1"/>
        </w:rPr>
        <w:t>by Colby N. Pellegrino, Deputy General Manager, Resources, Southern Nevada Water Authority, and the Las Vegas Valley Water District, presentation to WRP, February 27, 2025.</w:t>
      </w:r>
    </w:p>
  </w:footnote>
  <w:footnote w:id="179">
    <w:p w14:paraId="2613304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0">
    <w:p w14:paraId="4930BA3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1">
    <w:p w14:paraId="6D63907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2">
    <w:p w14:paraId="1FA9F49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3">
    <w:p w14:paraId="5618B96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4">
    <w:p w14:paraId="0D8D133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5">
    <w:p w14:paraId="7825D47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6">
    <w:p w14:paraId="5E5452E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7">
    <w:p w14:paraId="63FE912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8">
    <w:p w14:paraId="421AD6CD" w14:textId="72734CE4"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89">
    <w:p w14:paraId="1AAF5FF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190">
    <w:p w14:paraId="5501A3B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91">
    <w:p w14:paraId="3AF21ED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92">
    <w:p w14:paraId="7595C78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93">
    <w:p w14:paraId="0E14E42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On June 3, 2026, after the 2026 WRP Principals’ Meeting, the Bureau of Reclamation, San Diego County Water Authority, Metropolitan Water District of Southern California, the Southern Nevada Water Authority, the Arizona Department of Water Resources, Central Arizona Water Conservation District, and Salt River Project Agricultural Improvement and Power District entered into a Memorandum of Understanding that does not alter water rights or make project specific commitments, but provides a framework to evaluate how desalination and water recycling supplies can be integrated into Colorado River Basin operations through paper transfers and exchanges and provides a first-of-its-kind mechanism to help with the movement of desalinated or purified water in the basin. </w:t>
      </w:r>
    </w:p>
  </w:footnote>
  <w:footnote w:id="194">
    <w:p w14:paraId="2DB3C057" w14:textId="3020B959"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95">
    <w:p w14:paraId="63E6A0E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96">
    <w:p w14:paraId="21B7627C"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The Western States Water Council (WSWC) is a government entity created in 1965 by governors to advise on water policy. It includes state engineers, water quality managers, and attorneys. Its mission is to</w:t>
      </w:r>
      <w:r w:rsidRPr="008662D3">
        <w:rPr>
          <w:rFonts w:ascii="Segoe UI" w:hAnsi="Segoe UI" w:cs="Segoe UI"/>
          <w:sz w:val="20"/>
          <w:szCs w:val="20"/>
        </w:rPr>
        <w:t xml:space="preserve"> </w:t>
      </w:r>
      <w:r w:rsidRPr="008662D3">
        <w:rPr>
          <w:rFonts w:ascii="Segoe UI" w:hAnsi="Segoe UI" w:cs="Segoe UI"/>
          <w:color w:val="000000" w:themeColor="text1"/>
          <w:sz w:val="20"/>
          <w:szCs w:val="20"/>
        </w:rPr>
        <w:t xml:space="preserve">ensure that the West has an adequate, secure, and sustainable supply of water of suitable quality to meet its diverse economic and environmental needs now and into the future. WestFAST (Western States Federal Agency Support Team) is a collaborative of 16 federal agencies formed in 2008 to work with Western states. </w:t>
      </w:r>
    </w:p>
  </w:footnote>
  <w:footnote w:id="197">
    <w:p w14:paraId="1832D5EF" w14:textId="4C59C48F"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New Mexico Integrated Water Financing Plan (State-Federal-Private Programmatic Funding Collaboration), by: Michelle Bushman, Deputy Director and General Counsel, Western States Water Council; Tanya Trujillo, Deputy State Engineer and Governor’s Water Policy Adviser, State of New Mexico; Erica Gaddis, PhD, Senior Water Resources Director, SWCA Environmental Consultants; and Roger Gorke, Senior Advisor, Office of Water – Washington, DC , U.S. EPA, January 2025.</w:t>
      </w:r>
    </w:p>
  </w:footnote>
  <w:footnote w:id="198">
    <w:p w14:paraId="7146023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199">
    <w:p w14:paraId="25D01AB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0">
    <w:p w14:paraId="3B9E192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1">
    <w:p w14:paraId="3B36CC5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2">
    <w:p w14:paraId="404B39F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3">
    <w:p w14:paraId="20FCAB2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4">
    <w:p w14:paraId="183FB86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5">
    <w:p w14:paraId="5F917C0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6">
    <w:p w14:paraId="6B506FC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7">
    <w:p w14:paraId="07DE52C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8">
    <w:p w14:paraId="771AA2C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09">
    <w:p w14:paraId="53E3FAF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 xml:space="preserve">In Oklahoma collaboration on drought resilience began during a severe five-year drought from 2010 to 2014. Stakeholders in Southwest Oklahoma, led by the Chamber of Commerce, developed the </w:t>
      </w:r>
      <w:hyperlink r:id="rId78" w:history="1">
        <w:r w:rsidRPr="008662D3">
          <w:rPr>
            <w:rStyle w:val="Hyperlink"/>
            <w:rFonts w:ascii="Segoe UI" w:hAnsi="Segoe UI" w:cs="Segoe UI"/>
          </w:rPr>
          <w:t>Southwest Oklahoma Water Action Plan</w:t>
        </w:r>
      </w:hyperlink>
      <w:r w:rsidRPr="008662D3">
        <w:rPr>
          <w:rFonts w:ascii="Segoe UI" w:hAnsi="Segoe UI" w:cs="Segoe UI"/>
          <w:color w:val="000000" w:themeColor="text1"/>
        </w:rPr>
        <w:t xml:space="preserve">. The Chamber recognized that water availability was critical to the region’s economic future and led a diverse group of stakeholders (“task force”) to create the plan. Even after a 2014 hurricane brought heavy rains that ended the drought, stakeholders remained committed to implementing the plan, preparing for future droughts. </w:t>
      </w:r>
      <w:r w:rsidRPr="008662D3">
        <w:rPr>
          <w:rFonts w:ascii="Segoe UI" w:hAnsi="Segoe UI" w:cs="Segoe UI"/>
        </w:rPr>
        <w:t xml:space="preserve">In 2016, Oklahoma reached out to WestFAST for assistance to bring federal support to the region. This culminated in a 2017 event called the Eclipse Summit, which brought together federal agencies like an Air Force Base, EPA, NOAA, Reclamation, and NRCS, as well as regional and local stakeholders. This collaboration helped advance the implementation of the </w:t>
      </w:r>
      <w:hyperlink r:id="rId79" w:history="1">
        <w:r w:rsidRPr="008662D3">
          <w:rPr>
            <w:rStyle w:val="Hyperlink"/>
            <w:rFonts w:ascii="Segoe UI" w:hAnsi="Segoe UI" w:cs="Segoe UI"/>
          </w:rPr>
          <w:t>Southwest Oklahoma Water Supply Action Plan</w:t>
        </w:r>
      </w:hyperlink>
      <w:r w:rsidRPr="008662D3">
        <w:rPr>
          <w:rFonts w:ascii="Segoe UI" w:hAnsi="Segoe UI" w:cs="Segoe UI"/>
        </w:rPr>
        <w:t xml:space="preserve"> and demonstrated the value of federal, state, and local partnerships.</w:t>
      </w:r>
    </w:p>
  </w:footnote>
  <w:footnote w:id="210">
    <w:p w14:paraId="6C1EEE8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New Mexico Integrated Water Financing Plan (State-Federal-Private Programmatic Funding Collaboration), by: Michelle Bushman, Deputy Director and General Counsel, Western States Water Council; Tanya Trujillo, Deputy State Engineer and Governor’s Water Policy Adviser, State of New Mexico; Erica Gaddis, PhD, Senior Water Resources Director, SWCA Environmental Consultants; and Roger Gorke, Senior Advisor, Office of Water – Washington, DC , U.S. EPA, January 2025.</w:t>
      </w:r>
    </w:p>
  </w:footnote>
  <w:footnote w:id="211">
    <w:p w14:paraId="79B292D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12">
    <w:p w14:paraId="52B8AA4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13">
    <w:p w14:paraId="116A6EF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14">
    <w:p w14:paraId="3B2EF00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15">
    <w:p w14:paraId="12BA827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California </w:t>
      </w:r>
      <w:hyperlink r:id="rId80" w:history="1">
        <w:r w:rsidRPr="008662D3">
          <w:rPr>
            <w:rStyle w:val="Hyperlink"/>
            <w:rFonts w:ascii="Segoe UI" w:hAnsi="Segoe UI" w:cs="Segoe UI"/>
          </w:rPr>
          <w:t>Flood-Managed Aquifer Recharge</w:t>
        </w:r>
      </w:hyperlink>
      <w:r w:rsidRPr="008662D3">
        <w:rPr>
          <w:rFonts w:ascii="Segoe UI" w:hAnsi="Segoe UI" w:cs="Segoe UI"/>
        </w:rPr>
        <w:t xml:space="preserve"> (Flood-MAR)</w:t>
      </w:r>
    </w:p>
  </w:footnote>
  <w:footnote w:id="216">
    <w:p w14:paraId="182C3E91"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Flood-MAR at Scale: The Merced Flood-MAR Reconnaissance Study and San Joaquin Flood-MAR Watershed Studies, by Jim Wieking, Project Manager, San Joaquin Valley Water Studies, California Department of Water Resources, December 2024.</w:t>
      </w:r>
    </w:p>
  </w:footnote>
  <w:footnote w:id="217">
    <w:p w14:paraId="7468F5A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18">
    <w:p w14:paraId="2224B5A3" w14:textId="5AFB5C30" w:rsidR="008662D3" w:rsidRPr="008662D3" w:rsidRDefault="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219">
    <w:p w14:paraId="4216507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0">
    <w:p w14:paraId="6D197C3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1">
    <w:p w14:paraId="05BFDA9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2">
    <w:p w14:paraId="2C30E5B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3">
    <w:p w14:paraId="6D97F107" w14:textId="44AC592B"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4">
    <w:p w14:paraId="7906909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5">
    <w:p w14:paraId="0BE655EA" w14:textId="77777777" w:rsidR="008662D3" w:rsidRPr="008662D3" w:rsidRDefault="008662D3" w:rsidP="008662D3">
      <w:pPr>
        <w:ind w:left="180" w:hanging="180"/>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California Water Plan Update 2023 and the Watershed Resilience Program/Pilots by Eric Tsai, Watershed Resilience Program Lead, CA Department of Water Resources, October 2024.</w:t>
      </w:r>
    </w:p>
  </w:footnote>
  <w:footnote w:id="226">
    <w:p w14:paraId="1E7AB02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7">
    <w:p w14:paraId="63C3855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8">
    <w:p w14:paraId="5EDFC3B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29">
    <w:p w14:paraId="4963D3D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30">
    <w:p w14:paraId="15C1C35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31">
    <w:p w14:paraId="456F5584"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New Mexico</w:t>
      </w:r>
      <w:r w:rsidRPr="008662D3">
        <w:rPr>
          <w:rFonts w:ascii="Segoe UI" w:hAnsi="Segoe UI" w:cs="Segoe UI"/>
          <w:b/>
          <w:bCs/>
          <w:color w:val="000000" w:themeColor="text1"/>
          <w:sz w:val="20"/>
          <w:szCs w:val="20"/>
        </w:rPr>
        <w:t xml:space="preserve"> </w:t>
      </w:r>
      <w:r w:rsidRPr="008662D3">
        <w:rPr>
          <w:rFonts w:ascii="Segoe UI" w:hAnsi="Segoe UI" w:cs="Segoe UI"/>
          <w:color w:val="000000" w:themeColor="text1"/>
          <w:sz w:val="20"/>
          <w:szCs w:val="20"/>
        </w:rPr>
        <w:t>Water Security Tribal Advisory Council (WSTAC) by Michael Chacón, Tribal Environmental Justice Specialist, New Mexico Indian Affairs Department, October 2024.</w:t>
      </w:r>
    </w:p>
  </w:footnote>
  <w:footnote w:id="232">
    <w:p w14:paraId="5B30874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33">
    <w:p w14:paraId="6FC2EFA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34">
    <w:p w14:paraId="2470EEB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35">
    <w:p w14:paraId="1B822DC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36">
    <w:p w14:paraId="6C241D70" w14:textId="77777777" w:rsidR="008662D3" w:rsidRPr="008662D3" w:rsidRDefault="008662D3" w:rsidP="008662D3">
      <w:pPr>
        <w:ind w:left="180" w:hanging="180"/>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Water Resiliency at Fort Huachuca and the San Pedro River Watershed by Alanna Riggs, Executive Liaison to the Commanding General, US Army Intelligence Center of Excellence, Fort Huachuca and Holly Ballantyne, Hydrologist, Environmental Division, Directorate of Public Works, USAG Fort Huachuca, AZ, September 2024.</w:t>
      </w:r>
    </w:p>
  </w:footnote>
  <w:footnote w:id="237">
    <w:p w14:paraId="408A3737" w14:textId="77777777" w:rsidR="008662D3" w:rsidRPr="008662D3" w:rsidRDefault="008662D3" w:rsidP="008662D3">
      <w:pPr>
        <w:pStyle w:val="ListParagraph"/>
        <w:ind w:left="180" w:hanging="180"/>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USACE Flood Risk Management Opportunities and Authorities by Brian Zettle, Senior Biologist/Tribal Liaison, Special Programs Manager, USACE Tribal Nations Technical Center of Expertise (TNTCX), September 2024.</w:t>
      </w:r>
    </w:p>
    <w:p w14:paraId="1175179E" w14:textId="77777777" w:rsidR="008662D3" w:rsidRPr="008662D3" w:rsidRDefault="008662D3" w:rsidP="008662D3">
      <w:pPr>
        <w:pStyle w:val="FootnoteText"/>
        <w:rPr>
          <w:rFonts w:ascii="Segoe UI" w:hAnsi="Segoe UI" w:cs="Segoe UI"/>
        </w:rPr>
      </w:pPr>
    </w:p>
  </w:footnote>
  <w:footnote w:id="238">
    <w:p w14:paraId="5417CBA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39">
    <w:p w14:paraId="2FEDD6C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u w:val="single"/>
        </w:rPr>
        <w:t>The Dance of Atmospheric Rivers and Downslope Winds: Fire on the Mountain</w:t>
      </w:r>
      <w:r w:rsidRPr="008662D3">
        <w:rPr>
          <w:rFonts w:ascii="Segoe UI" w:hAnsi="Segoe UI" w:cs="Segoe UI"/>
          <w:color w:val="000000" w:themeColor="text1"/>
        </w:rPr>
        <w:t xml:space="preserve"> by Dr. (Sasha) Alexander Gershunov, Research Meteorologist, Climate, Atmospheric Science and Physical Oceanography (CASPO), Scripps Institution of Oceanography, UC San Diego, November 2025</w:t>
      </w:r>
    </w:p>
  </w:footnote>
  <w:footnote w:id="240">
    <w:p w14:paraId="5254B6A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41">
    <w:p w14:paraId="16F101C3" w14:textId="77777777" w:rsidR="008662D3" w:rsidRPr="008662D3" w:rsidRDefault="008662D3" w:rsidP="008662D3">
      <w:pPr>
        <w:tabs>
          <w:tab w:val="num" w:pos="360"/>
        </w:tabs>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hyperlink r:id="rId81" w:tgtFrame="_blank" w:tooltip="https://alertcalifornia.org/" w:history="1">
        <w:r w:rsidRPr="008662D3">
          <w:rPr>
            <w:rStyle w:val="Hyperlink"/>
            <w:rFonts w:ascii="Segoe UI" w:hAnsi="Segoe UI" w:cs="Segoe UI"/>
            <w:sz w:val="20"/>
            <w:szCs w:val="20"/>
          </w:rPr>
          <w:t>ALERTCalifornia, UC San Diego</w:t>
        </w:r>
      </w:hyperlink>
      <w:r w:rsidRPr="008662D3">
        <w:rPr>
          <w:rFonts w:ascii="Segoe UI" w:hAnsi="Segoe UI" w:cs="Segoe UI"/>
          <w:sz w:val="20"/>
          <w:szCs w:val="20"/>
        </w:rPr>
        <w:t xml:space="preserve">. A related project </w:t>
      </w:r>
      <w:hyperlink r:id="rId82" w:tgtFrame="_blank" w:tooltip="https://alertwildfire.org/" w:history="1">
        <w:r w:rsidRPr="008662D3">
          <w:rPr>
            <w:rStyle w:val="Hyperlink"/>
            <w:rFonts w:ascii="Segoe UI" w:hAnsi="Segoe UI" w:cs="Segoe UI"/>
            <w:sz w:val="20"/>
            <w:szCs w:val="20"/>
          </w:rPr>
          <w:t>ALERT Wildfire</w:t>
        </w:r>
      </w:hyperlink>
      <w:r w:rsidRPr="008662D3">
        <w:rPr>
          <w:rFonts w:ascii="Segoe UI" w:hAnsi="Segoe UI" w:cs="Segoe UI"/>
          <w:sz w:val="20"/>
          <w:szCs w:val="20"/>
        </w:rPr>
        <w:t xml:space="preserve"> has coverage through other western states.</w:t>
      </w:r>
    </w:p>
    <w:p w14:paraId="36DD536F" w14:textId="77777777" w:rsidR="008662D3" w:rsidRPr="008662D3" w:rsidRDefault="008662D3" w:rsidP="008662D3">
      <w:pPr>
        <w:pStyle w:val="FootnoteText"/>
        <w:rPr>
          <w:rFonts w:ascii="Segoe UI" w:hAnsi="Segoe UI" w:cs="Segoe UI"/>
        </w:rPr>
      </w:pPr>
    </w:p>
  </w:footnote>
  <w:footnote w:id="242">
    <w:p w14:paraId="63D688A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How diverse are Upper Colorado River Basin droughts? by Dr. Stephanie A. McAfee, Regional Administrator, USGS Southwest Climate Adaptation Science Center, September 2025.</w:t>
      </w:r>
    </w:p>
  </w:footnote>
  <w:footnote w:id="243">
    <w:p w14:paraId="3844C1B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44">
    <w:p w14:paraId="40C83D8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45">
    <w:p w14:paraId="5CEE53A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46">
    <w:p w14:paraId="3E0B995D" w14:textId="77777777" w:rsidR="008662D3" w:rsidRPr="008662D3" w:rsidRDefault="008662D3" w:rsidP="008662D3">
      <w:pPr>
        <w:pStyle w:val="ListParagraph"/>
        <w:ind w:left="0"/>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Id.</w:t>
      </w:r>
    </w:p>
  </w:footnote>
  <w:footnote w:id="247">
    <w:p w14:paraId="5E075602" w14:textId="77777777" w:rsidR="008662D3" w:rsidRPr="008662D3" w:rsidRDefault="008662D3" w:rsidP="008662D3">
      <w:pPr>
        <w:pStyle w:val="ListParagraph"/>
        <w:ind w:left="0"/>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Balancing Water Delivery, Hydropower Generation and Natural Resources in the Grand Canyon by Dr. Charles B. Yackulic, Research Statistician, USGS Southwest Biological Science Center, September 2025.</w:t>
      </w:r>
    </w:p>
  </w:footnote>
  <w:footnote w:id="248">
    <w:p w14:paraId="5A7B60A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49">
    <w:p w14:paraId="4A38671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50">
    <w:p w14:paraId="70D70D6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51">
    <w:p w14:paraId="3E7C00E4" w14:textId="579E264C"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52">
    <w:p w14:paraId="363AF41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83" w:history="1">
        <w:r w:rsidRPr="008662D3">
          <w:rPr>
            <w:rStyle w:val="Hyperlink"/>
            <w:rFonts w:ascii="Segoe UI" w:hAnsi="Segoe UI" w:cs="Segoe UI"/>
          </w:rPr>
          <w:t>‘Cool Mix’ flows resume at Glen Canyon Dam</w:t>
        </w:r>
      </w:hyperlink>
    </w:p>
  </w:footnote>
  <w:footnote w:id="253">
    <w:p w14:paraId="0EB3A26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54">
    <w:p w14:paraId="1C690C4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255">
    <w:p w14:paraId="0509AE2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84" w:history="1">
        <w:r w:rsidRPr="008662D3">
          <w:rPr>
            <w:rStyle w:val="Hyperlink"/>
            <w:rFonts w:ascii="Segoe UI" w:hAnsi="Segoe UI" w:cs="Segoe UI"/>
          </w:rPr>
          <w:t>LakePowell_Evaporation_Report_Final_signed.pdf</w:t>
        </w:r>
      </w:hyperlink>
    </w:p>
  </w:footnote>
  <w:footnote w:id="256">
    <w:p w14:paraId="5F69FEC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57">
    <w:p w14:paraId="005F18F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85" w:history="1">
        <w:r w:rsidRPr="008662D3">
          <w:rPr>
            <w:rStyle w:val="Hyperlink"/>
            <w:rFonts w:ascii="Segoe UI" w:hAnsi="Segoe UI" w:cs="Segoe UI"/>
          </w:rPr>
          <w:t>Reports | Upper Colorado Basin | Bureau of Reclamation</w:t>
        </w:r>
      </w:hyperlink>
    </w:p>
  </w:footnote>
  <w:footnote w:id="258">
    <w:p w14:paraId="5B4E8AC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86" w:history="1">
        <w:r w:rsidRPr="008662D3">
          <w:rPr>
            <w:rStyle w:val="Hyperlink"/>
            <w:rFonts w:ascii="Segoe UI" w:hAnsi="Segoe UI" w:cs="Segoe UI"/>
          </w:rPr>
          <w:t>https://www.usbr.gov/lc/region/g4000/wtracct.html</w:t>
        </w:r>
      </w:hyperlink>
      <w:r w:rsidRPr="008662D3">
        <w:rPr>
          <w:rFonts w:ascii="Segoe UI" w:hAnsi="Segoe UI" w:cs="Segoe UI"/>
        </w:rPr>
        <w:t xml:space="preserve"> </w:t>
      </w:r>
    </w:p>
  </w:footnote>
  <w:footnote w:id="259">
    <w:p w14:paraId="6F300C6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87" w:history="1">
        <w:r w:rsidRPr="008662D3">
          <w:rPr>
            <w:rStyle w:val="Hyperlink"/>
            <w:rFonts w:ascii="Segoe UI" w:hAnsi="Segoe UI" w:cs="Segoe UI"/>
          </w:rPr>
          <w:t>https://www.usbr.gov/lc/region/g4000/wtracct.html</w:t>
        </w:r>
      </w:hyperlink>
    </w:p>
  </w:footnote>
  <w:footnote w:id="260">
    <w:p w14:paraId="2159A90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California Water Boards Fact Sheet: </w:t>
      </w:r>
      <w:hyperlink r:id="rId88" w:history="1">
        <w:r w:rsidRPr="008662D3">
          <w:rPr>
            <w:rStyle w:val="Hyperlink"/>
            <w:rFonts w:ascii="Segoe UI" w:hAnsi="Segoe UI" w:cs="Segoe UI"/>
          </w:rPr>
          <w:t>Making Conservation a California Way of Life</w:t>
        </w:r>
      </w:hyperlink>
    </w:p>
  </w:footnote>
  <w:footnote w:id="261">
    <w:p w14:paraId="07B6866E" w14:textId="77777777" w:rsidR="008662D3" w:rsidRPr="008662D3" w:rsidRDefault="008662D3" w:rsidP="008662D3">
      <w:pPr>
        <w:rPr>
          <w:rFonts w:ascii="Segoe UI" w:hAnsi="Segoe UI" w:cs="Segoe UI"/>
          <w:b/>
          <w:bCs/>
          <w:color w:val="21212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California’s Drought Resilience Interagency and Partners Collaborative (DRIP Collaborative) by Dr. Julie Ekstrom, Water Justice Office, California Department of Water Resources, April 2025.</w:t>
      </w:r>
    </w:p>
  </w:footnote>
  <w:footnote w:id="262">
    <w:p w14:paraId="004FDA5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63">
    <w:p w14:paraId="127908A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64">
    <w:p w14:paraId="484E244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65">
    <w:p w14:paraId="78D344D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66">
    <w:p w14:paraId="5C04D83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67">
    <w:p w14:paraId="40E8071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68">
    <w:p w14:paraId="20656F1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69">
    <w:p w14:paraId="6E6304B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70">
    <w:p w14:paraId="67B7DD8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71">
    <w:p w14:paraId="13B98A9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89" w:history="1">
        <w:r w:rsidRPr="008662D3">
          <w:rPr>
            <w:rStyle w:val="Hyperlink"/>
            <w:rFonts w:ascii="Segoe UI" w:hAnsi="Segoe UI" w:cs="Segoe UI"/>
          </w:rPr>
          <w:t>EPA April 16, 2026, Press Release</w:t>
        </w:r>
      </w:hyperlink>
      <w:r w:rsidRPr="008662D3">
        <w:rPr>
          <w:rFonts w:ascii="Segoe UI" w:hAnsi="Segoe UI" w:cs="Segoe UI"/>
        </w:rPr>
        <w:t>: EPA Launches Water Reuse Action Plan 2.0 to Advance Agency’s Core Mission and Strengthen US Industry, AI, and Energy Dominance</w:t>
      </w:r>
    </w:p>
  </w:footnote>
  <w:footnote w:id="272">
    <w:p w14:paraId="5006657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0" w:history="1">
        <w:r w:rsidRPr="008662D3">
          <w:rPr>
            <w:rStyle w:val="Hyperlink"/>
            <w:rFonts w:ascii="Segoe UI" w:hAnsi="Segoe UI" w:cs="Segoe UI"/>
          </w:rPr>
          <w:t>Water Recycling and Desalination | Bureau of Reclamation</w:t>
        </w:r>
      </w:hyperlink>
    </w:p>
  </w:footnote>
  <w:footnote w:id="273">
    <w:p w14:paraId="206FA9A7"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Trends in Non-traditional Water Use in the West -Impact on Economic, Ecological, and Social Stewardship, by Mike Hightower, PE, Director, New Mexico Produced Water Research Consortium, December 2024.</w:t>
      </w:r>
    </w:p>
  </w:footnote>
  <w:footnote w:id="274">
    <w:p w14:paraId="76CC253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75">
    <w:p w14:paraId="10BC75A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76">
    <w:p w14:paraId="28F9D32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77">
    <w:p w14:paraId="1325FF9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78">
    <w:p w14:paraId="33CC2DA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79">
    <w:p w14:paraId="3B0171E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80">
    <w:p w14:paraId="417AC6B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81">
    <w:p w14:paraId="1E27201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82">
    <w:p w14:paraId="5E08087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83">
    <w:p w14:paraId="7539E12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84">
    <w:p w14:paraId="48803F4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1" w:history="1">
        <w:r w:rsidRPr="008662D3">
          <w:rPr>
            <w:rStyle w:val="Hyperlink"/>
            <w:rFonts w:ascii="Segoe UI" w:hAnsi="Segoe UI" w:cs="Segoe UI"/>
          </w:rPr>
          <w:t>https://www.usbr.gov/research/bgndrf/</w:t>
        </w:r>
      </w:hyperlink>
      <w:r w:rsidRPr="008662D3">
        <w:rPr>
          <w:rFonts w:ascii="Segoe UI" w:hAnsi="Segoe UI" w:cs="Segoe UI"/>
        </w:rPr>
        <w:t xml:space="preserve"> </w:t>
      </w:r>
    </w:p>
  </w:footnote>
  <w:footnote w:id="285">
    <w:p w14:paraId="7B0989F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286">
    <w:p w14:paraId="37FDF75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Wildland Fire leaders (from USDA, USFS and state of Colorado) Panel Discussion, December 2024.</w:t>
      </w:r>
    </w:p>
  </w:footnote>
  <w:footnote w:id="287">
    <w:p w14:paraId="2507545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2" w:history="1">
        <w:r w:rsidRPr="008662D3">
          <w:rPr>
            <w:rStyle w:val="Hyperlink"/>
            <w:rFonts w:ascii="Segoe UI" w:hAnsi="Segoe UI" w:cs="Segoe UI"/>
          </w:rPr>
          <w:t>National Interagency Coordination Center Wildland Fire Summary and Statistics Annual Report 2025</w:t>
        </w:r>
      </w:hyperlink>
    </w:p>
  </w:footnote>
  <w:footnote w:id="288">
    <w:p w14:paraId="253C931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Wildland Fire leaders (from USDA, USFS and state of Colorado) Panel Discussion, December 2024.</w:t>
      </w:r>
    </w:p>
  </w:footnote>
  <w:footnote w:id="289">
    <w:p w14:paraId="1FE36CE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3" w:history="1">
        <w:r w:rsidRPr="008662D3">
          <w:rPr>
            <w:rStyle w:val="Hyperlink"/>
            <w:rFonts w:ascii="Segoe UI" w:hAnsi="Segoe UI" w:cs="Segoe UI"/>
          </w:rPr>
          <w:t>Departments of Interior and Agriculture Announce Wildland Fire Service Plan to Modernize Federal Wildfire Response</w:t>
        </w:r>
      </w:hyperlink>
    </w:p>
  </w:footnote>
  <w:footnote w:id="290">
    <w:p w14:paraId="72D6102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4" w:history="1">
        <w:r w:rsidRPr="008662D3">
          <w:rPr>
            <w:rStyle w:val="Hyperlink"/>
            <w:rFonts w:ascii="Segoe UI" w:hAnsi="Segoe UI" w:cs="Segoe UI"/>
          </w:rPr>
          <w:t>USDA and DOI Announce Bold Federal Reforms to Improve Nation’s Wildfire Response System</w:t>
        </w:r>
      </w:hyperlink>
    </w:p>
  </w:footnote>
  <w:footnote w:id="291">
    <w:p w14:paraId="19362BB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5" w:history="1">
        <w:proofErr w:type="gramStart"/>
        <w:r w:rsidRPr="008662D3">
          <w:rPr>
            <w:rStyle w:val="Hyperlink"/>
            <w:rFonts w:ascii="Segoe UI" w:hAnsi="Segoe UI" w:cs="Segoe UI"/>
          </w:rPr>
          <w:t>SO</w:t>
        </w:r>
        <w:proofErr w:type="gramEnd"/>
        <w:r w:rsidRPr="008662D3">
          <w:rPr>
            <w:rStyle w:val="Hyperlink"/>
            <w:rFonts w:ascii="Segoe UI" w:hAnsi="Segoe UI" w:cs="Segoe UI"/>
          </w:rPr>
          <w:t xml:space="preserve"> 3443 - Elevating and Unifying DOI's Wildland Fire Management Program</w:t>
        </w:r>
      </w:hyperlink>
    </w:p>
  </w:footnote>
  <w:footnote w:id="292">
    <w:p w14:paraId="4E36ED75"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6" w:history="1">
        <w:r w:rsidRPr="008662D3">
          <w:rPr>
            <w:rStyle w:val="Hyperlink"/>
            <w:rFonts w:ascii="Segoe UI" w:hAnsi="Segoe UI" w:cs="Segoe UI"/>
          </w:rPr>
          <w:t>Improving the Performance of the National Wildland Fire System with Targeted Federal Reforms</w:t>
        </w:r>
      </w:hyperlink>
    </w:p>
  </w:footnote>
  <w:footnote w:id="293">
    <w:p w14:paraId="2C40784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December 2025 -Joint WRP Aviation/Airspace Needs and Wildland Fire Deep-Dive call. USDA Update by Christine Dawe, Acting Deputy Chief, Fire and Aviation Management, USDA, and Senior Advisor to the Under Secretary for Natural Resources and Environment, USDA</w:t>
      </w:r>
    </w:p>
  </w:footnote>
  <w:footnote w:id="294">
    <w:p w14:paraId="4052D5F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7" w:history="1">
        <w:proofErr w:type="gramStart"/>
        <w:r w:rsidRPr="008662D3">
          <w:rPr>
            <w:rStyle w:val="Hyperlink"/>
            <w:rFonts w:ascii="Segoe UI" w:hAnsi="Segoe UI" w:cs="Segoe UI"/>
          </w:rPr>
          <w:t>SO</w:t>
        </w:r>
        <w:proofErr w:type="gramEnd"/>
        <w:r w:rsidRPr="008662D3">
          <w:rPr>
            <w:rStyle w:val="Hyperlink"/>
            <w:rFonts w:ascii="Segoe UI" w:hAnsi="Segoe UI" w:cs="Segoe UI"/>
          </w:rPr>
          <w:t xml:space="preserve"> 3448 - Establishment of the U.S. Wildland Fire Service</w:t>
        </w:r>
      </w:hyperlink>
    </w:p>
  </w:footnote>
  <w:footnote w:id="295">
    <w:p w14:paraId="44E6677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98" w:history="1">
        <w:r w:rsidRPr="008662D3">
          <w:rPr>
            <w:rStyle w:val="Hyperlink"/>
            <w:rFonts w:ascii="Segoe UI" w:hAnsi="Segoe UI" w:cs="Segoe UI"/>
          </w:rPr>
          <w:t>Interior to Launch U.S. Wildland Fire Service</w:t>
        </w:r>
      </w:hyperlink>
    </w:p>
  </w:footnote>
  <w:footnote w:id="296">
    <w:p w14:paraId="561B8C0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Appendix A - </w:t>
      </w:r>
      <w:hyperlink r:id="rId99" w:history="1">
        <w:r w:rsidRPr="008662D3">
          <w:rPr>
            <w:rStyle w:val="Hyperlink"/>
            <w:rFonts w:ascii="Segoe UI" w:hAnsi="Segoe UI" w:cs="Segoe UI"/>
          </w:rPr>
          <w:t>United States Wildland Fire Service Transition Guidance</w:t>
        </w:r>
      </w:hyperlink>
    </w:p>
  </w:footnote>
  <w:footnote w:id="297">
    <w:p w14:paraId="79D6EB6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April 15, 2026, </w:t>
      </w:r>
      <w:hyperlink r:id="rId100" w:history="1">
        <w:r w:rsidRPr="008662D3">
          <w:rPr>
            <w:rStyle w:val="Hyperlink"/>
            <w:rFonts w:ascii="Segoe UI" w:hAnsi="Segoe UI" w:cs="Segoe UI"/>
          </w:rPr>
          <w:t>DOI Memo</w:t>
        </w:r>
      </w:hyperlink>
      <w:r w:rsidRPr="008662D3">
        <w:rPr>
          <w:rFonts w:ascii="Segoe UI" w:hAnsi="Segoe UI" w:cs="Segoe UI"/>
        </w:rPr>
        <w:t xml:space="preserve"> 2026-006 Guidance on U.S. Wildland Fire Service Authorities During Transition</w:t>
      </w:r>
    </w:p>
  </w:footnote>
  <w:footnote w:id="298">
    <w:p w14:paraId="45120E4F"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USDA Update by Christine Dawe, Acting Deputy Chief, Fire and Aviation Management, USDA, and Senior Advisor to the Under Secretary for Natural Resources and Environment, USDA, December 2025, Joint WRP Aviation/Airspace Needs and Wildland Fire Deep-Dive call.</w:t>
      </w:r>
    </w:p>
  </w:footnote>
  <w:footnote w:id="299">
    <w:p w14:paraId="60BBCD94"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color w:val="000000" w:themeColor="text1"/>
        </w:rPr>
        <w:t>Id.</w:t>
      </w:r>
    </w:p>
  </w:footnote>
  <w:footnote w:id="300">
    <w:p w14:paraId="1FCAA1A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USDA Secretary's </w:t>
      </w:r>
      <w:hyperlink r:id="rId101" w:history="1">
        <w:r w:rsidRPr="008662D3">
          <w:rPr>
            <w:rStyle w:val="Hyperlink"/>
            <w:rFonts w:ascii="Segoe UI" w:hAnsi="Segoe UI" w:cs="Segoe UI"/>
          </w:rPr>
          <w:t>Memorandum 1078-22</w:t>
        </w:r>
      </w:hyperlink>
      <w:r w:rsidRPr="008662D3">
        <w:rPr>
          <w:rFonts w:ascii="Segoe UI" w:hAnsi="Segoe UI" w:cs="Segoe UI"/>
        </w:rPr>
        <w:t>, April 28, 2026</w:t>
      </w:r>
    </w:p>
  </w:footnote>
  <w:footnote w:id="301">
    <w:p w14:paraId="3BA832F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USDA Secretary’s </w:t>
      </w:r>
      <w:hyperlink r:id="rId102" w:history="1">
        <w:r w:rsidRPr="008662D3">
          <w:rPr>
            <w:rStyle w:val="Hyperlink"/>
            <w:rFonts w:ascii="Segoe UI" w:hAnsi="Segoe UI" w:cs="Segoe UI"/>
          </w:rPr>
          <w:t>Memo Regarding 2026 Direction to Wildland Fire Leadership</w:t>
        </w:r>
      </w:hyperlink>
      <w:r w:rsidRPr="008662D3">
        <w:rPr>
          <w:rFonts w:ascii="Segoe UI" w:hAnsi="Segoe UI" w:cs="Segoe UI"/>
        </w:rPr>
        <w:t>, April 28, 2026</w:t>
      </w:r>
    </w:p>
  </w:footnote>
  <w:footnote w:id="302">
    <w:p w14:paraId="3EB75F5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USDA Secretary Issues </w:t>
      </w:r>
      <w:hyperlink r:id="rId103" w:history="1">
        <w:r w:rsidRPr="008662D3">
          <w:rPr>
            <w:rStyle w:val="Hyperlink"/>
            <w:rFonts w:ascii="Segoe UI" w:hAnsi="Segoe UI" w:cs="Segoe UI"/>
          </w:rPr>
          <w:t>2026 Wildfire Readiness Memorandum Ahead of Active Fire Season</w:t>
        </w:r>
      </w:hyperlink>
      <w:r w:rsidRPr="008662D3">
        <w:rPr>
          <w:rFonts w:ascii="Segoe UI" w:hAnsi="Segoe UI" w:cs="Segoe UI"/>
        </w:rPr>
        <w:t>, April 29, 2026</w:t>
      </w:r>
    </w:p>
  </w:footnote>
  <w:footnote w:id="303">
    <w:p w14:paraId="1BD2000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Forest Service Organizational Realignment </w:t>
      </w:r>
      <w:hyperlink r:id="rId104" w:history="1">
        <w:r w:rsidRPr="008662D3">
          <w:rPr>
            <w:rStyle w:val="Hyperlink"/>
            <w:rFonts w:ascii="Segoe UI" w:hAnsi="Segoe UI" w:cs="Segoe UI"/>
          </w:rPr>
          <w:t>Fact Sheet</w:t>
        </w:r>
      </w:hyperlink>
      <w:r w:rsidRPr="008662D3">
        <w:rPr>
          <w:rFonts w:ascii="Segoe UI" w:hAnsi="Segoe UI" w:cs="Segoe UI"/>
        </w:rPr>
        <w:t>, announced March 31, 2026.</w:t>
      </w:r>
    </w:p>
  </w:footnote>
  <w:footnote w:id="304">
    <w:p w14:paraId="6258ABF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105" w:history="1">
        <w:r w:rsidRPr="008662D3">
          <w:rPr>
            <w:rStyle w:val="Hyperlink"/>
            <w:rFonts w:ascii="Segoe UI" w:hAnsi="Segoe UI" w:cs="Segoe UI"/>
          </w:rPr>
          <w:t>USDA Prioritizing Common Sense Forest Management</w:t>
        </w:r>
      </w:hyperlink>
      <w:r w:rsidRPr="008662D3">
        <w:rPr>
          <w:rFonts w:ascii="Segoe UI" w:hAnsi="Segoe UI" w:cs="Segoe UI"/>
        </w:rPr>
        <w:t>, Moves Forest Service Headquarters to Salt Lake City</w:t>
      </w:r>
    </w:p>
  </w:footnote>
  <w:footnote w:id="305">
    <w:p w14:paraId="7ECA1A3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USDA </w:t>
      </w:r>
      <w:hyperlink r:id="rId106" w:history="1">
        <w:r w:rsidRPr="008662D3">
          <w:rPr>
            <w:rStyle w:val="Hyperlink"/>
            <w:rFonts w:ascii="Segoe UI" w:hAnsi="Segoe UI" w:cs="Segoe UI"/>
          </w:rPr>
          <w:t>Feasibility Study</w:t>
        </w:r>
      </w:hyperlink>
      <w:r w:rsidRPr="008662D3">
        <w:rPr>
          <w:rFonts w:ascii="Segoe UI" w:hAnsi="Segoe UI" w:cs="Segoe UI"/>
        </w:rPr>
        <w:t xml:space="preserve"> on Consolidating Wildland Fire Management Operations</w:t>
      </w:r>
    </w:p>
  </w:footnote>
  <w:footnote w:id="306">
    <w:p w14:paraId="2A5D8B8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Forest Service </w:t>
      </w:r>
      <w:hyperlink r:id="rId107" w:history="1">
        <w:r w:rsidRPr="008662D3">
          <w:rPr>
            <w:rStyle w:val="Hyperlink"/>
            <w:rFonts w:ascii="Segoe UI" w:hAnsi="Segoe UI" w:cs="Segoe UI"/>
          </w:rPr>
          <w:t>Reorganization</w:t>
        </w:r>
      </w:hyperlink>
    </w:p>
  </w:footnote>
  <w:footnote w:id="307">
    <w:p w14:paraId="61BD725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Wildland Fire leaders (from USDA, USFS and state of Colorado) Panel Discussion, December 2024.</w:t>
      </w:r>
    </w:p>
  </w:footnote>
  <w:footnote w:id="308">
    <w:p w14:paraId="3BD90A7D" w14:textId="77777777" w:rsidR="008662D3" w:rsidRPr="008662D3" w:rsidRDefault="008662D3" w:rsidP="008662D3">
      <w:pPr>
        <w:pStyle w:val="ListParagraph"/>
        <w:ind w:left="0"/>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Seasonal Fire Potential Outlook by Jim Wallmann, Meteorologist, National Interagency Coordination Center (NICC) Predictive Services, May 2025.</w:t>
      </w:r>
    </w:p>
  </w:footnote>
  <w:footnote w:id="309">
    <w:p w14:paraId="107439C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With the new DOI US Wildland Fire Service, this program is now departmental and combines all four DOI fire bureaus.</w:t>
      </w:r>
    </w:p>
  </w:footnote>
  <w:footnote w:id="310">
    <w:p w14:paraId="55DA1F8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BLM, DOI, Forest Service, National Weather Service, National Park Service, and others</w:t>
      </w:r>
    </w:p>
  </w:footnote>
  <w:footnote w:id="311">
    <w:p w14:paraId="2BF83E6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The number of partners continues to grow and includes entities such as science providers and defense agencies like NASA, Department of State, the National Guard, Department of Energy, EPA, and Defense Logistics Agency.</w:t>
      </w:r>
    </w:p>
  </w:footnote>
  <w:footnote w:id="312">
    <w:p w14:paraId="6D7EF6BE"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Bureau of Land Management (BLM) Wildland Fire – Management in Partnership and Collaboration by Grant Beebe, BLM Assistant Director, Fire and Aviation, BLM Fire and Meagan Conry, Deputy Assistant Director, Fire and Aviation, BLM Fire, September 2024.</w:t>
      </w:r>
    </w:p>
  </w:footnote>
  <w:footnote w:id="313">
    <w:p w14:paraId="3ACCC47F"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California Governor’s Wildfire and Forest Resilience Task Force by Sky Biblin, Communications Coordinator, California Governor’s Wildfire and Forest Resilience Task Force, July 2025.</w:t>
      </w:r>
    </w:p>
  </w:footnote>
  <w:footnote w:id="314">
    <w:p w14:paraId="5C9AFE26"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Id.</w:t>
      </w:r>
    </w:p>
  </w:footnote>
  <w:footnote w:id="315">
    <w:p w14:paraId="4114D29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eastAsia="Times New Roman" w:hAnsi="Segoe UI" w:cs="Segoe UI"/>
          <w:color w:val="212121"/>
        </w:rPr>
        <w:t xml:space="preserve">Coconino County Military Installation Sustainability </w:t>
      </w:r>
      <w:hyperlink r:id="rId108" w:history="1">
        <w:r w:rsidRPr="008662D3">
          <w:rPr>
            <w:rStyle w:val="Hyperlink"/>
            <w:rFonts w:ascii="Segoe UI" w:eastAsia="Times New Roman" w:hAnsi="Segoe UI" w:cs="Segoe UI"/>
          </w:rPr>
          <w:t>Study</w:t>
        </w:r>
      </w:hyperlink>
    </w:p>
  </w:footnote>
  <w:footnote w:id="316">
    <w:p w14:paraId="56E0D6E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Recent Wildfire Trends and Patterns and Effective Fuel Treatment Monitoring by Justin Welty, Biologist / GIS and Database Specialist, Forest and Rangeland Ecosystem Science Center, USGS, and Doug Shinneman, Supervisory Research Fire Ecologist, Forest and Rangeland Ecosystem Science Center, USGS, April 2025</w:t>
      </w:r>
    </w:p>
  </w:footnote>
  <w:footnote w:id="317">
    <w:p w14:paraId="0AA2590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Wildland Fire leaders (from USDA, USFS and state of Colorado) Panel Discussion, December 2024.</w:t>
      </w:r>
    </w:p>
  </w:footnote>
  <w:footnote w:id="318">
    <w:p w14:paraId="113D4E7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319">
    <w:p w14:paraId="77F7C93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320">
    <w:p w14:paraId="77EE9C8A"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DOW Wildland Fire Program Overview by David Edwards, West Region Wildland Fire Coordinator, Fire &amp; Emergency Management Programs – Program Support, Environmental Planning and Conservation, Office of the Deputy Assistant Secretary of Defense for Environmental Management &amp; Restoration, Office of the Assistant Secretary of Defense for Energy, Installations, &amp; Environment/Project Manager III, Texas A&amp;M Natural Resources Institute, November 2024.</w:t>
      </w:r>
    </w:p>
  </w:footnote>
  <w:footnote w:id="321">
    <w:p w14:paraId="17F85372"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Priorities and Next steps for the Wildland Fire Leadership Council by Katie Lighthall, Regional Director, Wildland Fire Leadership Council, Western Region, November 2024.</w:t>
      </w:r>
    </w:p>
  </w:footnote>
  <w:footnote w:id="322">
    <w:p w14:paraId="2CA5F2E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109" w:history="1">
        <w:r w:rsidRPr="008662D3">
          <w:rPr>
            <w:rStyle w:val="Hyperlink"/>
            <w:rFonts w:ascii="Segoe UI" w:hAnsi="Segoe UI" w:cs="Segoe UI"/>
          </w:rPr>
          <w:t>Record number of consumer drones are keeping firefighters grounded</w:t>
        </w:r>
      </w:hyperlink>
    </w:p>
  </w:footnote>
  <w:footnote w:id="323">
    <w:p w14:paraId="7563CA53"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2025 Wildfire AIRSPACE Update and Collaborative Efforts with DOW Partners by Kim Owczarzak, National Interagency Airspace Manager, USFS, December 2025, Joint WRP Aviation/Airspace Needs and Wildland Fire Deep-Dive call.</w:t>
      </w:r>
    </w:p>
  </w:footnote>
  <w:footnote w:id="324">
    <w:p w14:paraId="1055C685" w14:textId="77777777" w:rsidR="008662D3" w:rsidRPr="008662D3" w:rsidRDefault="008662D3" w:rsidP="008662D3">
      <w:pPr>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Additional aircraft support fire response including, ten water scoopers flew nearly 2,900 hours and delivered more than 12 million gallons of water. Lead planes and aerial supervision modules flew more than 10,000 flight hours in support of suppression operations. Air attack platforms, including exclusive-use (EU) and call-when-needed aircraft (CWN), flew more than 10,000 hours. BLM Single Engine Airtankers (SEATS)/Single Engine Scoopers flew more than 10,000 flight hours and disbursed over 9.6 million gallons of retardant/water. Smokejumper operations included 2,183 fire jumps, 6,803 proficiency jumps, and delivery of over 3,500 para-cargo bundles totaling 370,097 pounds. Rappel and helitack programs conducted 764 initial attack responses, inserted 2,212 firefighters, flew more than 3,500 hours, and delivered nearly 3 million gallons of water. USFS short-haul programs transported over 3,600 personnel with zero injuries reported.</w:t>
      </w:r>
    </w:p>
  </w:footnote>
  <w:footnote w:id="325">
    <w:p w14:paraId="45AD933D"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2025 Wildfire AIRSPACE Update and Collaborative Efforts with DOW Partners by Kim Owczarzak, National Interagency Airspace Manager, USFS, December 2025, Joint WRP Aviation/Airspace Needs and Wildland Fire Deep-Dive call.</w:t>
      </w:r>
    </w:p>
  </w:footnote>
  <w:footnote w:id="326">
    <w:p w14:paraId="2EF66A7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327">
    <w:p w14:paraId="3E5F593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328">
    <w:p w14:paraId="6AEF0BE4" w14:textId="77777777" w:rsidR="008662D3" w:rsidRPr="008662D3" w:rsidRDefault="008662D3" w:rsidP="008662D3">
      <w:pPr>
        <w:jc w:val="both"/>
        <w:rPr>
          <w:rFonts w:ascii="Segoe UI" w:hAnsi="Segoe UI" w:cs="Segoe UI"/>
          <w:i/>
          <w:iCs/>
          <w:sz w:val="20"/>
          <w:szCs w:val="20"/>
          <w:highlight w:val="yellow"/>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Wildland Fire Leaders (from USDA, USFS and state of Colorado) Panel Discussion, December 2024.</w:t>
      </w:r>
    </w:p>
  </w:footnote>
  <w:footnote w:id="329">
    <w:p w14:paraId="6FA81366"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WRP November 2024 call comment by </w:t>
      </w:r>
      <w:r w:rsidRPr="008662D3">
        <w:rPr>
          <w:rFonts w:ascii="Segoe UI" w:hAnsi="Segoe UI" w:cs="Segoe UI"/>
          <w:color w:val="000000" w:themeColor="text1"/>
        </w:rPr>
        <w:t>Kim Owczarzak, National Interagency Airspace Manager, USFS.</w:t>
      </w:r>
    </w:p>
  </w:footnote>
  <w:footnote w:id="330">
    <w:p w14:paraId="1DFD2DB6" w14:textId="77777777" w:rsidR="008662D3" w:rsidRPr="008662D3" w:rsidRDefault="008662D3" w:rsidP="008662D3">
      <w:pPr>
        <w:jc w:val="both"/>
        <w:rPr>
          <w:rFonts w:ascii="Segoe UI" w:hAnsi="Segoe UI" w:cs="Segoe UI"/>
          <w:i/>
          <w:iCs/>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Bureau of Land Management (BLM) Wildland Fire – Management in Partnership and Collaboration by Grant Beebe, BLM Assistant Director, Fire and Aviation, BLM Fire and Meagan Conry, Deputy Assistant Director, Fire and Aviation, BLM Fire, September 2024.</w:t>
      </w:r>
    </w:p>
  </w:footnote>
  <w:footnote w:id="331">
    <w:p w14:paraId="14CF6A2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USGS Landslide Hazards Science in Support of Postfire Public Safety and Risk Reduction by Dr. Jonathan Godt, Program Coordinator, Landslide Hazards, U.S. Geological Survey, July 2025.</w:t>
      </w:r>
    </w:p>
  </w:footnote>
  <w:footnote w:id="332">
    <w:p w14:paraId="7426FA4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April 6-9, 2026, </w:t>
      </w:r>
      <w:hyperlink r:id="rId110" w:history="1">
        <w:r w:rsidRPr="008662D3">
          <w:rPr>
            <w:rStyle w:val="Hyperlink"/>
            <w:rFonts w:ascii="Segoe UI" w:hAnsi="Segoe UI" w:cs="Segoe UI"/>
          </w:rPr>
          <w:t>After the Flames Conference and Workshop</w:t>
        </w:r>
      </w:hyperlink>
    </w:p>
  </w:footnote>
  <w:footnote w:id="333">
    <w:p w14:paraId="165C7FE4"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Update on the After the Flames Conference</w:t>
      </w:r>
      <w:r w:rsidRPr="008662D3">
        <w:rPr>
          <w:rFonts w:ascii="Segoe UI" w:hAnsi="Segoe UI" w:cs="Segoe UI"/>
          <w:b/>
          <w:bCs/>
          <w:color w:val="000000" w:themeColor="text1"/>
          <w:sz w:val="20"/>
          <w:szCs w:val="20"/>
        </w:rPr>
        <w:t xml:space="preserve"> </w:t>
      </w:r>
      <w:r w:rsidRPr="008662D3">
        <w:rPr>
          <w:rFonts w:ascii="Segoe UI" w:hAnsi="Segoe UI" w:cs="Segoe UI"/>
          <w:color w:val="000000" w:themeColor="text1"/>
          <w:sz w:val="20"/>
          <w:szCs w:val="20"/>
        </w:rPr>
        <w:t xml:space="preserve">(aftertheflames.com) by Ms. Ann Walker, representing </w:t>
      </w:r>
      <w:hyperlink r:id="rId111" w:history="1">
        <w:r w:rsidRPr="008662D3">
          <w:rPr>
            <w:rStyle w:val="Hyperlink"/>
            <w:rFonts w:ascii="Segoe UI" w:hAnsi="Segoe UI" w:cs="Segoe UI"/>
            <w:sz w:val="20"/>
            <w:szCs w:val="20"/>
          </w:rPr>
          <w:t>Coalitions &amp; Collaboratives</w:t>
        </w:r>
      </w:hyperlink>
      <w:r w:rsidRPr="008662D3">
        <w:rPr>
          <w:rFonts w:ascii="Segoe UI" w:hAnsi="Segoe UI" w:cs="Segoe UI"/>
          <w:color w:val="000000" w:themeColor="text1"/>
          <w:sz w:val="20"/>
          <w:szCs w:val="20"/>
        </w:rPr>
        <w:t>, March 2026.</w:t>
      </w:r>
    </w:p>
  </w:footnote>
  <w:footnote w:id="334">
    <w:p w14:paraId="75A2F84F"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color w:val="000000" w:themeColor="text1"/>
          <w:sz w:val="20"/>
          <w:szCs w:val="20"/>
        </w:rPr>
        <w:t>Utah's Post Wildfire Mitigation Team-Partnerships are the Key by Kathy Holder, CFM, MBA, State Hazard Mitigation Officer, Mitigation Section Manager, Utah Division of Emergency Management, February 2025.</w:t>
      </w:r>
    </w:p>
  </w:footnote>
  <w:footnote w:id="335">
    <w:p w14:paraId="081CEE8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112" w:history="1">
        <w:r w:rsidRPr="008662D3">
          <w:rPr>
            <w:rStyle w:val="Hyperlink"/>
            <w:rFonts w:ascii="Segoe UI" w:eastAsiaTheme="majorEastAsia" w:hAnsi="Segoe UI" w:cs="Segoe UI"/>
          </w:rPr>
          <w:t>Utah's Watershed Restoration Initiative</w:t>
        </w:r>
      </w:hyperlink>
    </w:p>
  </w:footnote>
  <w:footnote w:id="336">
    <w:p w14:paraId="58F7866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Utah's Post Wildfire Mitigation Team-Partnerships are the Key by Kathy Holder, CFM, MBA, State Hazard Mitigation Officer, Mitigation Section Manager, Utah Division of Emergency Management, February 2025.</w:t>
      </w:r>
    </w:p>
  </w:footnote>
  <w:footnote w:id="337">
    <w:p w14:paraId="2AEB5989" w14:textId="77777777" w:rsidR="008662D3" w:rsidRPr="008662D3" w:rsidRDefault="008662D3" w:rsidP="008662D3">
      <w:pPr>
        <w:pStyle w:val="ListParagraph"/>
        <w:ind w:left="0"/>
        <w:rPr>
          <w:rFonts w:ascii="Segoe UI" w:hAnsi="Segoe UI" w:cs="Segoe UI"/>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Overview of the National Remote Sensing Program by Everett Hinkley, Retired Program Manager, National Remote Sensing Program, USDA Forest Service, May 2025.</w:t>
      </w:r>
    </w:p>
  </w:footnote>
  <w:footnote w:id="338">
    <w:p w14:paraId="21D6A0E2"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Recent Wildfire Trends and Patterns and Effective Fuel Treatment Monitoring by Justin Welty, Biologist / GIS and Database Specialist, Forest and Rangeland Ecosystem Science Center, USGS, and Doug Shinneman, Supervisory Research Fire Ecologist, Forest and Rangeland Ecosystem Science Center, USGS, April 2025.</w:t>
      </w:r>
    </w:p>
  </w:footnote>
  <w:footnote w:id="339">
    <w:p w14:paraId="41E6B5D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Overview of the USGS Wildland Fire Science Program by Ms. Michele Crist, Wildland Fire Science Program Coordinator (Acting), Ecosystems Mission Area, US Geological Survey, September 2025.</w:t>
      </w:r>
    </w:p>
  </w:footnote>
  <w:footnote w:id="340">
    <w:p w14:paraId="4ADB251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E.g., LANDFIRE geospatial data layers of existing vegetation, fuels, disturbance, and fire regimes</w:t>
      </w:r>
    </w:p>
  </w:footnote>
  <w:footnote w:id="341">
    <w:p w14:paraId="5429D1D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Overview of the USGS Wildland Fire Science Program by Ms. Michele Crist, Wildland Fire Science Program Coordinator (Acting), Ecosystems Mission Area, US Geological Survey, September 2025.</w:t>
      </w:r>
    </w:p>
  </w:footnote>
  <w:footnote w:id="342">
    <w:p w14:paraId="63642F0C"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343">
    <w:p w14:paraId="156DC89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344">
    <w:p w14:paraId="2FB3F0B0"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345">
    <w:p w14:paraId="25256881"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USGS Landslide Hazards Science in Support of Postfire Public Safety and Risk Reduction by Dr. Jonathan Godt, Program Coordinator, Landslide Hazards, U.S. Geological Survey, July 2025.</w:t>
      </w:r>
    </w:p>
  </w:footnote>
  <w:footnote w:id="346">
    <w:p w14:paraId="2726EB2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themeColor="text1"/>
        </w:rPr>
        <w:t>Id.</w:t>
      </w:r>
    </w:p>
  </w:footnote>
  <w:footnote w:id="347">
    <w:p w14:paraId="1B187CF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113" w:history="1">
        <w:r w:rsidRPr="008662D3">
          <w:rPr>
            <w:rStyle w:val="Hyperlink"/>
            <w:rFonts w:ascii="Segoe UI" w:eastAsiaTheme="majorEastAsia" w:hAnsi="Segoe UI" w:cs="Segoe UI"/>
          </w:rPr>
          <w:t>Wildfire Management: Technologies for Forecasting, Detection, Mitigation and Response.</w:t>
        </w:r>
      </w:hyperlink>
      <w:r w:rsidRPr="008662D3">
        <w:rPr>
          <w:rFonts w:ascii="Segoe UI" w:hAnsi="Segoe UI" w:cs="Segoe UI"/>
        </w:rPr>
        <w:t xml:space="preserve"> Statement of Karen L. Howard, Ph.D., Director, Science, Technology Assessment, and Analytics. GAO-25-108589. Published: Jun 26, 2025. </w:t>
      </w:r>
    </w:p>
  </w:footnote>
  <w:footnote w:id="348">
    <w:p w14:paraId="157F710B" w14:textId="77777777" w:rsidR="008662D3" w:rsidRPr="008662D3" w:rsidRDefault="008662D3" w:rsidP="008662D3">
      <w:pPr>
        <w:pStyle w:val="ListParagraph"/>
        <w:ind w:left="0"/>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 xml:space="preserve">The GAO has conducted extensive work on wildfire management including: </w:t>
      </w:r>
      <w:hyperlink r:id="rId114" w:history="1">
        <w:r w:rsidRPr="008662D3">
          <w:rPr>
            <w:rStyle w:val="Hyperlink"/>
            <w:rFonts w:ascii="Segoe UI" w:eastAsiaTheme="majorEastAsia" w:hAnsi="Segoe UI" w:cs="Segoe UI"/>
            <w:sz w:val="20"/>
            <w:szCs w:val="20"/>
          </w:rPr>
          <w:t>GAO Science &amp; Tech Spotlight: Wildfire Detection Technologies</w:t>
        </w:r>
      </w:hyperlink>
      <w:r w:rsidRPr="008662D3">
        <w:rPr>
          <w:rFonts w:ascii="Segoe UI" w:hAnsi="Segoe UI" w:cs="Segoe UI"/>
          <w:color w:val="000000" w:themeColor="text1"/>
          <w:sz w:val="20"/>
          <w:szCs w:val="20"/>
        </w:rPr>
        <w:t xml:space="preserve">, GAO-25-108161, May 2025; </w:t>
      </w:r>
      <w:hyperlink r:id="rId115" w:history="1">
        <w:r w:rsidRPr="008662D3">
          <w:rPr>
            <w:rStyle w:val="Hyperlink"/>
            <w:rFonts w:ascii="Segoe UI" w:eastAsiaTheme="majorEastAsia" w:hAnsi="Segoe UI" w:cs="Segoe UI"/>
            <w:sz w:val="20"/>
            <w:szCs w:val="20"/>
          </w:rPr>
          <w:t>Artificial Intelligence in Natural Hazard Modeling: Severe Storms, Hurricanes, Floods, and Wildfires</w:t>
        </w:r>
      </w:hyperlink>
      <w:r w:rsidRPr="008662D3">
        <w:rPr>
          <w:rFonts w:ascii="Segoe UI" w:hAnsi="Segoe UI" w:cs="Segoe UI"/>
          <w:color w:val="000000" w:themeColor="text1"/>
          <w:sz w:val="20"/>
          <w:szCs w:val="20"/>
        </w:rPr>
        <w:t xml:space="preserve">, GAO-24-106213, December 2023; and </w:t>
      </w:r>
      <w:hyperlink r:id="rId116" w:history="1">
        <w:r w:rsidRPr="008662D3">
          <w:rPr>
            <w:rStyle w:val="Hyperlink"/>
            <w:rFonts w:ascii="Segoe UI" w:eastAsiaTheme="majorEastAsia" w:hAnsi="Segoe UI" w:cs="Segoe UI"/>
            <w:sz w:val="20"/>
            <w:szCs w:val="20"/>
          </w:rPr>
          <w:t>Federal Lands: Effects of Interior's Policies on Foreign-Made Drones</w:t>
        </w:r>
      </w:hyperlink>
      <w:r w:rsidRPr="008662D3">
        <w:rPr>
          <w:rFonts w:ascii="Segoe UI" w:hAnsi="Segoe UI" w:cs="Segoe UI"/>
          <w:color w:val="000000" w:themeColor="text1"/>
          <w:sz w:val="20"/>
          <w:szCs w:val="20"/>
        </w:rPr>
        <w:t>, GAO-24-106924, September 2024</w:t>
      </w:r>
    </w:p>
  </w:footnote>
  <w:footnote w:id="349">
    <w:p w14:paraId="55206DE4"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Wildfire Management: Technologies for Forecasting, Detection, Mitigation, and Response by Ms. Laura Holliday, Assistant Director, Science, Technology Assessment, and Analytics, U.S. Government Accountability Office (GAO), April 2026.</w:t>
      </w:r>
    </w:p>
  </w:footnote>
  <w:footnote w:id="350">
    <w:p w14:paraId="582494D3"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Id.</w:t>
      </w:r>
    </w:p>
  </w:footnote>
  <w:footnote w:id="351">
    <w:p w14:paraId="0E6E4A0F"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Id.</w:t>
      </w:r>
    </w:p>
  </w:footnote>
  <w:footnote w:id="352">
    <w:p w14:paraId="381BC80A"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Id.</w:t>
      </w:r>
    </w:p>
  </w:footnote>
  <w:footnote w:id="353">
    <w:p w14:paraId="1CD5F004"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Id.</w:t>
      </w:r>
    </w:p>
  </w:footnote>
  <w:footnote w:id="354">
    <w:p w14:paraId="56658EC3"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w:t>
      </w:r>
      <w:r w:rsidRPr="008662D3">
        <w:rPr>
          <w:rFonts w:ascii="Segoe UI" w:hAnsi="Segoe UI" w:cs="Segoe UI"/>
          <w:color w:val="000000" w:themeColor="text1"/>
          <w:sz w:val="20"/>
          <w:szCs w:val="20"/>
        </w:rPr>
        <w:t>Id.</w:t>
      </w:r>
    </w:p>
    <w:p w14:paraId="1122A95B" w14:textId="77777777" w:rsidR="008662D3" w:rsidRPr="008662D3" w:rsidRDefault="008662D3" w:rsidP="008662D3">
      <w:pPr>
        <w:pStyle w:val="FootnoteText"/>
        <w:rPr>
          <w:rFonts w:ascii="Segoe UI" w:hAnsi="Segoe UI" w:cs="Segoe UI"/>
        </w:rPr>
      </w:pPr>
    </w:p>
  </w:footnote>
  <w:footnote w:id="355">
    <w:p w14:paraId="79C7CBB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Recent Wildfire Trends and Patterns and Effective Fuel Treatment Monitoring by Justin Welty, Biologist / GIS and Database Specialist, Forest and Rangeland Ecosystem Science Center, USGS, and Doug Shinneman, Supervisory Research Fire Ecologist, Forest and Rangeland Ecosystem Science Center, USGS, April 2025.</w:t>
      </w:r>
    </w:p>
  </w:footnote>
  <w:footnote w:id="356">
    <w:p w14:paraId="00DF2C83" w14:textId="77777777" w:rsidR="008662D3" w:rsidRPr="008662D3" w:rsidRDefault="008662D3" w:rsidP="008662D3">
      <w:pPr>
        <w:rPr>
          <w:rFonts w:ascii="Segoe UI" w:hAnsi="Segoe UI" w:cs="Segoe UI"/>
          <w:color w:val="000000" w:themeColor="text1"/>
          <w:sz w:val="20"/>
          <w:szCs w:val="20"/>
        </w:rPr>
      </w:pPr>
      <w:r w:rsidRPr="008662D3">
        <w:rPr>
          <w:rStyle w:val="FootnoteReference"/>
          <w:rFonts w:ascii="Segoe UI" w:hAnsi="Segoe UI" w:cs="Segoe UI"/>
          <w:sz w:val="20"/>
          <w:szCs w:val="20"/>
        </w:rPr>
        <w:footnoteRef/>
      </w:r>
      <w:r w:rsidRPr="008662D3">
        <w:rPr>
          <w:rFonts w:ascii="Segoe UI" w:hAnsi="Segoe UI" w:cs="Segoe UI"/>
          <w:sz w:val="20"/>
          <w:szCs w:val="20"/>
        </w:rPr>
        <w:t xml:space="preserve"> Id. </w:t>
      </w:r>
    </w:p>
  </w:footnote>
  <w:footnote w:id="357">
    <w:p w14:paraId="0CBB48FA"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Some States recognize tribes that are not Federally Recognized.</w:t>
      </w:r>
    </w:p>
  </w:footnote>
  <w:footnote w:id="358">
    <w:p w14:paraId="07EB58D2" w14:textId="77777777" w:rsidR="008662D3" w:rsidRPr="008662D3" w:rsidRDefault="008662D3" w:rsidP="008662D3">
      <w:pPr>
        <w:rPr>
          <w:rFonts w:ascii="Segoe UI" w:hAnsi="Segoe UI" w:cs="Segoe UI"/>
          <w:sz w:val="20"/>
          <w:szCs w:val="20"/>
        </w:rPr>
      </w:pPr>
      <w:r w:rsidRPr="008662D3">
        <w:rPr>
          <w:rStyle w:val="FootnoteReference"/>
          <w:rFonts w:ascii="Segoe UI" w:eastAsiaTheme="majorEastAsia" w:hAnsi="Segoe UI" w:cs="Segoe UI"/>
          <w:sz w:val="20"/>
          <w:szCs w:val="20"/>
        </w:rPr>
        <w:footnoteRef/>
      </w:r>
      <w:r w:rsidRPr="008662D3">
        <w:rPr>
          <w:rFonts w:ascii="Segoe UI" w:hAnsi="Segoe UI" w:cs="Segoe UI"/>
          <w:sz w:val="20"/>
          <w:szCs w:val="20"/>
        </w:rPr>
        <w:t xml:space="preserve"> The latest list of Federally recognized Tribes is found at 88 FR 99899. See January 2026, </w:t>
      </w:r>
      <w:hyperlink r:id="rId117" w:history="1">
        <w:r w:rsidRPr="008662D3">
          <w:rPr>
            <w:rStyle w:val="Hyperlink"/>
            <w:rFonts w:ascii="Segoe UI" w:hAnsi="Segoe UI" w:cs="Segoe UI"/>
            <w:sz w:val="20"/>
            <w:szCs w:val="20"/>
          </w:rPr>
          <w:t>Federal Register Notice</w:t>
        </w:r>
      </w:hyperlink>
      <w:r w:rsidRPr="008662D3">
        <w:rPr>
          <w:rFonts w:ascii="Segoe UI" w:hAnsi="Segoe UI" w:cs="Segoe UI"/>
          <w:sz w:val="20"/>
          <w:szCs w:val="20"/>
        </w:rPr>
        <w:t xml:space="preserve"> titled “Indian Entities Recognized by and Eligible To Receive Services From the United States Bureau of Indian Affairs.”</w:t>
      </w:r>
    </w:p>
  </w:footnote>
  <w:footnote w:id="359">
    <w:p w14:paraId="6ABB1F8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Id.</w:t>
      </w:r>
    </w:p>
  </w:footnote>
  <w:footnote w:id="360">
    <w:p w14:paraId="5C65329A" w14:textId="43D0608F" w:rsidR="0064789D" w:rsidRDefault="0064789D">
      <w:pPr>
        <w:pStyle w:val="FootnoteText"/>
      </w:pPr>
      <w:r>
        <w:rPr>
          <w:rStyle w:val="FootnoteReference"/>
        </w:rPr>
        <w:footnoteRef/>
      </w:r>
      <w:r>
        <w:t xml:space="preserve"> </w:t>
      </w:r>
      <w:r w:rsidRPr="00E15C72">
        <w:rPr>
          <w:rFonts w:ascii="Segoe UI" w:hAnsi="Segoe UI" w:cs="Segoe UI"/>
        </w:rPr>
        <w:t xml:space="preserve">After the 2026 WRP Principals’ Meeting, two more </w:t>
      </w:r>
      <w:hyperlink r:id="rId118" w:history="1">
        <w:r w:rsidRPr="00E15C72">
          <w:rPr>
            <w:rStyle w:val="Hyperlink"/>
            <w:rFonts w:ascii="Segoe UI" w:hAnsi="Segoe UI" w:cs="Segoe UI"/>
          </w:rPr>
          <w:t>Sentinel Landscapes</w:t>
        </w:r>
      </w:hyperlink>
      <w:r w:rsidRPr="00E15C72">
        <w:rPr>
          <w:rFonts w:ascii="Segoe UI" w:hAnsi="Segoe UI" w:cs="Segoe UI"/>
        </w:rPr>
        <w:t xml:space="preserve"> were announced including Pikes Peak in Colorado, bringing the total Sentinel Landscapes nationwide to 21.</w:t>
      </w:r>
    </w:p>
  </w:footnote>
  <w:footnote w:id="361">
    <w:p w14:paraId="27B57F2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212121"/>
        </w:rPr>
        <w:t>See, for example,</w:t>
      </w:r>
      <w:r w:rsidRPr="008662D3">
        <w:rPr>
          <w:rStyle w:val="apple-converted-space"/>
          <w:rFonts w:ascii="Segoe UI" w:hAnsi="Segoe UI" w:cs="Segoe UI"/>
          <w:color w:val="212121"/>
        </w:rPr>
        <w:t> Oxford Public International Law on “</w:t>
      </w:r>
      <w:hyperlink r:id="rId119" w:history="1">
        <w:r w:rsidRPr="008662D3">
          <w:rPr>
            <w:rStyle w:val="Hyperlink"/>
            <w:rFonts w:ascii="Segoe UI" w:hAnsi="Segoe UI" w:cs="Segoe UI"/>
          </w:rPr>
          <w:t>Territorial Integrity and Political Independence</w:t>
        </w:r>
      </w:hyperlink>
      <w:r w:rsidRPr="008662D3">
        <w:rPr>
          <w:rFonts w:ascii="Segoe UI" w:hAnsi="Segoe UI" w:cs="Segoe UI"/>
        </w:rPr>
        <w:t>”</w:t>
      </w:r>
    </w:p>
  </w:footnote>
  <w:footnote w:id="362">
    <w:p w14:paraId="78DCF6E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USDA related press release, “</w:t>
      </w:r>
      <w:hyperlink r:id="rId120" w:history="1">
        <w:r w:rsidRPr="008662D3">
          <w:rPr>
            <w:rStyle w:val="Hyperlink"/>
            <w:rFonts w:ascii="Segoe UI" w:hAnsi="Segoe UI" w:cs="Segoe UI"/>
          </w:rPr>
          <w:t>Farm Security is National Security: The Trump Administration Takes Bold Action to Elevate American Agriculture in National Security</w:t>
        </w:r>
      </w:hyperlink>
      <w:r w:rsidRPr="008662D3">
        <w:rPr>
          <w:rFonts w:ascii="Segoe UI" w:hAnsi="Segoe UI" w:cs="Segoe UI"/>
        </w:rPr>
        <w:t>.”</w:t>
      </w:r>
    </w:p>
  </w:footnote>
  <w:footnote w:id="363">
    <w:p w14:paraId="4FF8EB09"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DOE’s </w:t>
      </w:r>
      <w:hyperlink r:id="rId121" w:history="1">
        <w:r w:rsidRPr="008662D3">
          <w:rPr>
            <w:rStyle w:val="Hyperlink"/>
            <w:rFonts w:ascii="Segoe UI" w:hAnsi="Segoe UI" w:cs="Segoe UI"/>
          </w:rPr>
          <w:t>definition</w:t>
        </w:r>
      </w:hyperlink>
      <w:r w:rsidRPr="008662D3">
        <w:rPr>
          <w:rFonts w:ascii="Segoe UI" w:hAnsi="Segoe UI" w:cs="Segoe UI"/>
        </w:rPr>
        <w:t xml:space="preserve"> of National Security</w:t>
      </w:r>
    </w:p>
  </w:footnote>
  <w:footnote w:id="364">
    <w:p w14:paraId="1B5DA07F"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122" w:history="1">
        <w:r w:rsidRPr="008662D3">
          <w:rPr>
            <w:rStyle w:val="Hyperlink"/>
            <w:rFonts w:ascii="Segoe UI" w:hAnsi="Segoe UI" w:cs="Segoe UI"/>
          </w:rPr>
          <w:t>The National Security Strategy of the United States of America</w:t>
        </w:r>
      </w:hyperlink>
      <w:r w:rsidRPr="008662D3">
        <w:rPr>
          <w:rFonts w:ascii="Segoe UI" w:hAnsi="Segoe UI" w:cs="Segoe UI"/>
        </w:rPr>
        <w:t xml:space="preserve"> (November 2025)</w:t>
      </w:r>
    </w:p>
  </w:footnote>
  <w:footnote w:id="365">
    <w:p w14:paraId="71E2F503"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hyperlink r:id="rId123" w:history="1">
        <w:r w:rsidRPr="008662D3">
          <w:rPr>
            <w:rStyle w:val="Hyperlink"/>
            <w:rFonts w:ascii="Segoe UI" w:hAnsi="Segoe UI" w:cs="Segoe UI"/>
          </w:rPr>
          <w:t>2026 National Defense Strategy</w:t>
        </w:r>
      </w:hyperlink>
      <w:r w:rsidRPr="008662D3">
        <w:rPr>
          <w:rFonts w:ascii="Segoe UI" w:hAnsi="Segoe UI" w:cs="Segoe UI"/>
        </w:rPr>
        <w:t xml:space="preserve"> (January 2026)</w:t>
      </w:r>
    </w:p>
  </w:footnote>
  <w:footnote w:id="366">
    <w:p w14:paraId="2ADE5BDE"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rPr>
        <w:t>Names are listed with their title and affiliation applicable during their participation.</w:t>
      </w:r>
    </w:p>
  </w:footnote>
  <w:footnote w:id="367">
    <w:p w14:paraId="2F771D28"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rPr>
        <w:t>Names are listed with their title and affiliation applicable during their participation.</w:t>
      </w:r>
    </w:p>
  </w:footnote>
  <w:footnote w:id="368">
    <w:p w14:paraId="07A64247"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rPr>
        <w:t>Names are listed with their title and affiliation applicable during their participation.</w:t>
      </w:r>
    </w:p>
  </w:footnote>
  <w:footnote w:id="369">
    <w:p w14:paraId="104960DB" w14:textId="77777777" w:rsidR="008662D3" w:rsidRPr="008662D3" w:rsidRDefault="008662D3" w:rsidP="008662D3">
      <w:pPr>
        <w:pStyle w:val="FootnoteText"/>
        <w:rPr>
          <w:rFonts w:ascii="Segoe UI" w:hAnsi="Segoe UI" w:cs="Segoe UI"/>
        </w:rPr>
      </w:pPr>
      <w:r w:rsidRPr="008662D3">
        <w:rPr>
          <w:rStyle w:val="FootnoteReference"/>
          <w:rFonts w:ascii="Segoe UI" w:hAnsi="Segoe UI" w:cs="Segoe UI"/>
        </w:rPr>
        <w:footnoteRef/>
      </w:r>
      <w:r w:rsidRPr="008662D3">
        <w:rPr>
          <w:rFonts w:ascii="Segoe UI" w:hAnsi="Segoe UI" w:cs="Segoe UI"/>
        </w:rPr>
        <w:t xml:space="preserve"> </w:t>
      </w:r>
      <w:r w:rsidRPr="008662D3">
        <w:rPr>
          <w:rFonts w:ascii="Segoe UI" w:hAnsi="Segoe UI" w:cs="Segoe UI"/>
          <w:color w:val="000000"/>
        </w:rPr>
        <w:t>Names are listed with their title and affiliation applicable during their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16564E" w14:textId="7AE192F9" w:rsidR="008662D3" w:rsidRDefault="008662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E73A6C" w14:textId="3AD06766" w:rsidR="008662D3" w:rsidRDefault="008662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131E78" w14:textId="3DE0F9F2" w:rsidR="008662D3" w:rsidRDefault="008662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9B01BF"/>
    <w:multiLevelType w:val="hybridMultilevel"/>
    <w:tmpl w:val="30E2D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26D5B"/>
    <w:multiLevelType w:val="hybridMultilevel"/>
    <w:tmpl w:val="359E6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10469"/>
    <w:multiLevelType w:val="hybridMultilevel"/>
    <w:tmpl w:val="A06CBE5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C565D"/>
    <w:multiLevelType w:val="hybridMultilevel"/>
    <w:tmpl w:val="5594AB08"/>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7072CC"/>
    <w:multiLevelType w:val="multilevel"/>
    <w:tmpl w:val="EA08C25A"/>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B851D05"/>
    <w:multiLevelType w:val="hybridMultilevel"/>
    <w:tmpl w:val="E28EDE6E"/>
    <w:lvl w:ilvl="0" w:tplc="CF50B62C">
      <w:start w:val="1"/>
      <w:numFmt w:val="bullet"/>
      <w:lvlText w:val="§"/>
      <w:lvlJc w:val="left"/>
      <w:pPr>
        <w:tabs>
          <w:tab w:val="num" w:pos="720"/>
        </w:tabs>
        <w:ind w:left="720" w:hanging="360"/>
      </w:pPr>
      <w:rPr>
        <w:rFonts w:ascii="Wingdings" w:hAnsi="Wingdings" w:hint="default"/>
      </w:rPr>
    </w:lvl>
    <w:lvl w:ilvl="1" w:tplc="2362BF4A" w:tentative="1">
      <w:start w:val="1"/>
      <w:numFmt w:val="bullet"/>
      <w:lvlText w:val="§"/>
      <w:lvlJc w:val="left"/>
      <w:pPr>
        <w:tabs>
          <w:tab w:val="num" w:pos="1440"/>
        </w:tabs>
        <w:ind w:left="1440" w:hanging="360"/>
      </w:pPr>
      <w:rPr>
        <w:rFonts w:ascii="Wingdings" w:hAnsi="Wingdings" w:hint="default"/>
      </w:rPr>
    </w:lvl>
    <w:lvl w:ilvl="2" w:tplc="F254478A" w:tentative="1">
      <w:start w:val="1"/>
      <w:numFmt w:val="bullet"/>
      <w:lvlText w:val="§"/>
      <w:lvlJc w:val="left"/>
      <w:pPr>
        <w:tabs>
          <w:tab w:val="num" w:pos="2160"/>
        </w:tabs>
        <w:ind w:left="2160" w:hanging="360"/>
      </w:pPr>
      <w:rPr>
        <w:rFonts w:ascii="Wingdings" w:hAnsi="Wingdings" w:hint="default"/>
      </w:rPr>
    </w:lvl>
    <w:lvl w:ilvl="3" w:tplc="DB62BA44" w:tentative="1">
      <w:start w:val="1"/>
      <w:numFmt w:val="bullet"/>
      <w:lvlText w:val="§"/>
      <w:lvlJc w:val="left"/>
      <w:pPr>
        <w:tabs>
          <w:tab w:val="num" w:pos="2880"/>
        </w:tabs>
        <w:ind w:left="2880" w:hanging="360"/>
      </w:pPr>
      <w:rPr>
        <w:rFonts w:ascii="Wingdings" w:hAnsi="Wingdings" w:hint="default"/>
      </w:rPr>
    </w:lvl>
    <w:lvl w:ilvl="4" w:tplc="67EC2364" w:tentative="1">
      <w:start w:val="1"/>
      <w:numFmt w:val="bullet"/>
      <w:lvlText w:val="§"/>
      <w:lvlJc w:val="left"/>
      <w:pPr>
        <w:tabs>
          <w:tab w:val="num" w:pos="3600"/>
        </w:tabs>
        <w:ind w:left="3600" w:hanging="360"/>
      </w:pPr>
      <w:rPr>
        <w:rFonts w:ascii="Wingdings" w:hAnsi="Wingdings" w:hint="default"/>
      </w:rPr>
    </w:lvl>
    <w:lvl w:ilvl="5" w:tplc="0CA6C026" w:tentative="1">
      <w:start w:val="1"/>
      <w:numFmt w:val="bullet"/>
      <w:lvlText w:val="§"/>
      <w:lvlJc w:val="left"/>
      <w:pPr>
        <w:tabs>
          <w:tab w:val="num" w:pos="4320"/>
        </w:tabs>
        <w:ind w:left="4320" w:hanging="360"/>
      </w:pPr>
      <w:rPr>
        <w:rFonts w:ascii="Wingdings" w:hAnsi="Wingdings" w:hint="default"/>
      </w:rPr>
    </w:lvl>
    <w:lvl w:ilvl="6" w:tplc="0DB673FE" w:tentative="1">
      <w:start w:val="1"/>
      <w:numFmt w:val="bullet"/>
      <w:lvlText w:val="§"/>
      <w:lvlJc w:val="left"/>
      <w:pPr>
        <w:tabs>
          <w:tab w:val="num" w:pos="5040"/>
        </w:tabs>
        <w:ind w:left="5040" w:hanging="360"/>
      </w:pPr>
      <w:rPr>
        <w:rFonts w:ascii="Wingdings" w:hAnsi="Wingdings" w:hint="default"/>
      </w:rPr>
    </w:lvl>
    <w:lvl w:ilvl="7" w:tplc="475AA8DA" w:tentative="1">
      <w:start w:val="1"/>
      <w:numFmt w:val="bullet"/>
      <w:lvlText w:val="§"/>
      <w:lvlJc w:val="left"/>
      <w:pPr>
        <w:tabs>
          <w:tab w:val="num" w:pos="5760"/>
        </w:tabs>
        <w:ind w:left="5760" w:hanging="360"/>
      </w:pPr>
      <w:rPr>
        <w:rFonts w:ascii="Wingdings" w:hAnsi="Wingdings" w:hint="default"/>
      </w:rPr>
    </w:lvl>
    <w:lvl w:ilvl="8" w:tplc="255EF12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EE5E45"/>
    <w:multiLevelType w:val="hybridMultilevel"/>
    <w:tmpl w:val="AD2CE6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03B36"/>
    <w:multiLevelType w:val="hybridMultilevel"/>
    <w:tmpl w:val="6C1013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57BBA"/>
    <w:multiLevelType w:val="hybridMultilevel"/>
    <w:tmpl w:val="A7142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A28CD"/>
    <w:multiLevelType w:val="hybridMultilevel"/>
    <w:tmpl w:val="FEEA0D4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35301BD"/>
    <w:multiLevelType w:val="hybridMultilevel"/>
    <w:tmpl w:val="97A4E07A"/>
    <w:lvl w:ilvl="0" w:tplc="3B3E43BE">
      <w:start w:val="1"/>
      <w:numFmt w:val="bullet"/>
      <w:lvlText w:val="§"/>
      <w:lvlJc w:val="left"/>
      <w:pPr>
        <w:tabs>
          <w:tab w:val="num" w:pos="720"/>
        </w:tabs>
        <w:ind w:left="720" w:hanging="360"/>
      </w:pPr>
      <w:rPr>
        <w:rFonts w:ascii="Wingdings" w:hAnsi="Wingdings" w:hint="default"/>
      </w:rPr>
    </w:lvl>
    <w:lvl w:ilvl="1" w:tplc="3990B25C" w:tentative="1">
      <w:start w:val="1"/>
      <w:numFmt w:val="bullet"/>
      <w:lvlText w:val="§"/>
      <w:lvlJc w:val="left"/>
      <w:pPr>
        <w:tabs>
          <w:tab w:val="num" w:pos="1440"/>
        </w:tabs>
        <w:ind w:left="1440" w:hanging="360"/>
      </w:pPr>
      <w:rPr>
        <w:rFonts w:ascii="Wingdings" w:hAnsi="Wingdings" w:hint="default"/>
      </w:rPr>
    </w:lvl>
    <w:lvl w:ilvl="2" w:tplc="00E0D576" w:tentative="1">
      <w:start w:val="1"/>
      <w:numFmt w:val="bullet"/>
      <w:lvlText w:val="§"/>
      <w:lvlJc w:val="left"/>
      <w:pPr>
        <w:tabs>
          <w:tab w:val="num" w:pos="2160"/>
        </w:tabs>
        <w:ind w:left="2160" w:hanging="360"/>
      </w:pPr>
      <w:rPr>
        <w:rFonts w:ascii="Wingdings" w:hAnsi="Wingdings" w:hint="default"/>
      </w:rPr>
    </w:lvl>
    <w:lvl w:ilvl="3" w:tplc="AB32374E" w:tentative="1">
      <w:start w:val="1"/>
      <w:numFmt w:val="bullet"/>
      <w:lvlText w:val="§"/>
      <w:lvlJc w:val="left"/>
      <w:pPr>
        <w:tabs>
          <w:tab w:val="num" w:pos="2880"/>
        </w:tabs>
        <w:ind w:left="2880" w:hanging="360"/>
      </w:pPr>
      <w:rPr>
        <w:rFonts w:ascii="Wingdings" w:hAnsi="Wingdings" w:hint="default"/>
      </w:rPr>
    </w:lvl>
    <w:lvl w:ilvl="4" w:tplc="1FA456FA" w:tentative="1">
      <w:start w:val="1"/>
      <w:numFmt w:val="bullet"/>
      <w:lvlText w:val="§"/>
      <w:lvlJc w:val="left"/>
      <w:pPr>
        <w:tabs>
          <w:tab w:val="num" w:pos="3600"/>
        </w:tabs>
        <w:ind w:left="3600" w:hanging="360"/>
      </w:pPr>
      <w:rPr>
        <w:rFonts w:ascii="Wingdings" w:hAnsi="Wingdings" w:hint="default"/>
      </w:rPr>
    </w:lvl>
    <w:lvl w:ilvl="5" w:tplc="29948B10" w:tentative="1">
      <w:start w:val="1"/>
      <w:numFmt w:val="bullet"/>
      <w:lvlText w:val="§"/>
      <w:lvlJc w:val="left"/>
      <w:pPr>
        <w:tabs>
          <w:tab w:val="num" w:pos="4320"/>
        </w:tabs>
        <w:ind w:left="4320" w:hanging="360"/>
      </w:pPr>
      <w:rPr>
        <w:rFonts w:ascii="Wingdings" w:hAnsi="Wingdings" w:hint="default"/>
      </w:rPr>
    </w:lvl>
    <w:lvl w:ilvl="6" w:tplc="4C1C3F90" w:tentative="1">
      <w:start w:val="1"/>
      <w:numFmt w:val="bullet"/>
      <w:lvlText w:val="§"/>
      <w:lvlJc w:val="left"/>
      <w:pPr>
        <w:tabs>
          <w:tab w:val="num" w:pos="5040"/>
        </w:tabs>
        <w:ind w:left="5040" w:hanging="360"/>
      </w:pPr>
      <w:rPr>
        <w:rFonts w:ascii="Wingdings" w:hAnsi="Wingdings" w:hint="default"/>
      </w:rPr>
    </w:lvl>
    <w:lvl w:ilvl="7" w:tplc="CEE602B4" w:tentative="1">
      <w:start w:val="1"/>
      <w:numFmt w:val="bullet"/>
      <w:lvlText w:val="§"/>
      <w:lvlJc w:val="left"/>
      <w:pPr>
        <w:tabs>
          <w:tab w:val="num" w:pos="5760"/>
        </w:tabs>
        <w:ind w:left="5760" w:hanging="360"/>
      </w:pPr>
      <w:rPr>
        <w:rFonts w:ascii="Wingdings" w:hAnsi="Wingdings" w:hint="default"/>
      </w:rPr>
    </w:lvl>
    <w:lvl w:ilvl="8" w:tplc="1A8249A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6F1B9B"/>
    <w:multiLevelType w:val="multilevel"/>
    <w:tmpl w:val="E280E6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732B95"/>
    <w:multiLevelType w:val="hybridMultilevel"/>
    <w:tmpl w:val="4418D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65CF1"/>
    <w:multiLevelType w:val="hybridMultilevel"/>
    <w:tmpl w:val="C6844B7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534BD0"/>
    <w:multiLevelType w:val="hybridMultilevel"/>
    <w:tmpl w:val="558A02F2"/>
    <w:lvl w:ilvl="0" w:tplc="5EC29F9E">
      <w:start w:val="1"/>
      <w:numFmt w:val="bullet"/>
      <w:lvlText w:val="§"/>
      <w:lvlJc w:val="left"/>
      <w:pPr>
        <w:tabs>
          <w:tab w:val="num" w:pos="720"/>
        </w:tabs>
        <w:ind w:left="720" w:hanging="360"/>
      </w:pPr>
      <w:rPr>
        <w:rFonts w:ascii="Wingdings" w:hAnsi="Wingdings" w:hint="default"/>
      </w:rPr>
    </w:lvl>
    <w:lvl w:ilvl="1" w:tplc="0D3E6B68" w:tentative="1">
      <w:start w:val="1"/>
      <w:numFmt w:val="bullet"/>
      <w:lvlText w:val="§"/>
      <w:lvlJc w:val="left"/>
      <w:pPr>
        <w:tabs>
          <w:tab w:val="num" w:pos="1440"/>
        </w:tabs>
        <w:ind w:left="1440" w:hanging="360"/>
      </w:pPr>
      <w:rPr>
        <w:rFonts w:ascii="Wingdings" w:hAnsi="Wingdings" w:hint="default"/>
      </w:rPr>
    </w:lvl>
    <w:lvl w:ilvl="2" w:tplc="E3BE6C70" w:tentative="1">
      <w:start w:val="1"/>
      <w:numFmt w:val="bullet"/>
      <w:lvlText w:val="§"/>
      <w:lvlJc w:val="left"/>
      <w:pPr>
        <w:tabs>
          <w:tab w:val="num" w:pos="2160"/>
        </w:tabs>
        <w:ind w:left="2160" w:hanging="360"/>
      </w:pPr>
      <w:rPr>
        <w:rFonts w:ascii="Wingdings" w:hAnsi="Wingdings" w:hint="default"/>
      </w:rPr>
    </w:lvl>
    <w:lvl w:ilvl="3" w:tplc="868411D0" w:tentative="1">
      <w:start w:val="1"/>
      <w:numFmt w:val="bullet"/>
      <w:lvlText w:val="§"/>
      <w:lvlJc w:val="left"/>
      <w:pPr>
        <w:tabs>
          <w:tab w:val="num" w:pos="2880"/>
        </w:tabs>
        <w:ind w:left="2880" w:hanging="360"/>
      </w:pPr>
      <w:rPr>
        <w:rFonts w:ascii="Wingdings" w:hAnsi="Wingdings" w:hint="default"/>
      </w:rPr>
    </w:lvl>
    <w:lvl w:ilvl="4" w:tplc="C8481008" w:tentative="1">
      <w:start w:val="1"/>
      <w:numFmt w:val="bullet"/>
      <w:lvlText w:val="§"/>
      <w:lvlJc w:val="left"/>
      <w:pPr>
        <w:tabs>
          <w:tab w:val="num" w:pos="3600"/>
        </w:tabs>
        <w:ind w:left="3600" w:hanging="360"/>
      </w:pPr>
      <w:rPr>
        <w:rFonts w:ascii="Wingdings" w:hAnsi="Wingdings" w:hint="default"/>
      </w:rPr>
    </w:lvl>
    <w:lvl w:ilvl="5" w:tplc="510466E6" w:tentative="1">
      <w:start w:val="1"/>
      <w:numFmt w:val="bullet"/>
      <w:lvlText w:val="§"/>
      <w:lvlJc w:val="left"/>
      <w:pPr>
        <w:tabs>
          <w:tab w:val="num" w:pos="4320"/>
        </w:tabs>
        <w:ind w:left="4320" w:hanging="360"/>
      </w:pPr>
      <w:rPr>
        <w:rFonts w:ascii="Wingdings" w:hAnsi="Wingdings" w:hint="default"/>
      </w:rPr>
    </w:lvl>
    <w:lvl w:ilvl="6" w:tplc="EF90F796" w:tentative="1">
      <w:start w:val="1"/>
      <w:numFmt w:val="bullet"/>
      <w:lvlText w:val="§"/>
      <w:lvlJc w:val="left"/>
      <w:pPr>
        <w:tabs>
          <w:tab w:val="num" w:pos="5040"/>
        </w:tabs>
        <w:ind w:left="5040" w:hanging="360"/>
      </w:pPr>
      <w:rPr>
        <w:rFonts w:ascii="Wingdings" w:hAnsi="Wingdings" w:hint="default"/>
      </w:rPr>
    </w:lvl>
    <w:lvl w:ilvl="7" w:tplc="F752A6CC" w:tentative="1">
      <w:start w:val="1"/>
      <w:numFmt w:val="bullet"/>
      <w:lvlText w:val="§"/>
      <w:lvlJc w:val="left"/>
      <w:pPr>
        <w:tabs>
          <w:tab w:val="num" w:pos="5760"/>
        </w:tabs>
        <w:ind w:left="5760" w:hanging="360"/>
      </w:pPr>
      <w:rPr>
        <w:rFonts w:ascii="Wingdings" w:hAnsi="Wingdings" w:hint="default"/>
      </w:rPr>
    </w:lvl>
    <w:lvl w:ilvl="8" w:tplc="76D4253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BC4D4F"/>
    <w:multiLevelType w:val="hybridMultilevel"/>
    <w:tmpl w:val="3AD8B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4A28AC"/>
    <w:multiLevelType w:val="hybridMultilevel"/>
    <w:tmpl w:val="0714C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85E2B"/>
    <w:multiLevelType w:val="hybridMultilevel"/>
    <w:tmpl w:val="7F14A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CE612B"/>
    <w:multiLevelType w:val="hybridMultilevel"/>
    <w:tmpl w:val="DA3238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BE2B1E"/>
    <w:multiLevelType w:val="multilevel"/>
    <w:tmpl w:val="D12E5D76"/>
    <w:lvl w:ilvl="0">
      <w:start w:val="1"/>
      <w:numFmt w:val="bullet"/>
      <w:lvlText w:val=""/>
      <w:lvlJc w:val="left"/>
      <w:pPr>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115471"/>
    <w:multiLevelType w:val="hybridMultilevel"/>
    <w:tmpl w:val="57D2A68A"/>
    <w:lvl w:ilvl="0" w:tplc="AAD65ED2">
      <w:start w:val="1"/>
      <w:numFmt w:val="bullet"/>
      <w:lvlText w:val="§"/>
      <w:lvlJc w:val="left"/>
      <w:pPr>
        <w:tabs>
          <w:tab w:val="num" w:pos="720"/>
        </w:tabs>
        <w:ind w:left="720" w:hanging="360"/>
      </w:pPr>
      <w:rPr>
        <w:rFonts w:ascii="Wingdings" w:hAnsi="Wingdings" w:hint="default"/>
      </w:rPr>
    </w:lvl>
    <w:lvl w:ilvl="1" w:tplc="F20A0310" w:tentative="1">
      <w:start w:val="1"/>
      <w:numFmt w:val="bullet"/>
      <w:lvlText w:val="§"/>
      <w:lvlJc w:val="left"/>
      <w:pPr>
        <w:tabs>
          <w:tab w:val="num" w:pos="1440"/>
        </w:tabs>
        <w:ind w:left="1440" w:hanging="360"/>
      </w:pPr>
      <w:rPr>
        <w:rFonts w:ascii="Wingdings" w:hAnsi="Wingdings" w:hint="default"/>
      </w:rPr>
    </w:lvl>
    <w:lvl w:ilvl="2" w:tplc="F4341EF6" w:tentative="1">
      <w:start w:val="1"/>
      <w:numFmt w:val="bullet"/>
      <w:lvlText w:val="§"/>
      <w:lvlJc w:val="left"/>
      <w:pPr>
        <w:tabs>
          <w:tab w:val="num" w:pos="2160"/>
        </w:tabs>
        <w:ind w:left="2160" w:hanging="360"/>
      </w:pPr>
      <w:rPr>
        <w:rFonts w:ascii="Wingdings" w:hAnsi="Wingdings" w:hint="default"/>
      </w:rPr>
    </w:lvl>
    <w:lvl w:ilvl="3" w:tplc="445CE244" w:tentative="1">
      <w:start w:val="1"/>
      <w:numFmt w:val="bullet"/>
      <w:lvlText w:val="§"/>
      <w:lvlJc w:val="left"/>
      <w:pPr>
        <w:tabs>
          <w:tab w:val="num" w:pos="2880"/>
        </w:tabs>
        <w:ind w:left="2880" w:hanging="360"/>
      </w:pPr>
      <w:rPr>
        <w:rFonts w:ascii="Wingdings" w:hAnsi="Wingdings" w:hint="default"/>
      </w:rPr>
    </w:lvl>
    <w:lvl w:ilvl="4" w:tplc="C7640536" w:tentative="1">
      <w:start w:val="1"/>
      <w:numFmt w:val="bullet"/>
      <w:lvlText w:val="§"/>
      <w:lvlJc w:val="left"/>
      <w:pPr>
        <w:tabs>
          <w:tab w:val="num" w:pos="3600"/>
        </w:tabs>
        <w:ind w:left="3600" w:hanging="360"/>
      </w:pPr>
      <w:rPr>
        <w:rFonts w:ascii="Wingdings" w:hAnsi="Wingdings" w:hint="default"/>
      </w:rPr>
    </w:lvl>
    <w:lvl w:ilvl="5" w:tplc="53BA6C5E" w:tentative="1">
      <w:start w:val="1"/>
      <w:numFmt w:val="bullet"/>
      <w:lvlText w:val="§"/>
      <w:lvlJc w:val="left"/>
      <w:pPr>
        <w:tabs>
          <w:tab w:val="num" w:pos="4320"/>
        </w:tabs>
        <w:ind w:left="4320" w:hanging="360"/>
      </w:pPr>
      <w:rPr>
        <w:rFonts w:ascii="Wingdings" w:hAnsi="Wingdings" w:hint="default"/>
      </w:rPr>
    </w:lvl>
    <w:lvl w:ilvl="6" w:tplc="EAF417D4" w:tentative="1">
      <w:start w:val="1"/>
      <w:numFmt w:val="bullet"/>
      <w:lvlText w:val="§"/>
      <w:lvlJc w:val="left"/>
      <w:pPr>
        <w:tabs>
          <w:tab w:val="num" w:pos="5040"/>
        </w:tabs>
        <w:ind w:left="5040" w:hanging="360"/>
      </w:pPr>
      <w:rPr>
        <w:rFonts w:ascii="Wingdings" w:hAnsi="Wingdings" w:hint="default"/>
      </w:rPr>
    </w:lvl>
    <w:lvl w:ilvl="7" w:tplc="84D43700" w:tentative="1">
      <w:start w:val="1"/>
      <w:numFmt w:val="bullet"/>
      <w:lvlText w:val="§"/>
      <w:lvlJc w:val="left"/>
      <w:pPr>
        <w:tabs>
          <w:tab w:val="num" w:pos="5760"/>
        </w:tabs>
        <w:ind w:left="5760" w:hanging="360"/>
      </w:pPr>
      <w:rPr>
        <w:rFonts w:ascii="Wingdings" w:hAnsi="Wingdings" w:hint="default"/>
      </w:rPr>
    </w:lvl>
    <w:lvl w:ilvl="8" w:tplc="6C28990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9B0989"/>
    <w:multiLevelType w:val="hybridMultilevel"/>
    <w:tmpl w:val="202824E0"/>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D1541DB"/>
    <w:multiLevelType w:val="hybridMultilevel"/>
    <w:tmpl w:val="BF34A70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C31B4B"/>
    <w:multiLevelType w:val="hybridMultilevel"/>
    <w:tmpl w:val="98FCA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144219"/>
    <w:multiLevelType w:val="multilevel"/>
    <w:tmpl w:val="35905E44"/>
    <w:lvl w:ilvl="0">
      <w:start w:val="1"/>
      <w:numFmt w:val="bullet"/>
      <w:lvlText w:val=""/>
      <w:lvlJc w:val="left"/>
      <w:pPr>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FF03F64"/>
    <w:multiLevelType w:val="multilevel"/>
    <w:tmpl w:val="D318DB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A855E2"/>
    <w:multiLevelType w:val="hybridMultilevel"/>
    <w:tmpl w:val="07C43CA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2112E9"/>
    <w:multiLevelType w:val="hybridMultilevel"/>
    <w:tmpl w:val="27E6F5EC"/>
    <w:lvl w:ilvl="0" w:tplc="FFFFFFFF">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AE516DE"/>
    <w:multiLevelType w:val="hybridMultilevel"/>
    <w:tmpl w:val="74E25EDC"/>
    <w:lvl w:ilvl="0" w:tplc="C2BC5A80">
      <w:start w:val="1"/>
      <w:numFmt w:val="decimal"/>
      <w:lvlText w:val="%1."/>
      <w:lvlJc w:val="left"/>
      <w:pPr>
        <w:ind w:left="360" w:hanging="360"/>
      </w:pPr>
      <w:rPr>
        <w:rFonts w:ascii="Segoe UI" w:hAnsi="Segoe UI" w:cs="Segoe UI" w:hint="default"/>
        <w:b/>
        <w:bCs/>
        <w:sz w:val="23"/>
        <w:szCs w:val="23"/>
      </w:rPr>
    </w:lvl>
    <w:lvl w:ilvl="1" w:tplc="FFFFFFFF">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Wingdings" w:hAnsi="Wingdings"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3ED5307E"/>
    <w:multiLevelType w:val="hybridMultilevel"/>
    <w:tmpl w:val="A5D43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3B6E14"/>
    <w:multiLevelType w:val="hybridMultilevel"/>
    <w:tmpl w:val="57BE815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F56003E"/>
    <w:multiLevelType w:val="hybridMultilevel"/>
    <w:tmpl w:val="BB148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F645AF"/>
    <w:multiLevelType w:val="hybridMultilevel"/>
    <w:tmpl w:val="223808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B2779F"/>
    <w:multiLevelType w:val="hybridMultilevel"/>
    <w:tmpl w:val="BC603CE6"/>
    <w:lvl w:ilvl="0" w:tplc="8C1218D2">
      <w:start w:val="1"/>
      <w:numFmt w:val="decimal"/>
      <w:lvlText w:val="%1."/>
      <w:lvlJc w:val="left"/>
      <w:pPr>
        <w:tabs>
          <w:tab w:val="num" w:pos="720"/>
        </w:tabs>
        <w:ind w:left="720" w:hanging="360"/>
      </w:pPr>
    </w:lvl>
    <w:lvl w:ilvl="1" w:tplc="86DAF1B8" w:tentative="1">
      <w:start w:val="1"/>
      <w:numFmt w:val="decimal"/>
      <w:lvlText w:val="%2."/>
      <w:lvlJc w:val="left"/>
      <w:pPr>
        <w:tabs>
          <w:tab w:val="num" w:pos="1440"/>
        </w:tabs>
        <w:ind w:left="1440" w:hanging="360"/>
      </w:pPr>
    </w:lvl>
    <w:lvl w:ilvl="2" w:tplc="CA06FDD2" w:tentative="1">
      <w:start w:val="1"/>
      <w:numFmt w:val="decimal"/>
      <w:lvlText w:val="%3."/>
      <w:lvlJc w:val="left"/>
      <w:pPr>
        <w:tabs>
          <w:tab w:val="num" w:pos="2160"/>
        </w:tabs>
        <w:ind w:left="2160" w:hanging="360"/>
      </w:pPr>
    </w:lvl>
    <w:lvl w:ilvl="3" w:tplc="F99C5AC6" w:tentative="1">
      <w:start w:val="1"/>
      <w:numFmt w:val="decimal"/>
      <w:lvlText w:val="%4."/>
      <w:lvlJc w:val="left"/>
      <w:pPr>
        <w:tabs>
          <w:tab w:val="num" w:pos="2880"/>
        </w:tabs>
        <w:ind w:left="2880" w:hanging="360"/>
      </w:pPr>
    </w:lvl>
    <w:lvl w:ilvl="4" w:tplc="CD6C2F74" w:tentative="1">
      <w:start w:val="1"/>
      <w:numFmt w:val="decimal"/>
      <w:lvlText w:val="%5."/>
      <w:lvlJc w:val="left"/>
      <w:pPr>
        <w:tabs>
          <w:tab w:val="num" w:pos="3600"/>
        </w:tabs>
        <w:ind w:left="3600" w:hanging="360"/>
      </w:pPr>
    </w:lvl>
    <w:lvl w:ilvl="5" w:tplc="01A8FC50" w:tentative="1">
      <w:start w:val="1"/>
      <w:numFmt w:val="decimal"/>
      <w:lvlText w:val="%6."/>
      <w:lvlJc w:val="left"/>
      <w:pPr>
        <w:tabs>
          <w:tab w:val="num" w:pos="4320"/>
        </w:tabs>
        <w:ind w:left="4320" w:hanging="360"/>
      </w:pPr>
    </w:lvl>
    <w:lvl w:ilvl="6" w:tplc="20F6FC08" w:tentative="1">
      <w:start w:val="1"/>
      <w:numFmt w:val="decimal"/>
      <w:lvlText w:val="%7."/>
      <w:lvlJc w:val="left"/>
      <w:pPr>
        <w:tabs>
          <w:tab w:val="num" w:pos="5040"/>
        </w:tabs>
        <w:ind w:left="5040" w:hanging="360"/>
      </w:pPr>
    </w:lvl>
    <w:lvl w:ilvl="7" w:tplc="42FC454A" w:tentative="1">
      <w:start w:val="1"/>
      <w:numFmt w:val="decimal"/>
      <w:lvlText w:val="%8."/>
      <w:lvlJc w:val="left"/>
      <w:pPr>
        <w:tabs>
          <w:tab w:val="num" w:pos="5760"/>
        </w:tabs>
        <w:ind w:left="5760" w:hanging="360"/>
      </w:pPr>
    </w:lvl>
    <w:lvl w:ilvl="8" w:tplc="83BA020A" w:tentative="1">
      <w:start w:val="1"/>
      <w:numFmt w:val="decimal"/>
      <w:lvlText w:val="%9."/>
      <w:lvlJc w:val="left"/>
      <w:pPr>
        <w:tabs>
          <w:tab w:val="num" w:pos="6480"/>
        </w:tabs>
        <w:ind w:left="6480" w:hanging="360"/>
      </w:pPr>
    </w:lvl>
  </w:abstractNum>
  <w:abstractNum w:abstractNumId="34" w15:restartNumberingAfterBreak="0">
    <w:nsid w:val="431D000C"/>
    <w:multiLevelType w:val="hybridMultilevel"/>
    <w:tmpl w:val="18027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A438D0"/>
    <w:multiLevelType w:val="hybridMultilevel"/>
    <w:tmpl w:val="92BE03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C44F1A"/>
    <w:multiLevelType w:val="hybridMultilevel"/>
    <w:tmpl w:val="A9047FF6"/>
    <w:lvl w:ilvl="0" w:tplc="7BE6BC18">
      <w:start w:val="1"/>
      <w:numFmt w:val="bullet"/>
      <w:lvlText w:val="§"/>
      <w:lvlJc w:val="left"/>
      <w:pPr>
        <w:tabs>
          <w:tab w:val="num" w:pos="720"/>
        </w:tabs>
        <w:ind w:left="720" w:hanging="360"/>
      </w:pPr>
      <w:rPr>
        <w:rFonts w:ascii="Wingdings" w:hAnsi="Wingdings" w:hint="default"/>
      </w:rPr>
    </w:lvl>
    <w:lvl w:ilvl="1" w:tplc="9AF8AFE2">
      <w:numFmt w:val="bullet"/>
      <w:lvlText w:val="§"/>
      <w:lvlJc w:val="left"/>
      <w:pPr>
        <w:tabs>
          <w:tab w:val="num" w:pos="1440"/>
        </w:tabs>
        <w:ind w:left="1440" w:hanging="360"/>
      </w:pPr>
      <w:rPr>
        <w:rFonts w:ascii="Wingdings" w:hAnsi="Wingdings" w:hint="default"/>
      </w:rPr>
    </w:lvl>
    <w:lvl w:ilvl="2" w:tplc="EAA41552" w:tentative="1">
      <w:start w:val="1"/>
      <w:numFmt w:val="bullet"/>
      <w:lvlText w:val="§"/>
      <w:lvlJc w:val="left"/>
      <w:pPr>
        <w:tabs>
          <w:tab w:val="num" w:pos="2160"/>
        </w:tabs>
        <w:ind w:left="2160" w:hanging="360"/>
      </w:pPr>
      <w:rPr>
        <w:rFonts w:ascii="Wingdings" w:hAnsi="Wingdings" w:hint="default"/>
      </w:rPr>
    </w:lvl>
    <w:lvl w:ilvl="3" w:tplc="5D7835A6" w:tentative="1">
      <w:start w:val="1"/>
      <w:numFmt w:val="bullet"/>
      <w:lvlText w:val="§"/>
      <w:lvlJc w:val="left"/>
      <w:pPr>
        <w:tabs>
          <w:tab w:val="num" w:pos="2880"/>
        </w:tabs>
        <w:ind w:left="2880" w:hanging="360"/>
      </w:pPr>
      <w:rPr>
        <w:rFonts w:ascii="Wingdings" w:hAnsi="Wingdings" w:hint="default"/>
      </w:rPr>
    </w:lvl>
    <w:lvl w:ilvl="4" w:tplc="B114D782" w:tentative="1">
      <w:start w:val="1"/>
      <w:numFmt w:val="bullet"/>
      <w:lvlText w:val="§"/>
      <w:lvlJc w:val="left"/>
      <w:pPr>
        <w:tabs>
          <w:tab w:val="num" w:pos="3600"/>
        </w:tabs>
        <w:ind w:left="3600" w:hanging="360"/>
      </w:pPr>
      <w:rPr>
        <w:rFonts w:ascii="Wingdings" w:hAnsi="Wingdings" w:hint="default"/>
      </w:rPr>
    </w:lvl>
    <w:lvl w:ilvl="5" w:tplc="5088C3A6" w:tentative="1">
      <w:start w:val="1"/>
      <w:numFmt w:val="bullet"/>
      <w:lvlText w:val="§"/>
      <w:lvlJc w:val="left"/>
      <w:pPr>
        <w:tabs>
          <w:tab w:val="num" w:pos="4320"/>
        </w:tabs>
        <w:ind w:left="4320" w:hanging="360"/>
      </w:pPr>
      <w:rPr>
        <w:rFonts w:ascii="Wingdings" w:hAnsi="Wingdings" w:hint="default"/>
      </w:rPr>
    </w:lvl>
    <w:lvl w:ilvl="6" w:tplc="5BAA263A" w:tentative="1">
      <w:start w:val="1"/>
      <w:numFmt w:val="bullet"/>
      <w:lvlText w:val="§"/>
      <w:lvlJc w:val="left"/>
      <w:pPr>
        <w:tabs>
          <w:tab w:val="num" w:pos="5040"/>
        </w:tabs>
        <w:ind w:left="5040" w:hanging="360"/>
      </w:pPr>
      <w:rPr>
        <w:rFonts w:ascii="Wingdings" w:hAnsi="Wingdings" w:hint="default"/>
      </w:rPr>
    </w:lvl>
    <w:lvl w:ilvl="7" w:tplc="C3CAD04A" w:tentative="1">
      <w:start w:val="1"/>
      <w:numFmt w:val="bullet"/>
      <w:lvlText w:val="§"/>
      <w:lvlJc w:val="left"/>
      <w:pPr>
        <w:tabs>
          <w:tab w:val="num" w:pos="5760"/>
        </w:tabs>
        <w:ind w:left="5760" w:hanging="360"/>
      </w:pPr>
      <w:rPr>
        <w:rFonts w:ascii="Wingdings" w:hAnsi="Wingdings" w:hint="default"/>
      </w:rPr>
    </w:lvl>
    <w:lvl w:ilvl="8" w:tplc="2F1CB9A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82A3398"/>
    <w:multiLevelType w:val="hybridMultilevel"/>
    <w:tmpl w:val="85C20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BC67FE"/>
    <w:multiLevelType w:val="hybridMultilevel"/>
    <w:tmpl w:val="989C46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02712A"/>
    <w:multiLevelType w:val="multilevel"/>
    <w:tmpl w:val="B5704192"/>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1D0AA5"/>
    <w:multiLevelType w:val="multilevel"/>
    <w:tmpl w:val="D87224A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BF37CD8"/>
    <w:multiLevelType w:val="hybridMultilevel"/>
    <w:tmpl w:val="6C568C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1C0659"/>
    <w:multiLevelType w:val="hybridMultilevel"/>
    <w:tmpl w:val="6EF07A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154C33"/>
    <w:multiLevelType w:val="hybridMultilevel"/>
    <w:tmpl w:val="2ADA61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354A8E"/>
    <w:multiLevelType w:val="hybridMultilevel"/>
    <w:tmpl w:val="BE160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8003A4"/>
    <w:multiLevelType w:val="hybridMultilevel"/>
    <w:tmpl w:val="B9EE6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B74B1D"/>
    <w:multiLevelType w:val="hybridMultilevel"/>
    <w:tmpl w:val="0824936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76E4D11"/>
    <w:multiLevelType w:val="multilevel"/>
    <w:tmpl w:val="766C924A"/>
    <w:lvl w:ilvl="0">
      <w:start w:val="1"/>
      <w:numFmt w:val="decimal"/>
      <w:lvlText w:val="%1."/>
      <w:lvlJc w:val="left"/>
      <w:pPr>
        <w:tabs>
          <w:tab w:val="num" w:pos="360"/>
        </w:tabs>
        <w:ind w:left="360" w:hanging="360"/>
      </w:pPr>
    </w:lvl>
    <w:lvl w:ilvl="1">
      <w:start w:val="1"/>
      <w:numFmt w:val="bullet"/>
      <w:lvlText w:val=""/>
      <w:lvlJc w:val="left"/>
      <w:pPr>
        <w:ind w:left="360" w:hanging="360"/>
      </w:pPr>
      <w:rPr>
        <w:rFonts w:ascii="Wingdings" w:hAnsi="Wingding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8" w15:restartNumberingAfterBreak="0">
    <w:nsid w:val="577978A5"/>
    <w:multiLevelType w:val="hybridMultilevel"/>
    <w:tmpl w:val="25BE6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6304B2"/>
    <w:multiLevelType w:val="hybridMultilevel"/>
    <w:tmpl w:val="9046322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A1F1DDF"/>
    <w:multiLevelType w:val="hybridMultilevel"/>
    <w:tmpl w:val="712042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2E6DD8"/>
    <w:multiLevelType w:val="hybridMultilevel"/>
    <w:tmpl w:val="8B466E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633E3D"/>
    <w:multiLevelType w:val="hybridMultilevel"/>
    <w:tmpl w:val="C32298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A546A9"/>
    <w:multiLevelType w:val="hybridMultilevel"/>
    <w:tmpl w:val="0E649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E3795C"/>
    <w:multiLevelType w:val="hybridMultilevel"/>
    <w:tmpl w:val="697AED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2E6763"/>
    <w:multiLevelType w:val="hybridMultilevel"/>
    <w:tmpl w:val="21E84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161B38"/>
    <w:multiLevelType w:val="hybridMultilevel"/>
    <w:tmpl w:val="BED221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CF55A2"/>
    <w:multiLevelType w:val="hybridMultilevel"/>
    <w:tmpl w:val="F96EB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694A2C"/>
    <w:multiLevelType w:val="hybridMultilevel"/>
    <w:tmpl w:val="750CD9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19174A"/>
    <w:multiLevelType w:val="hybridMultilevel"/>
    <w:tmpl w:val="351CE3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D235AB"/>
    <w:multiLevelType w:val="hybridMultilevel"/>
    <w:tmpl w:val="2A86A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F428FD"/>
    <w:multiLevelType w:val="hybridMultilevel"/>
    <w:tmpl w:val="228CA6E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8DC0080"/>
    <w:multiLevelType w:val="hybridMultilevel"/>
    <w:tmpl w:val="BAC6ED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9E0F99"/>
    <w:multiLevelType w:val="hybridMultilevel"/>
    <w:tmpl w:val="039A7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B73A33"/>
    <w:multiLevelType w:val="hybridMultilevel"/>
    <w:tmpl w:val="0A467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B47A58"/>
    <w:multiLevelType w:val="hybridMultilevel"/>
    <w:tmpl w:val="A940AD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B80E18"/>
    <w:multiLevelType w:val="hybridMultilevel"/>
    <w:tmpl w:val="FB3E11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03586C"/>
    <w:multiLevelType w:val="hybridMultilevel"/>
    <w:tmpl w:val="F97CB9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1C24F4"/>
    <w:multiLevelType w:val="hybridMultilevel"/>
    <w:tmpl w:val="A2DAF92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F0D091E"/>
    <w:multiLevelType w:val="hybridMultilevel"/>
    <w:tmpl w:val="A24843E6"/>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0" w15:restartNumberingAfterBreak="0">
    <w:nsid w:val="71C27C3D"/>
    <w:multiLevelType w:val="hybridMultilevel"/>
    <w:tmpl w:val="46521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082E13"/>
    <w:multiLevelType w:val="hybridMultilevel"/>
    <w:tmpl w:val="42F2BEE6"/>
    <w:lvl w:ilvl="0" w:tplc="9A866FA2">
      <w:start w:val="1"/>
      <w:numFmt w:val="bullet"/>
      <w:lvlText w:val="§"/>
      <w:lvlJc w:val="left"/>
      <w:pPr>
        <w:tabs>
          <w:tab w:val="num" w:pos="360"/>
        </w:tabs>
        <w:ind w:left="360" w:hanging="360"/>
      </w:pPr>
      <w:rPr>
        <w:rFonts w:ascii="Wingdings" w:hAnsi="Wingdings" w:hint="default"/>
      </w:rPr>
    </w:lvl>
    <w:lvl w:ilvl="1" w:tplc="3D3448CE">
      <w:start w:val="18"/>
      <w:numFmt w:val="bullet"/>
      <w:lvlText w:val="§"/>
      <w:lvlJc w:val="left"/>
      <w:pPr>
        <w:tabs>
          <w:tab w:val="num" w:pos="1080"/>
        </w:tabs>
        <w:ind w:left="1080" w:hanging="360"/>
      </w:pPr>
      <w:rPr>
        <w:rFonts w:ascii="Wingdings" w:hAnsi="Wingdings" w:hint="default"/>
      </w:rPr>
    </w:lvl>
    <w:lvl w:ilvl="2" w:tplc="87D20DFE">
      <w:start w:val="18"/>
      <w:numFmt w:val="bullet"/>
      <w:lvlText w:val="§"/>
      <w:lvlJc w:val="left"/>
      <w:pPr>
        <w:tabs>
          <w:tab w:val="num" w:pos="1800"/>
        </w:tabs>
        <w:ind w:left="1800" w:hanging="360"/>
      </w:pPr>
      <w:rPr>
        <w:rFonts w:ascii="Wingdings" w:hAnsi="Wingdings" w:hint="default"/>
      </w:rPr>
    </w:lvl>
    <w:lvl w:ilvl="3" w:tplc="0C627C88">
      <w:start w:val="1"/>
      <w:numFmt w:val="bullet"/>
      <w:lvlText w:val="§"/>
      <w:lvlJc w:val="left"/>
      <w:pPr>
        <w:tabs>
          <w:tab w:val="num" w:pos="2520"/>
        </w:tabs>
        <w:ind w:left="2520" w:hanging="360"/>
      </w:pPr>
      <w:rPr>
        <w:rFonts w:ascii="Wingdings" w:hAnsi="Wingdings" w:hint="default"/>
      </w:rPr>
    </w:lvl>
    <w:lvl w:ilvl="4" w:tplc="0D8C0EFE">
      <w:start w:val="1"/>
      <w:numFmt w:val="bullet"/>
      <w:lvlText w:val="§"/>
      <w:lvlJc w:val="left"/>
      <w:pPr>
        <w:tabs>
          <w:tab w:val="num" w:pos="3240"/>
        </w:tabs>
        <w:ind w:left="3240" w:hanging="360"/>
      </w:pPr>
      <w:rPr>
        <w:rFonts w:ascii="Wingdings" w:hAnsi="Wingdings" w:hint="default"/>
      </w:rPr>
    </w:lvl>
    <w:lvl w:ilvl="5" w:tplc="80747E88">
      <w:start w:val="1"/>
      <w:numFmt w:val="bullet"/>
      <w:lvlText w:val="§"/>
      <w:lvlJc w:val="left"/>
      <w:pPr>
        <w:tabs>
          <w:tab w:val="num" w:pos="3960"/>
        </w:tabs>
        <w:ind w:left="3960" w:hanging="360"/>
      </w:pPr>
      <w:rPr>
        <w:rFonts w:ascii="Wingdings" w:hAnsi="Wingdings" w:hint="default"/>
      </w:rPr>
    </w:lvl>
    <w:lvl w:ilvl="6" w:tplc="AD529AEA" w:tentative="1">
      <w:start w:val="1"/>
      <w:numFmt w:val="bullet"/>
      <w:lvlText w:val="§"/>
      <w:lvlJc w:val="left"/>
      <w:pPr>
        <w:tabs>
          <w:tab w:val="num" w:pos="4680"/>
        </w:tabs>
        <w:ind w:left="4680" w:hanging="360"/>
      </w:pPr>
      <w:rPr>
        <w:rFonts w:ascii="Wingdings" w:hAnsi="Wingdings" w:hint="default"/>
      </w:rPr>
    </w:lvl>
    <w:lvl w:ilvl="7" w:tplc="AAFC01D2" w:tentative="1">
      <w:start w:val="1"/>
      <w:numFmt w:val="bullet"/>
      <w:lvlText w:val="§"/>
      <w:lvlJc w:val="left"/>
      <w:pPr>
        <w:tabs>
          <w:tab w:val="num" w:pos="5400"/>
        </w:tabs>
        <w:ind w:left="5400" w:hanging="360"/>
      </w:pPr>
      <w:rPr>
        <w:rFonts w:ascii="Wingdings" w:hAnsi="Wingdings" w:hint="default"/>
      </w:rPr>
    </w:lvl>
    <w:lvl w:ilvl="8" w:tplc="48E25642"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78192641"/>
    <w:multiLevelType w:val="hybridMultilevel"/>
    <w:tmpl w:val="7FECFB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8006AA"/>
    <w:multiLevelType w:val="hybridMultilevel"/>
    <w:tmpl w:val="98045B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F5779A"/>
    <w:multiLevelType w:val="multilevel"/>
    <w:tmpl w:val="F466944E"/>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D4A64A7"/>
    <w:multiLevelType w:val="hybridMultilevel"/>
    <w:tmpl w:val="7A5800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756939">
    <w:abstractNumId w:val="60"/>
  </w:num>
  <w:num w:numId="2" w16cid:durableId="1425147387">
    <w:abstractNumId w:val="7"/>
  </w:num>
  <w:num w:numId="3" w16cid:durableId="2043480737">
    <w:abstractNumId w:val="26"/>
  </w:num>
  <w:num w:numId="4" w16cid:durableId="1065640161">
    <w:abstractNumId w:val="22"/>
  </w:num>
  <w:num w:numId="5" w16cid:durableId="557981866">
    <w:abstractNumId w:val="52"/>
  </w:num>
  <w:num w:numId="6" w16cid:durableId="959335584">
    <w:abstractNumId w:val="71"/>
  </w:num>
  <w:num w:numId="7" w16cid:durableId="1734817266">
    <w:abstractNumId w:val="14"/>
  </w:num>
  <w:num w:numId="8" w16cid:durableId="1117721064">
    <w:abstractNumId w:val="61"/>
  </w:num>
  <w:num w:numId="9" w16cid:durableId="1804076361">
    <w:abstractNumId w:val="64"/>
  </w:num>
  <w:num w:numId="10" w16cid:durableId="1217931935">
    <w:abstractNumId w:val="55"/>
  </w:num>
  <w:num w:numId="11" w16cid:durableId="959192049">
    <w:abstractNumId w:val="33"/>
  </w:num>
  <w:num w:numId="12" w16cid:durableId="1799645467">
    <w:abstractNumId w:val="2"/>
  </w:num>
  <w:num w:numId="13" w16cid:durableId="187456355">
    <w:abstractNumId w:val="5"/>
  </w:num>
  <w:num w:numId="14" w16cid:durableId="1933005732">
    <w:abstractNumId w:val="69"/>
  </w:num>
  <w:num w:numId="15" w16cid:durableId="728460261">
    <w:abstractNumId w:val="10"/>
  </w:num>
  <w:num w:numId="16" w16cid:durableId="49423543">
    <w:abstractNumId w:val="23"/>
  </w:num>
  <w:num w:numId="17" w16cid:durableId="1494638764">
    <w:abstractNumId w:val="4"/>
  </w:num>
  <w:num w:numId="18" w16cid:durableId="1587298639">
    <w:abstractNumId w:val="20"/>
  </w:num>
  <w:num w:numId="19" w16cid:durableId="1737588122">
    <w:abstractNumId w:val="31"/>
  </w:num>
  <w:num w:numId="20" w16cid:durableId="1442725939">
    <w:abstractNumId w:val="36"/>
  </w:num>
  <w:num w:numId="21" w16cid:durableId="628241747">
    <w:abstractNumId w:val="28"/>
  </w:num>
  <w:num w:numId="22" w16cid:durableId="329675088">
    <w:abstractNumId w:val="19"/>
  </w:num>
  <w:num w:numId="23" w16cid:durableId="1780445462">
    <w:abstractNumId w:val="3"/>
  </w:num>
  <w:num w:numId="24" w16cid:durableId="413941447">
    <w:abstractNumId w:val="27"/>
  </w:num>
  <w:num w:numId="25" w16cid:durableId="510872553">
    <w:abstractNumId w:val="40"/>
  </w:num>
  <w:num w:numId="26" w16cid:durableId="563218965">
    <w:abstractNumId w:val="74"/>
  </w:num>
  <w:num w:numId="27" w16cid:durableId="228659347">
    <w:abstractNumId w:val="24"/>
  </w:num>
  <w:num w:numId="28" w16cid:durableId="1167095567">
    <w:abstractNumId w:val="43"/>
  </w:num>
  <w:num w:numId="29" w16cid:durableId="1389573941">
    <w:abstractNumId w:val="47"/>
  </w:num>
  <w:num w:numId="30" w16cid:durableId="898903688">
    <w:abstractNumId w:val="54"/>
  </w:num>
  <w:num w:numId="31" w16cid:durableId="84422927">
    <w:abstractNumId w:val="35"/>
  </w:num>
  <w:num w:numId="32" w16cid:durableId="1863126616">
    <w:abstractNumId w:val="63"/>
  </w:num>
  <w:num w:numId="33" w16cid:durableId="154347314">
    <w:abstractNumId w:val="48"/>
  </w:num>
  <w:num w:numId="34" w16cid:durableId="435753774">
    <w:abstractNumId w:val="0"/>
  </w:num>
  <w:num w:numId="35" w16cid:durableId="2051372680">
    <w:abstractNumId w:val="11"/>
  </w:num>
  <w:num w:numId="36" w16cid:durableId="506359931">
    <w:abstractNumId w:val="57"/>
  </w:num>
  <w:num w:numId="37" w16cid:durableId="644774842">
    <w:abstractNumId w:val="25"/>
  </w:num>
  <w:num w:numId="38" w16cid:durableId="1102846431">
    <w:abstractNumId w:val="70"/>
  </w:num>
  <w:num w:numId="39" w16cid:durableId="1041251443">
    <w:abstractNumId w:val="32"/>
  </w:num>
  <w:num w:numId="40" w16cid:durableId="267082906">
    <w:abstractNumId w:val="30"/>
  </w:num>
  <w:num w:numId="41" w16cid:durableId="149448072">
    <w:abstractNumId w:val="68"/>
  </w:num>
  <w:num w:numId="42" w16cid:durableId="2049210492">
    <w:abstractNumId w:val="75"/>
  </w:num>
  <w:num w:numId="43" w16cid:durableId="1982691259">
    <w:abstractNumId w:val="6"/>
  </w:num>
  <w:num w:numId="44" w16cid:durableId="1426534488">
    <w:abstractNumId w:val="58"/>
  </w:num>
  <w:num w:numId="45" w16cid:durableId="1357269495">
    <w:abstractNumId w:val="37"/>
  </w:num>
  <w:num w:numId="46" w16cid:durableId="741097731">
    <w:abstractNumId w:val="39"/>
  </w:num>
  <w:num w:numId="47" w16cid:durableId="1410616984">
    <w:abstractNumId w:val="53"/>
  </w:num>
  <w:num w:numId="48" w16cid:durableId="677661954">
    <w:abstractNumId w:val="12"/>
  </w:num>
  <w:num w:numId="49" w16cid:durableId="1473711226">
    <w:abstractNumId w:val="34"/>
  </w:num>
  <w:num w:numId="50" w16cid:durableId="68238852">
    <w:abstractNumId w:val="49"/>
  </w:num>
  <w:num w:numId="51" w16cid:durableId="1260067246">
    <w:abstractNumId w:val="66"/>
  </w:num>
  <w:num w:numId="52" w16cid:durableId="549995106">
    <w:abstractNumId w:val="72"/>
  </w:num>
  <w:num w:numId="53" w16cid:durableId="586379383">
    <w:abstractNumId w:val="51"/>
  </w:num>
  <w:num w:numId="54" w16cid:durableId="659774694">
    <w:abstractNumId w:val="17"/>
  </w:num>
  <w:num w:numId="55" w16cid:durableId="465241673">
    <w:abstractNumId w:val="46"/>
  </w:num>
  <w:num w:numId="56" w16cid:durableId="1586764187">
    <w:abstractNumId w:val="9"/>
  </w:num>
  <w:num w:numId="57" w16cid:durableId="1061372320">
    <w:abstractNumId w:val="45"/>
  </w:num>
  <w:num w:numId="58" w16cid:durableId="866602616">
    <w:abstractNumId w:val="15"/>
  </w:num>
  <w:num w:numId="59" w16cid:durableId="803428497">
    <w:abstractNumId w:val="67"/>
  </w:num>
  <w:num w:numId="60" w16cid:durableId="697774354">
    <w:abstractNumId w:val="41"/>
  </w:num>
  <w:num w:numId="61" w16cid:durableId="301738238">
    <w:abstractNumId w:val="44"/>
  </w:num>
  <w:num w:numId="62" w16cid:durableId="1765374901">
    <w:abstractNumId w:val="16"/>
  </w:num>
  <w:num w:numId="63" w16cid:durableId="677776681">
    <w:abstractNumId w:val="1"/>
  </w:num>
  <w:num w:numId="64" w16cid:durableId="1125075961">
    <w:abstractNumId w:val="59"/>
  </w:num>
  <w:num w:numId="65" w16cid:durableId="464011854">
    <w:abstractNumId w:val="73"/>
  </w:num>
  <w:num w:numId="66" w16cid:durableId="1120417083">
    <w:abstractNumId w:val="42"/>
  </w:num>
  <w:num w:numId="67" w16cid:durableId="1421179066">
    <w:abstractNumId w:val="29"/>
  </w:num>
  <w:num w:numId="68" w16cid:durableId="1813520502">
    <w:abstractNumId w:val="8"/>
  </w:num>
  <w:num w:numId="69" w16cid:durableId="236522395">
    <w:abstractNumId w:val="65"/>
  </w:num>
  <w:num w:numId="70" w16cid:durableId="887497501">
    <w:abstractNumId w:val="38"/>
  </w:num>
  <w:num w:numId="71" w16cid:durableId="531115102">
    <w:abstractNumId w:val="50"/>
  </w:num>
  <w:num w:numId="72" w16cid:durableId="1263762786">
    <w:abstractNumId w:val="62"/>
  </w:num>
  <w:num w:numId="73" w16cid:durableId="1999920336">
    <w:abstractNumId w:val="56"/>
  </w:num>
  <w:num w:numId="74" w16cid:durableId="2087453809">
    <w:abstractNumId w:val="13"/>
  </w:num>
  <w:num w:numId="75" w16cid:durableId="560944714">
    <w:abstractNumId w:val="18"/>
  </w:num>
  <w:num w:numId="76" w16cid:durableId="2070879165">
    <w:abstractNumId w:val="21"/>
  </w:num>
  <w:numIdMacAtCleanup w:val="76"/>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D3"/>
    <w:rsid w:val="000A2DE9"/>
    <w:rsid w:val="000D6883"/>
    <w:rsid w:val="000F6D61"/>
    <w:rsid w:val="00105994"/>
    <w:rsid w:val="001730A8"/>
    <w:rsid w:val="002E0EA2"/>
    <w:rsid w:val="002F1449"/>
    <w:rsid w:val="00385332"/>
    <w:rsid w:val="00391697"/>
    <w:rsid w:val="003E235B"/>
    <w:rsid w:val="004A29F6"/>
    <w:rsid w:val="004F2549"/>
    <w:rsid w:val="005612E9"/>
    <w:rsid w:val="00642BC6"/>
    <w:rsid w:val="0064789D"/>
    <w:rsid w:val="006D0647"/>
    <w:rsid w:val="00717038"/>
    <w:rsid w:val="0072747F"/>
    <w:rsid w:val="00865B33"/>
    <w:rsid w:val="008662D3"/>
    <w:rsid w:val="008B415D"/>
    <w:rsid w:val="008D218B"/>
    <w:rsid w:val="00943E11"/>
    <w:rsid w:val="009F4584"/>
    <w:rsid w:val="00A50A6A"/>
    <w:rsid w:val="00A56ACB"/>
    <w:rsid w:val="00C30404"/>
    <w:rsid w:val="00C8056A"/>
    <w:rsid w:val="00F27019"/>
    <w:rsid w:val="00FB3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4392A"/>
  <w15:chartTrackingRefBased/>
  <w15:docId w15:val="{47C56785-EB63-4CEA-9CFF-1EDF7080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Theme="minorHAnsi" w:hAnsi="Arial"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2D3"/>
    <w:pPr>
      <w:spacing w:after="0" w:line="240" w:lineRule="auto"/>
    </w:pPr>
    <w:rPr>
      <w:rFonts w:asciiTheme="minorHAnsi" w:hAnsiTheme="minorHAnsi"/>
      <w:kern w:val="0"/>
      <w14:ligatures w14:val="none"/>
    </w:rPr>
  </w:style>
  <w:style w:type="paragraph" w:styleId="Heading1">
    <w:name w:val="heading 1"/>
    <w:basedOn w:val="Normal"/>
    <w:next w:val="Normal"/>
    <w:link w:val="Heading1Char"/>
    <w:uiPriority w:val="9"/>
    <w:qFormat/>
    <w:rsid w:val="008662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662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62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62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62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62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62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62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62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2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662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62D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62D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662D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662D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662D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662D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662D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662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62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62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62D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662D3"/>
    <w:pPr>
      <w:spacing w:before="160"/>
      <w:jc w:val="center"/>
    </w:pPr>
    <w:rPr>
      <w:i/>
      <w:iCs/>
      <w:color w:val="404040" w:themeColor="text1" w:themeTint="BF"/>
    </w:rPr>
  </w:style>
  <w:style w:type="character" w:customStyle="1" w:styleId="QuoteChar">
    <w:name w:val="Quote Char"/>
    <w:basedOn w:val="DefaultParagraphFont"/>
    <w:link w:val="Quote"/>
    <w:uiPriority w:val="29"/>
    <w:rsid w:val="008662D3"/>
    <w:rPr>
      <w:i/>
      <w:iCs/>
      <w:color w:val="404040" w:themeColor="text1" w:themeTint="BF"/>
    </w:rPr>
  </w:style>
  <w:style w:type="paragraph" w:styleId="ListParagraph">
    <w:name w:val="List Paragraph"/>
    <w:aliases w:val="Dot pt,F5 List Paragraph,List Paragraph Char Char Char,Indicator Text,Numbered Para 1,Bullet 1,Bullet Points,List Paragraph2,MAIN CONTENT,Normal numbered,List Paragraph1,Issue Action POC,3,POCG Table Text,Bullet,Bullet List,Style 3"/>
    <w:basedOn w:val="Normal"/>
    <w:link w:val="ListParagraphChar"/>
    <w:uiPriority w:val="34"/>
    <w:qFormat/>
    <w:rsid w:val="008662D3"/>
    <w:pPr>
      <w:ind w:left="720"/>
      <w:contextualSpacing/>
    </w:pPr>
  </w:style>
  <w:style w:type="character" w:styleId="IntenseEmphasis">
    <w:name w:val="Intense Emphasis"/>
    <w:basedOn w:val="DefaultParagraphFont"/>
    <w:uiPriority w:val="21"/>
    <w:qFormat/>
    <w:rsid w:val="008662D3"/>
    <w:rPr>
      <w:i/>
      <w:iCs/>
      <w:color w:val="0F4761" w:themeColor="accent1" w:themeShade="BF"/>
    </w:rPr>
  </w:style>
  <w:style w:type="paragraph" w:styleId="IntenseQuote">
    <w:name w:val="Intense Quote"/>
    <w:basedOn w:val="Normal"/>
    <w:next w:val="Normal"/>
    <w:link w:val="IntenseQuoteChar"/>
    <w:uiPriority w:val="30"/>
    <w:qFormat/>
    <w:rsid w:val="008662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62D3"/>
    <w:rPr>
      <w:i/>
      <w:iCs/>
      <w:color w:val="0F4761" w:themeColor="accent1" w:themeShade="BF"/>
    </w:rPr>
  </w:style>
  <w:style w:type="character" w:styleId="IntenseReference">
    <w:name w:val="Intense Reference"/>
    <w:basedOn w:val="DefaultParagraphFont"/>
    <w:uiPriority w:val="32"/>
    <w:qFormat/>
    <w:rsid w:val="008662D3"/>
    <w:rPr>
      <w:b/>
      <w:bCs/>
      <w:smallCaps/>
      <w:color w:val="0F4761" w:themeColor="accent1" w:themeShade="BF"/>
      <w:spacing w:val="5"/>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basedOn w:val="DefaultParagraphFont"/>
    <w:link w:val="ListParagraph"/>
    <w:uiPriority w:val="34"/>
    <w:locked/>
    <w:rsid w:val="008662D3"/>
  </w:style>
  <w:style w:type="table" w:styleId="GridTable6Colorful">
    <w:name w:val="Grid Table 6 Colorful"/>
    <w:basedOn w:val="TableNormal"/>
    <w:uiPriority w:val="51"/>
    <w:rsid w:val="008662D3"/>
    <w:pPr>
      <w:spacing w:after="0" w:line="240" w:lineRule="auto"/>
    </w:pPr>
    <w:rPr>
      <w:rFonts w:asciiTheme="minorHAnsi" w:hAnsiTheme="minorHAnsi"/>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8662D3"/>
    <w:pPr>
      <w:tabs>
        <w:tab w:val="center" w:pos="4680"/>
        <w:tab w:val="right" w:pos="9360"/>
      </w:tabs>
    </w:pPr>
  </w:style>
  <w:style w:type="character" w:customStyle="1" w:styleId="HeaderChar">
    <w:name w:val="Header Char"/>
    <w:basedOn w:val="DefaultParagraphFont"/>
    <w:link w:val="Header"/>
    <w:uiPriority w:val="99"/>
    <w:rsid w:val="008662D3"/>
    <w:rPr>
      <w:rFonts w:asciiTheme="minorHAnsi" w:hAnsiTheme="minorHAnsi"/>
      <w:kern w:val="0"/>
      <w14:ligatures w14:val="none"/>
    </w:rPr>
  </w:style>
  <w:style w:type="paragraph" w:styleId="Footer">
    <w:name w:val="footer"/>
    <w:basedOn w:val="Normal"/>
    <w:link w:val="FooterChar"/>
    <w:uiPriority w:val="99"/>
    <w:unhideWhenUsed/>
    <w:rsid w:val="008662D3"/>
    <w:pPr>
      <w:tabs>
        <w:tab w:val="center" w:pos="4680"/>
        <w:tab w:val="right" w:pos="9360"/>
      </w:tabs>
    </w:pPr>
  </w:style>
  <w:style w:type="character" w:customStyle="1" w:styleId="FooterChar">
    <w:name w:val="Footer Char"/>
    <w:basedOn w:val="DefaultParagraphFont"/>
    <w:link w:val="Footer"/>
    <w:uiPriority w:val="99"/>
    <w:rsid w:val="008662D3"/>
    <w:rPr>
      <w:rFonts w:asciiTheme="minorHAnsi" w:hAnsiTheme="minorHAnsi"/>
      <w:kern w:val="0"/>
      <w14:ligatures w14:val="none"/>
    </w:rPr>
  </w:style>
  <w:style w:type="character" w:styleId="Hyperlink">
    <w:name w:val="Hyperlink"/>
    <w:basedOn w:val="DefaultParagraphFont"/>
    <w:uiPriority w:val="99"/>
    <w:unhideWhenUsed/>
    <w:rsid w:val="008662D3"/>
    <w:rPr>
      <w:color w:val="467886" w:themeColor="hyperlink"/>
      <w:u w:val="single"/>
    </w:rPr>
  </w:style>
  <w:style w:type="character" w:styleId="UnresolvedMention">
    <w:name w:val="Unresolved Mention"/>
    <w:basedOn w:val="DefaultParagraphFont"/>
    <w:uiPriority w:val="99"/>
    <w:semiHidden/>
    <w:unhideWhenUsed/>
    <w:rsid w:val="008662D3"/>
    <w:rPr>
      <w:color w:val="605E5C"/>
      <w:shd w:val="clear" w:color="auto" w:fill="E1DFDD"/>
    </w:rPr>
  </w:style>
  <w:style w:type="paragraph" w:styleId="FootnoteText">
    <w:name w:val="footnote text"/>
    <w:basedOn w:val="Normal"/>
    <w:link w:val="FootnoteTextChar"/>
    <w:uiPriority w:val="99"/>
    <w:unhideWhenUsed/>
    <w:rsid w:val="008662D3"/>
    <w:rPr>
      <w:sz w:val="20"/>
      <w:szCs w:val="20"/>
    </w:rPr>
  </w:style>
  <w:style w:type="character" w:customStyle="1" w:styleId="FootnoteTextChar">
    <w:name w:val="Footnote Text Char"/>
    <w:basedOn w:val="DefaultParagraphFont"/>
    <w:link w:val="FootnoteText"/>
    <w:uiPriority w:val="99"/>
    <w:rsid w:val="008662D3"/>
    <w:rPr>
      <w:rFonts w:asciiTheme="minorHAnsi" w:hAnsiTheme="minorHAnsi"/>
      <w:kern w:val="0"/>
      <w:sz w:val="20"/>
      <w:szCs w:val="20"/>
      <w14:ligatures w14:val="none"/>
    </w:rPr>
  </w:style>
  <w:style w:type="character" w:styleId="FootnoteReference">
    <w:name w:val="footnote reference"/>
    <w:basedOn w:val="DefaultParagraphFont"/>
    <w:uiPriority w:val="99"/>
    <w:semiHidden/>
    <w:unhideWhenUsed/>
    <w:rsid w:val="008662D3"/>
    <w:rPr>
      <w:vertAlign w:val="superscript"/>
    </w:rPr>
  </w:style>
  <w:style w:type="paragraph" w:styleId="TOCHeading">
    <w:name w:val="TOC Heading"/>
    <w:basedOn w:val="Heading1"/>
    <w:next w:val="Normal"/>
    <w:uiPriority w:val="39"/>
    <w:unhideWhenUsed/>
    <w:qFormat/>
    <w:rsid w:val="008662D3"/>
    <w:pPr>
      <w:spacing w:before="480" w:after="0" w:line="276" w:lineRule="auto"/>
      <w:outlineLvl w:val="9"/>
    </w:pPr>
    <w:rPr>
      <w:b/>
      <w:bCs/>
      <w:sz w:val="28"/>
      <w:szCs w:val="28"/>
    </w:rPr>
  </w:style>
  <w:style w:type="character" w:customStyle="1" w:styleId="apple-converted-space">
    <w:name w:val="apple-converted-space"/>
    <w:basedOn w:val="DefaultParagraphFont"/>
    <w:rsid w:val="008662D3"/>
  </w:style>
  <w:style w:type="character" w:styleId="CommentReference">
    <w:name w:val="annotation reference"/>
    <w:basedOn w:val="DefaultParagraphFont"/>
    <w:uiPriority w:val="99"/>
    <w:semiHidden/>
    <w:unhideWhenUsed/>
    <w:rsid w:val="008662D3"/>
    <w:rPr>
      <w:sz w:val="16"/>
      <w:szCs w:val="16"/>
    </w:rPr>
  </w:style>
  <w:style w:type="character" w:customStyle="1" w:styleId="ox-d66892a030-apple-converted-space">
    <w:name w:val="ox-d66892a030-apple-converted-space"/>
    <w:basedOn w:val="DefaultParagraphFont"/>
    <w:rsid w:val="008662D3"/>
  </w:style>
  <w:style w:type="paragraph" w:styleId="CommentText">
    <w:name w:val="annotation text"/>
    <w:basedOn w:val="Normal"/>
    <w:link w:val="CommentTextChar"/>
    <w:uiPriority w:val="99"/>
    <w:unhideWhenUsed/>
    <w:rsid w:val="008662D3"/>
    <w:rPr>
      <w:sz w:val="20"/>
      <w:szCs w:val="20"/>
    </w:rPr>
  </w:style>
  <w:style w:type="character" w:customStyle="1" w:styleId="CommentTextChar">
    <w:name w:val="Comment Text Char"/>
    <w:basedOn w:val="DefaultParagraphFont"/>
    <w:link w:val="CommentText"/>
    <w:uiPriority w:val="99"/>
    <w:rsid w:val="008662D3"/>
    <w:rPr>
      <w:rFonts w:asciiTheme="minorHAnsi" w:hAnsiTheme="minorHAnsi"/>
      <w:kern w:val="0"/>
      <w:sz w:val="20"/>
      <w:szCs w:val="20"/>
      <w14:ligatures w14:val="none"/>
    </w:rPr>
  </w:style>
  <w:style w:type="character" w:styleId="PageNumber">
    <w:name w:val="page number"/>
    <w:basedOn w:val="DefaultParagraphFont"/>
    <w:uiPriority w:val="99"/>
    <w:semiHidden/>
    <w:unhideWhenUsed/>
    <w:rsid w:val="008662D3"/>
  </w:style>
  <w:style w:type="paragraph" w:styleId="Revision">
    <w:name w:val="Revision"/>
    <w:hidden/>
    <w:uiPriority w:val="99"/>
    <w:semiHidden/>
    <w:rsid w:val="008662D3"/>
    <w:pPr>
      <w:spacing w:after="0" w:line="240" w:lineRule="auto"/>
    </w:pPr>
    <w:rPr>
      <w:rFonts w:asciiTheme="minorHAnsi" w:hAnsiTheme="minorHAnsi"/>
      <w:kern w:val="0"/>
      <w14:ligatures w14:val="none"/>
    </w:rPr>
  </w:style>
  <w:style w:type="character" w:styleId="FollowedHyperlink">
    <w:name w:val="FollowedHyperlink"/>
    <w:basedOn w:val="DefaultParagraphFont"/>
    <w:uiPriority w:val="99"/>
    <w:semiHidden/>
    <w:unhideWhenUsed/>
    <w:rsid w:val="008662D3"/>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662D3"/>
    <w:rPr>
      <w:b/>
      <w:bCs/>
    </w:rPr>
  </w:style>
  <w:style w:type="character" w:customStyle="1" w:styleId="CommentSubjectChar">
    <w:name w:val="Comment Subject Char"/>
    <w:basedOn w:val="CommentTextChar"/>
    <w:link w:val="CommentSubject"/>
    <w:uiPriority w:val="99"/>
    <w:semiHidden/>
    <w:rsid w:val="008662D3"/>
    <w:rPr>
      <w:rFonts w:asciiTheme="minorHAnsi" w:hAnsiTheme="minorHAnsi"/>
      <w:b/>
      <w:bCs/>
      <w:kern w:val="0"/>
      <w:sz w:val="20"/>
      <w:szCs w:val="20"/>
      <w14:ligatures w14:val="none"/>
    </w:rPr>
  </w:style>
  <w:style w:type="paragraph" w:styleId="NormalWeb">
    <w:name w:val="Normal (Web)"/>
    <w:basedOn w:val="Normal"/>
    <w:uiPriority w:val="99"/>
    <w:unhideWhenUsed/>
    <w:rsid w:val="008662D3"/>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8662D3"/>
  </w:style>
  <w:style w:type="paragraph" w:styleId="TOC1">
    <w:name w:val="toc 1"/>
    <w:basedOn w:val="Normal"/>
    <w:next w:val="Normal"/>
    <w:autoRedefine/>
    <w:uiPriority w:val="39"/>
    <w:unhideWhenUsed/>
    <w:rsid w:val="008662D3"/>
    <w:pPr>
      <w:spacing w:before="120"/>
    </w:pPr>
    <w:rPr>
      <w:rFonts w:cstheme="minorHAnsi"/>
      <w:b/>
      <w:bCs/>
      <w:i/>
      <w:iCs/>
    </w:rPr>
  </w:style>
  <w:style w:type="paragraph" w:styleId="TOC2">
    <w:name w:val="toc 2"/>
    <w:basedOn w:val="Normal"/>
    <w:next w:val="Normal"/>
    <w:autoRedefine/>
    <w:uiPriority w:val="39"/>
    <w:unhideWhenUsed/>
    <w:rsid w:val="008662D3"/>
    <w:pPr>
      <w:spacing w:before="120"/>
      <w:ind w:left="240"/>
    </w:pPr>
    <w:rPr>
      <w:rFonts w:cstheme="minorHAnsi"/>
      <w:b/>
      <w:bCs/>
      <w:sz w:val="22"/>
      <w:szCs w:val="22"/>
    </w:rPr>
  </w:style>
  <w:style w:type="paragraph" w:styleId="TOC3">
    <w:name w:val="toc 3"/>
    <w:basedOn w:val="Normal"/>
    <w:next w:val="Normal"/>
    <w:autoRedefine/>
    <w:uiPriority w:val="39"/>
    <w:unhideWhenUsed/>
    <w:rsid w:val="008662D3"/>
    <w:pPr>
      <w:ind w:left="480"/>
    </w:pPr>
    <w:rPr>
      <w:rFonts w:cstheme="minorHAnsi"/>
      <w:sz w:val="20"/>
      <w:szCs w:val="20"/>
    </w:rPr>
  </w:style>
  <w:style w:type="paragraph" w:styleId="TOC4">
    <w:name w:val="toc 4"/>
    <w:basedOn w:val="Normal"/>
    <w:next w:val="Normal"/>
    <w:autoRedefine/>
    <w:uiPriority w:val="39"/>
    <w:semiHidden/>
    <w:unhideWhenUsed/>
    <w:rsid w:val="008662D3"/>
    <w:pPr>
      <w:ind w:left="720"/>
    </w:pPr>
    <w:rPr>
      <w:rFonts w:cstheme="minorHAnsi"/>
      <w:sz w:val="20"/>
      <w:szCs w:val="20"/>
    </w:rPr>
  </w:style>
  <w:style w:type="paragraph" w:styleId="TOC5">
    <w:name w:val="toc 5"/>
    <w:basedOn w:val="Normal"/>
    <w:next w:val="Normal"/>
    <w:autoRedefine/>
    <w:uiPriority w:val="39"/>
    <w:semiHidden/>
    <w:unhideWhenUsed/>
    <w:rsid w:val="008662D3"/>
    <w:pPr>
      <w:ind w:left="960"/>
    </w:pPr>
    <w:rPr>
      <w:rFonts w:cstheme="minorHAnsi"/>
      <w:sz w:val="20"/>
      <w:szCs w:val="20"/>
    </w:rPr>
  </w:style>
  <w:style w:type="paragraph" w:styleId="TOC6">
    <w:name w:val="toc 6"/>
    <w:basedOn w:val="Normal"/>
    <w:next w:val="Normal"/>
    <w:autoRedefine/>
    <w:uiPriority w:val="39"/>
    <w:semiHidden/>
    <w:unhideWhenUsed/>
    <w:rsid w:val="008662D3"/>
    <w:pPr>
      <w:ind w:left="1200"/>
    </w:pPr>
    <w:rPr>
      <w:rFonts w:cstheme="minorHAnsi"/>
      <w:sz w:val="20"/>
      <w:szCs w:val="20"/>
    </w:rPr>
  </w:style>
  <w:style w:type="paragraph" w:styleId="TOC7">
    <w:name w:val="toc 7"/>
    <w:basedOn w:val="Normal"/>
    <w:next w:val="Normal"/>
    <w:autoRedefine/>
    <w:uiPriority w:val="39"/>
    <w:semiHidden/>
    <w:unhideWhenUsed/>
    <w:rsid w:val="008662D3"/>
    <w:pPr>
      <w:ind w:left="1440"/>
    </w:pPr>
    <w:rPr>
      <w:rFonts w:cstheme="minorHAnsi"/>
      <w:sz w:val="20"/>
      <w:szCs w:val="20"/>
    </w:rPr>
  </w:style>
  <w:style w:type="paragraph" w:styleId="TOC8">
    <w:name w:val="toc 8"/>
    <w:basedOn w:val="Normal"/>
    <w:next w:val="Normal"/>
    <w:autoRedefine/>
    <w:uiPriority w:val="39"/>
    <w:semiHidden/>
    <w:unhideWhenUsed/>
    <w:rsid w:val="008662D3"/>
    <w:pPr>
      <w:ind w:left="1680"/>
    </w:pPr>
    <w:rPr>
      <w:rFonts w:cstheme="minorHAnsi"/>
      <w:sz w:val="20"/>
      <w:szCs w:val="20"/>
    </w:rPr>
  </w:style>
  <w:style w:type="paragraph" w:styleId="TOC9">
    <w:name w:val="toc 9"/>
    <w:basedOn w:val="Normal"/>
    <w:next w:val="Normal"/>
    <w:autoRedefine/>
    <w:uiPriority w:val="39"/>
    <w:semiHidden/>
    <w:unhideWhenUsed/>
    <w:rsid w:val="008662D3"/>
    <w:pPr>
      <w:ind w:left="1920"/>
    </w:pPr>
    <w:rPr>
      <w:rFonts w:cstheme="minorHAnsi"/>
      <w:sz w:val="20"/>
      <w:szCs w:val="20"/>
    </w:rPr>
  </w:style>
  <w:style w:type="character" w:styleId="Strong">
    <w:name w:val="Strong"/>
    <w:basedOn w:val="DefaultParagraphFont"/>
    <w:uiPriority w:val="22"/>
    <w:qFormat/>
    <w:rsid w:val="008662D3"/>
    <w:rPr>
      <w:b/>
      <w:bCs/>
    </w:rPr>
  </w:style>
  <w:style w:type="table" w:styleId="TableGrid">
    <w:name w:val="Table Grid"/>
    <w:basedOn w:val="TableNormal"/>
    <w:uiPriority w:val="39"/>
    <w:rsid w:val="008662D3"/>
    <w:pPr>
      <w:spacing w:after="0" w:line="240" w:lineRule="auto"/>
    </w:pPr>
    <w:rPr>
      <w:rFonts w:asciiTheme="minorHAnsi" w:eastAsiaTheme="minorEastAsia" w:hAnsiTheme="minorHAns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8662D3"/>
    <w:rPr>
      <w:rFonts w:ascii="Helvetica" w:eastAsia="Times New Roman" w:hAnsi="Helvetica" w:cs="Times New Roman"/>
      <w:color w:val="141413"/>
      <w:sz w:val="12"/>
      <w:szCs w:val="12"/>
      <w:lang w:eastAsia="zh-CN"/>
    </w:rPr>
  </w:style>
  <w:style w:type="character" w:customStyle="1" w:styleId="t286pc">
    <w:name w:val="t286pc"/>
    <w:basedOn w:val="DefaultParagraphFont"/>
    <w:rsid w:val="008662D3"/>
  </w:style>
  <w:style w:type="paragraph" w:customStyle="1" w:styleId="df3vjf">
    <w:name w:val="df3vjf"/>
    <w:basedOn w:val="Normal"/>
    <w:rsid w:val="008662D3"/>
    <w:pPr>
      <w:spacing w:before="100" w:beforeAutospacing="1" w:after="100" w:afterAutospacing="1"/>
    </w:pPr>
    <w:rPr>
      <w:rFonts w:ascii="Times New Roman" w:eastAsia="Times New Roman" w:hAnsi="Times New Roman" w:cs="Times New Roman"/>
      <w:lang w:eastAsia="zh-CN"/>
    </w:rPr>
  </w:style>
  <w:style w:type="paragraph" w:styleId="BodyText">
    <w:name w:val="Body Text"/>
    <w:basedOn w:val="Normal"/>
    <w:link w:val="BodyTextChar"/>
    <w:uiPriority w:val="1"/>
    <w:qFormat/>
    <w:rsid w:val="008662D3"/>
    <w:pPr>
      <w:autoSpaceDE w:val="0"/>
      <w:autoSpaceDN w:val="0"/>
      <w:adjustRightInd w:val="0"/>
    </w:pPr>
    <w:rPr>
      <w:rFonts w:ascii="Arial" w:hAnsi="Arial" w:cs="Arial"/>
      <w:i/>
      <w:iCs/>
      <w:sz w:val="18"/>
      <w:szCs w:val="18"/>
    </w:rPr>
  </w:style>
  <w:style w:type="character" w:customStyle="1" w:styleId="BodyTextChar">
    <w:name w:val="Body Text Char"/>
    <w:basedOn w:val="DefaultParagraphFont"/>
    <w:link w:val="BodyText"/>
    <w:uiPriority w:val="1"/>
    <w:rsid w:val="008662D3"/>
    <w:rPr>
      <w:rFonts w:cs="Arial"/>
      <w:i/>
      <w:iCs/>
      <w:kern w:val="0"/>
      <w:sz w:val="18"/>
      <w:szCs w:val="18"/>
      <w14:ligatures w14:val="none"/>
    </w:rPr>
  </w:style>
  <w:style w:type="paragraph" w:customStyle="1" w:styleId="paragraph">
    <w:name w:val="paragraph"/>
    <w:basedOn w:val="Normal"/>
    <w:rsid w:val="008662D3"/>
    <w:pPr>
      <w:spacing w:before="100" w:beforeAutospacing="1" w:after="100" w:afterAutospacing="1"/>
    </w:pPr>
    <w:rPr>
      <w:rFonts w:ascii="Times New Roman" w:eastAsia="Times New Roman" w:hAnsi="Times New Roman" w:cs="Times New Roman"/>
      <w:lang w:eastAsia="zh-CN"/>
    </w:rPr>
  </w:style>
  <w:style w:type="character" w:customStyle="1" w:styleId="textrun">
    <w:name w:val="textrun"/>
    <w:basedOn w:val="DefaultParagraphFont"/>
    <w:rsid w:val="008662D3"/>
  </w:style>
  <w:style w:type="character" w:customStyle="1" w:styleId="eop">
    <w:name w:val="eop"/>
    <w:basedOn w:val="DefaultParagraphFont"/>
    <w:rsid w:val="008662D3"/>
  </w:style>
  <w:style w:type="character" w:customStyle="1" w:styleId="normaltextrun">
    <w:name w:val="normaltextrun"/>
    <w:basedOn w:val="DefaultParagraphFont"/>
    <w:rsid w:val="008662D3"/>
  </w:style>
  <w:style w:type="character" w:customStyle="1" w:styleId="superscript">
    <w:name w:val="superscript"/>
    <w:basedOn w:val="DefaultParagraphFont"/>
    <w:rsid w:val="008662D3"/>
  </w:style>
  <w:style w:type="paragraph" w:styleId="NoSpacing">
    <w:name w:val="No Spacing"/>
    <w:link w:val="NoSpacingChar"/>
    <w:uiPriority w:val="1"/>
    <w:qFormat/>
    <w:rsid w:val="008662D3"/>
    <w:pPr>
      <w:spacing w:after="0" w:line="240" w:lineRule="auto"/>
    </w:pPr>
    <w:rPr>
      <w:rFonts w:asciiTheme="minorHAnsi" w:eastAsiaTheme="minorEastAsia" w:hAnsiTheme="minorHAnsi"/>
      <w:kern w:val="0"/>
      <w:sz w:val="22"/>
      <w:szCs w:val="22"/>
      <w14:ligatures w14:val="none"/>
    </w:rPr>
  </w:style>
  <w:style w:type="character" w:customStyle="1" w:styleId="NoSpacingChar">
    <w:name w:val="No Spacing Char"/>
    <w:basedOn w:val="DefaultParagraphFont"/>
    <w:link w:val="NoSpacing"/>
    <w:uiPriority w:val="1"/>
    <w:rsid w:val="008662D3"/>
    <w:rPr>
      <w:rFonts w:asciiTheme="minorHAnsi" w:eastAsiaTheme="minorEastAsia" w:hAnsiTheme="minorHAns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jpeg"/><Relationship Id="rId42" Type="http://schemas.openxmlformats.org/officeDocument/2006/relationships/hyperlink" Target="https://wildfiretaskforce.org/action-plan/" TargetMode="External"/><Relationship Id="rId47" Type="http://schemas.openxmlformats.org/officeDocument/2006/relationships/hyperlink" Target="https://wildfiretaskforce.org/treatment-dashboard/" TargetMode="External"/><Relationship Id="rId63" Type="http://schemas.openxmlformats.org/officeDocument/2006/relationships/image" Target="media/image13.emf"/><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lincolninst.edu/publications/other/who-owns-america-mapping-corporate-ownership-residential-land/" TargetMode="External"/><Relationship Id="rId11" Type="http://schemas.openxmlformats.org/officeDocument/2006/relationships/image" Target="media/image4.jpeg"/><Relationship Id="rId24" Type="http://schemas.openxmlformats.org/officeDocument/2006/relationships/hyperlink" Target="http://www.spinlaunch.com/" TargetMode="External"/><Relationship Id="rId32" Type="http://schemas.openxmlformats.org/officeDocument/2006/relationships/hyperlink" Target="https://westernstateswater.org/wp-content/uploads/2024/12/NM_IntegratedWaterFinancingPlan_Final-v6.pdf" TargetMode="External"/><Relationship Id="rId37" Type="http://schemas.openxmlformats.org/officeDocument/2006/relationships/hyperlink" Target="https://www.unwater.org/publications/un-world-water-development-report-2021" TargetMode="External"/><Relationship Id="rId40" Type="http://schemas.openxmlformats.org/officeDocument/2006/relationships/image" Target="media/image12.jpeg"/><Relationship Id="rId45" Type="http://schemas.openxmlformats.org/officeDocument/2006/relationships/hyperlink" Target="https://wildfiretaskforce.org/wp-content/uploads/2023/03/RecStrat_3_9_23_FNL.pdf" TargetMode="External"/><Relationship Id="rId53" Type="http://schemas.openxmlformats.org/officeDocument/2006/relationships/hyperlink" Target="https://experience.arcgis.com/experience/646356d3a2eb4db4bf6397edff54c09d/page/Floods%2C-Fires-%26-Fans" TargetMode="External"/><Relationship Id="rId58" Type="http://schemas.openxmlformats.org/officeDocument/2006/relationships/hyperlink" Target="https://www.gao.gov/assets/gao-21-519sp.pdf"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sentinellandscapes.org/landscapes/eastern-new-mexico/" TargetMode="External"/><Relationship Id="rId19" Type="http://schemas.openxmlformats.org/officeDocument/2006/relationships/hyperlink" Target="https://udds-faa.opendata.arcgis.com/" TargetMode="Externa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s://storymaps.arcgis.com/stories/2efeafc8613440dba5b56cb83cd790ba" TargetMode="External"/><Relationship Id="rId30" Type="http://schemas.openxmlformats.org/officeDocument/2006/relationships/hyperlink" Target="https://cgsearth.org/" TargetMode="External"/><Relationship Id="rId35" Type="http://schemas.openxmlformats.org/officeDocument/2006/relationships/hyperlink" Target="https://www.google.com/url?sa=i&amp;source=web&amp;rct=j&amp;url=https://www.usgs.gov/mission-areas/water-resources/science/national-water-quality-assessment-nawqa&amp;ved=2ahUKEwirzIzj046VAxU_L1kFHZ8DMhUQy_kOegYIAAgeEAE&amp;opi=89978449&amp;cd&amp;psig=AOvVaw0Lhz4DIPALFkKn5UQ-jyGN&amp;ust=1781798761372000" TargetMode="External"/><Relationship Id="rId43" Type="http://schemas.openxmlformats.org/officeDocument/2006/relationships/hyperlink" Target="https://legiscan.com/CA/text/SB456/id/2434857" TargetMode="External"/><Relationship Id="rId48" Type="http://schemas.openxmlformats.org/officeDocument/2006/relationships/hyperlink" Target="https://experience.arcgis.com/experience/91ab6b7f0b414d0ea06bf269a4632e15/" TargetMode="External"/><Relationship Id="rId56" Type="http://schemas.openxmlformats.org/officeDocument/2006/relationships/hyperlink" Target="https://usgs.maps.arcgis.com/apps/dashboards/c09fa874362e48a9afe79432f2efe6fe"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ildfire.utah.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whitehouse.gov/presidential-actions/2025/06/empowering-commonsense-wildfire-prevention-and-response/" TargetMode="External"/><Relationship Id="rId25" Type="http://schemas.openxmlformats.org/officeDocument/2006/relationships/hyperlink" Target="https://www.precision.ai/about" TargetMode="External"/><Relationship Id="rId33" Type="http://schemas.openxmlformats.org/officeDocument/2006/relationships/hyperlink" Target="https://www.google.com/url?sa=i&amp;source=web&amp;rct=j&amp;url=https://www.usgs.gov/tools/national-ground-water-monitoring-network-ngwmn-data-portal&amp;ved=2ahUKEwi19-jlz46VAxWmM1kFHYyXM_QQy_kOegYIAAgVEAE&amp;opi=89978449&amp;cd&amp;psig=AOvVaw2KLysisLTHB8nr1b8jrlxX&amp;ust=1781797693322000" TargetMode="External"/><Relationship Id="rId38" Type="http://schemas.openxmlformats.org/officeDocument/2006/relationships/hyperlink" Target="https://www.azwater.gov/sites/default/files/2024-08/Final-Report_Brackish-Groundwater_ADWR-1.pdf" TargetMode="External"/><Relationship Id="rId46" Type="http://schemas.openxmlformats.org/officeDocument/2006/relationships/hyperlink" Target="https://wildfiretaskforce.org/wp-content/uploads/2022/12/RXFireStrategicPlan2021_2-1.pdf" TargetMode="External"/><Relationship Id="rId59" Type="http://schemas.openxmlformats.org/officeDocument/2006/relationships/hyperlink" Target="https://sentinellandscapes.org/landscapes/fort-huachuca/" TargetMode="External"/><Relationship Id="rId67" Type="http://schemas.openxmlformats.org/officeDocument/2006/relationships/footer" Target="footer2.xml"/><Relationship Id="rId20" Type="http://schemas.openxmlformats.org/officeDocument/2006/relationships/hyperlink" Target="https://www.govinfo.gov/content/pkg/FR-2026-05-06/pdf/2026-08943.pdf" TargetMode="External"/><Relationship Id="rId41" Type="http://schemas.openxmlformats.org/officeDocument/2006/relationships/image" Target="media/image13.jpeg"/><Relationship Id="rId54" Type="http://schemas.openxmlformats.org/officeDocument/2006/relationships/hyperlink" Target="https://www.sciencebase.gov/catalog/item/61707c2ad34ea36449a6b066" TargetMode="External"/><Relationship Id="rId62" Type="http://schemas.openxmlformats.org/officeDocument/2006/relationships/hyperlink" Target="https://sentinellandscapes.org/landscapes/great-salt-lak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venusaero.com/" TargetMode="External"/><Relationship Id="rId28" Type="http://schemas.openxmlformats.org/officeDocument/2006/relationships/hyperlink" Target="https://www.waterandtribes.org/" TargetMode="External"/><Relationship Id="rId36" Type="http://schemas.openxmlformats.org/officeDocument/2006/relationships/hyperlink" Target="https://leginfo.legislature.ca.gov/faces/billNavClient.xhtml?bill_id=202120220SB552" TargetMode="External"/><Relationship Id="rId49" Type="http://schemas.openxmlformats.org/officeDocument/2006/relationships/hyperlink" Target="https://www.planscape.org/" TargetMode="External"/><Relationship Id="rId57" Type="http://schemas.openxmlformats.org/officeDocument/2006/relationships/hyperlink" Target="https://www.nifc.gov/nicc-files/predictive/outlooks/monthly_seasonal_outlook.pdf" TargetMode="External"/><Relationship Id="rId10" Type="http://schemas.openxmlformats.org/officeDocument/2006/relationships/image" Target="media/image3.jpeg"/><Relationship Id="rId31" Type="http://schemas.openxmlformats.org/officeDocument/2006/relationships/hyperlink" Target="https://www.nm.gov/wp-content/uploads/2024/01/50YearWaterActionPlan_Jan5ReviewCopy.pdf" TargetMode="External"/><Relationship Id="rId44" Type="http://schemas.openxmlformats.org/officeDocument/2006/relationships/hyperlink" Target="https://wildfiretaskforce.org/workgroups/" TargetMode="External"/><Relationship Id="rId52" Type="http://schemas.openxmlformats.org/officeDocument/2006/relationships/hyperlink" Target="https://storymaps.arcgis.com/stories/ee192da4997340b0bb554d3477a18f21" TargetMode="External"/><Relationship Id="rId60" Type="http://schemas.openxmlformats.org/officeDocument/2006/relationships/hyperlink" Target="https://sentinellandscapes.org/landscapes/mojave-desert/"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7.png"/><Relationship Id="rId39" Type="http://schemas.openxmlformats.org/officeDocument/2006/relationships/hyperlink" Target="https://www.whitehouse.gov/presidential-actions/2025/06/empowering-commonsense-wildfire-prevention-and-response/" TargetMode="External"/><Relationship Id="rId34" Type="http://schemas.openxmlformats.org/officeDocument/2006/relationships/hyperlink" Target="https://www.google.com/url?sa=i&amp;source=web&amp;rct=j&amp;url=https://water-dashboard.nm.gov/&amp;ved=2ahUKEwi19-jlz46VAxWmM1kFHYyXM_QQy_kOegYIAAgbEAE&amp;opi=89978449&amp;cd&amp;psig=AOvVaw2KLysisLTHB8nr1b8jrlxX&amp;ust=1781797693322000" TargetMode="External"/><Relationship Id="rId50" Type="http://schemas.openxmlformats.org/officeDocument/2006/relationships/hyperlink" Target="https://www.forestsandrangelands.gov/documents/leadership/wflc/memorandum-of-understanding-wflc.pdf" TargetMode="External"/><Relationship Id="rId55" Type="http://schemas.openxmlformats.org/officeDocument/2006/relationships/hyperlink" Target="https://geonarrative.usgs.gov/wft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dronedj.com/2023/03/15/reds-bengals-game-drone-flying/" TargetMode="External"/><Relationship Id="rId117" Type="http://schemas.openxmlformats.org/officeDocument/2006/relationships/hyperlink" Target="https://www.federalregister.gov/documents/2026/01/30/2026-01899/indian-entities-recognized-by-and-eligible-to-receive-services-from-the-united-states-bureau-of" TargetMode="External"/><Relationship Id="rId21" Type="http://schemas.openxmlformats.org/officeDocument/2006/relationships/hyperlink" Target="https://dronedj.com/2024/11/12/drone-fine-faa-homeless-bumsndrones/" TargetMode="External"/><Relationship Id="rId42" Type="http://schemas.openxmlformats.org/officeDocument/2006/relationships/hyperlink" Target="https://www.federalregister.gov/documents/2025/01/08/2024-29967/spectrum-rules-and-policies-for-the-operation-of-unmanned-aircraft-systems" TargetMode="External"/><Relationship Id="rId47" Type="http://schemas.openxmlformats.org/officeDocument/2006/relationships/hyperlink" Target="https://www.faa.gov/newsroom/trumps-transportation-secretary-sean-p-duffy-federal-aviation-administration-announce-new" TargetMode="External"/><Relationship Id="rId63" Type="http://schemas.openxmlformats.org/officeDocument/2006/relationships/hyperlink" Target="https://www.epa.gov/system/files/documents/2025-07/proy-mde-semarnat-epa-23jul25-ing-rev2-us-rev-24jul25rev-clcsc.pdf" TargetMode="External"/><Relationship Id="rId68" Type="http://schemas.openxmlformats.org/officeDocument/2006/relationships/hyperlink" Target="https://ceq.doe.gov/laws-regulations/regulations.html" TargetMode="External"/><Relationship Id="rId84" Type="http://schemas.openxmlformats.org/officeDocument/2006/relationships/hyperlink" Target="https://data.usbr.gov/rise/content-rise-public/rise/catalog-item/binary/LakePowell_Evaporation_Report_Final_signed.pdf" TargetMode="External"/><Relationship Id="rId89" Type="http://schemas.openxmlformats.org/officeDocument/2006/relationships/hyperlink" Target="https://www.epa.gov/newsreleases/epa-launches-water-reuse-action-plan-20-advance-agencys-core-mission-and-strengthen-us" TargetMode="External"/><Relationship Id="rId112" Type="http://schemas.openxmlformats.org/officeDocument/2006/relationships/hyperlink" Target="https://wri-emp.utah.gov/wri/project/title.html?id=7252" TargetMode="External"/><Relationship Id="rId16" Type="http://schemas.openxmlformats.org/officeDocument/2006/relationships/hyperlink" Target="https://www.war.gov/News/Releases/Release/Article/4438373/jiatf-401-in-support-of-interagency-task-force-emphasizes-zero-tolerance-policy/" TargetMode="External"/><Relationship Id="rId107" Type="http://schemas.openxmlformats.org/officeDocument/2006/relationships/hyperlink" Target="https://www.fs.usda.gov/about-agency/reorganization" TargetMode="External"/><Relationship Id="rId11" Type="http://schemas.openxmlformats.org/officeDocument/2006/relationships/hyperlink" Target="https://www.whitehouse.gov/presidential-actions/2025/06/leading-the-world-in-supersonic-flight/" TargetMode="External"/><Relationship Id="rId32" Type="http://schemas.openxmlformats.org/officeDocument/2006/relationships/hyperlink" Target="https://www.twz.com/39913/multiple-destroyers-were-swarmed-by-mysterious-drones-off-california-over-numerous-nights" TargetMode="External"/><Relationship Id="rId37" Type="http://schemas.openxmlformats.org/officeDocument/2006/relationships/hyperlink" Target="https://www.federalregister.gov/documents/2025/08/07/2025-14992/normalizing-unmanned-aircraft-systems-beyond-visual-line-of-sight-operations" TargetMode="External"/><Relationship Id="rId53" Type="http://schemas.openxmlformats.org/officeDocument/2006/relationships/hyperlink" Target="https://www.sierravistaaz.gov/our-city/departments/economic-development/sierra-vista-air-and-spaceport" TargetMode="External"/><Relationship Id="rId58" Type="http://schemas.openxmlformats.org/officeDocument/2006/relationships/hyperlink" Target="https://wrrc.arizona.edu/sites/default/files/2024-06/Arroyo-2024-Solutions-AZ-Water-Challenges.pdf" TargetMode="External"/><Relationship Id="rId74" Type="http://schemas.openxmlformats.org/officeDocument/2006/relationships/hyperlink" Target="https://www.epa.gov/system/files/documents/2025-09/fy26-cj-addendum-consolidation-reorganization.pdf" TargetMode="External"/><Relationship Id="rId79" Type="http://schemas.openxmlformats.org/officeDocument/2006/relationships/hyperlink" Target="https://westernstateswater.org/events/the-southwest-oklahoma-water-supply-action-plan/" TargetMode="External"/><Relationship Id="rId102" Type="http://schemas.openxmlformats.org/officeDocument/2006/relationships/hyperlink" Target="https://www.usda.gov/sites/default/files/documents/direction-wildland-fire-leadership-2026.pdf" TargetMode="External"/><Relationship Id="rId123" Type="http://schemas.openxmlformats.org/officeDocument/2006/relationships/hyperlink" Target="https://media.defense.gov/2026/Jan/23/2003864773/-1/-1/0/2026-NATIONAL-DEFENSE-STRATEGY.PDF" TargetMode="External"/><Relationship Id="rId5" Type="http://schemas.openxmlformats.org/officeDocument/2006/relationships/hyperlink" Target="https://media.defense.gov/2026/Jan/23/2003864773/-1/-1/0/2026-NATIONAL-DEFENSE-STRATEGY.PDF" TargetMode="External"/><Relationship Id="rId90" Type="http://schemas.openxmlformats.org/officeDocument/2006/relationships/hyperlink" Target="https://www.usbr.gov/watersmart/title/index.html" TargetMode="External"/><Relationship Id="rId95" Type="http://schemas.openxmlformats.org/officeDocument/2006/relationships/hyperlink" Target="https://www.doi.gov/document-library/secretary-order/so-3443-elevating-and-unifying-dois-wildland-fire-management" TargetMode="External"/><Relationship Id="rId22" Type="http://schemas.openxmlformats.org/officeDocument/2006/relationships/hyperlink" Target="https://dronedj.com/2024/09/25/boston-marathon-drone-illegal-fine/" TargetMode="External"/><Relationship Id="rId27" Type="http://schemas.openxmlformats.org/officeDocument/2006/relationships/hyperlink" Target="https://dronedj.com/2023/01/23/another-english-pro-soccer-match-halted-by-a-drone-in-the-stadium/" TargetMode="External"/><Relationship Id="rId43" Type="http://schemas.openxmlformats.org/officeDocument/2006/relationships/hyperlink" Target="https://www.transportation.gov/briefing-room/future-aviation-here-trumps-transportation-secretary-sean-p-duffy-and-faa-unveil" TargetMode="External"/><Relationship Id="rId48" Type="http://schemas.openxmlformats.org/officeDocument/2006/relationships/hyperlink" Target="https://ntrs.nasa.gov/api/citations/20250001724/downloads/L%20Prinzel%20BASC_STRIVESv3.pdf" TargetMode="External"/><Relationship Id="rId64" Type="http://schemas.openxmlformats.org/officeDocument/2006/relationships/hyperlink" Target="https://www.epa.gov/system/files/documents/2025-11/public_factsheet_wotus_nprm.pdf" TargetMode="External"/><Relationship Id="rId69" Type="http://schemas.openxmlformats.org/officeDocument/2006/relationships/hyperlink" Target="https://www.whitehouse.gov/fact-sheets/2025/06/fact-sheet-president-trump-is-delivering-historic-permitting-wins-across-the-federal-government/" TargetMode="External"/><Relationship Id="rId113" Type="http://schemas.openxmlformats.org/officeDocument/2006/relationships/hyperlink" Target="https://files.gao.gov/reports/GAO-25-108589/index.html?_gl=1*1nvasi3*_ga*MTMxODM4OTYxOS4xNzcwODM3NzU4*_ga_V393SNS3SR*czE3NzY4Njc5MzEkbzMkZzAkdDE3NzY4Njc5MzEkajYwJGwwJGgw" TargetMode="External"/><Relationship Id="rId118" Type="http://schemas.openxmlformats.org/officeDocument/2006/relationships/hyperlink" Target="https://sentinellandscapes.org/" TargetMode="External"/><Relationship Id="rId80" Type="http://schemas.openxmlformats.org/officeDocument/2006/relationships/hyperlink" Target="https://water.ca.gov/Programs/All-Programs/Flood-MAR" TargetMode="External"/><Relationship Id="rId85" Type="http://schemas.openxmlformats.org/officeDocument/2006/relationships/hyperlink" Target="https://www.usbr.gov/uc/DocLibrary/reports.html" TargetMode="External"/><Relationship Id="rId12" Type="http://schemas.openxmlformats.org/officeDocument/2006/relationships/hyperlink" Target="https://www.whitehouse.gov/presidential-actions/2025/06/unleashing-american-drone-dominance/" TargetMode="External"/><Relationship Id="rId17" Type="http://schemas.openxmlformats.org/officeDocument/2006/relationships/hyperlink" Target="https://www.faa.gov/newsroom/trumps-transportation-secretary-sean-p-duffy-faa-administrator-bryan-bedford-unveil-new" TargetMode="External"/><Relationship Id="rId33" Type="http://schemas.openxmlformats.org/officeDocument/2006/relationships/hyperlink" Target="https://www.dhs.gov/sites/default/files/publications/dhs_cuas-legal-authorities_fact-sheet_190506-508.pdf" TargetMode="External"/><Relationship Id="rId38" Type="http://schemas.openxmlformats.org/officeDocument/2006/relationships/hyperlink" Target="https://www.assureuas.org/projects/analyze-drone-traffic-a83_a11l-uas-122/" TargetMode="External"/><Relationship Id="rId59" Type="http://schemas.openxmlformats.org/officeDocument/2006/relationships/hyperlink" Target="https://data.cnra.ca.gov/dataset/water-plan-water-balance-data" TargetMode="External"/><Relationship Id="rId103" Type="http://schemas.openxmlformats.org/officeDocument/2006/relationships/hyperlink" Target="https://www.usda.gov/about-usda/news/press-releases/2026/04/29/secretary-agriculture-issues-2026-wildfire-readiness-memorandum-ahead-active-fire-season" TargetMode="External"/><Relationship Id="rId108" Type="http://schemas.openxmlformats.org/officeDocument/2006/relationships/hyperlink" Target="https://www.coconino.az.gov/DocumentCenter/View/64335/Military-Installation-Resiliency-Study" TargetMode="External"/><Relationship Id="rId54" Type="http://schemas.openxmlformats.org/officeDocument/2006/relationships/hyperlink" Target="https://www.faa.gov/data_research/commercial_space_data" TargetMode="External"/><Relationship Id="rId70" Type="http://schemas.openxmlformats.org/officeDocument/2006/relationships/hyperlink" Target="https://www.doi.gov/oepc/national-environmental-policy-act-nepa" TargetMode="External"/><Relationship Id="rId75" Type="http://schemas.openxmlformats.org/officeDocument/2006/relationships/hyperlink" Target="https://waterdata.usgs.gov/" TargetMode="External"/><Relationship Id="rId91" Type="http://schemas.openxmlformats.org/officeDocument/2006/relationships/hyperlink" Target="https://www.usbr.gov/research/bgndrf/" TargetMode="External"/><Relationship Id="rId96" Type="http://schemas.openxmlformats.org/officeDocument/2006/relationships/hyperlink" Target="https://www.usda.gov/directives/sm-1078-017" TargetMode="External"/><Relationship Id="rId1" Type="http://schemas.openxmlformats.org/officeDocument/2006/relationships/hyperlink" Target="https://sentinellandscapes.org/" TargetMode="External"/><Relationship Id="rId6" Type="http://schemas.openxmlformats.org/officeDocument/2006/relationships/hyperlink" Target="https://www.faa.gov/airports/planning_capacity/passenger_allcargo_stats/passenger/arp-cy2024-commercial-service-enplanements.pdf" TargetMode="External"/><Relationship Id="rId23" Type="http://schemas.openxmlformats.org/officeDocument/2006/relationships/hyperlink" Target="https://dronedj.com/2024/08/27/faa-drone-fine-regulations-2024/" TargetMode="External"/><Relationship Id="rId28" Type="http://schemas.openxmlformats.org/officeDocument/2006/relationships/hyperlink" Target="https://dronedj.com/2022/06/07/drone-fireworks-arrest-california/" TargetMode="External"/><Relationship Id="rId49" Type="http://schemas.openxmlformats.org/officeDocument/2006/relationships/hyperlink" Target="https://content.govdelivery.com/attachments/USAFAA/2026/01/09/file_attachments/3516308/SAFO26001.pdf" TargetMode="External"/><Relationship Id="rId114" Type="http://schemas.openxmlformats.org/officeDocument/2006/relationships/hyperlink" Target="https://www.gao.gov/assets/gao-25-108161.pdf" TargetMode="External"/><Relationship Id="rId119" Type="http://schemas.openxmlformats.org/officeDocument/2006/relationships/hyperlink" Target="https://opil.ouplaw.com/display/10.1093/law:epil/9780199231690/law-9780199231690-e1116" TargetMode="External"/><Relationship Id="rId44" Type="http://schemas.openxmlformats.org/officeDocument/2006/relationships/hyperlink" Target="https://connect.udot.utah.gov/2026/03/10/utah-to-lead-five-state-pilot-program-testing-the-future-of-electric-flight/" TargetMode="External"/><Relationship Id="rId60" Type="http://schemas.openxmlformats.org/officeDocument/2006/relationships/hyperlink" Target="https://www.congress.gov/crs_external_products/IF/PDF/IF12976/IF12976.5.pdf" TargetMode="External"/><Relationship Id="rId65" Type="http://schemas.openxmlformats.org/officeDocument/2006/relationships/hyperlink" Target="https://www.congress.gov/bill/118th-congress/senate-bill/2781" TargetMode="External"/><Relationship Id="rId81" Type="http://schemas.openxmlformats.org/officeDocument/2006/relationships/hyperlink" Target="https://alertcalifornia.org/" TargetMode="External"/><Relationship Id="rId86" Type="http://schemas.openxmlformats.org/officeDocument/2006/relationships/hyperlink" Target="https://www.usbr.gov/lc/region/g4000/wtracct.html" TargetMode="External"/><Relationship Id="rId4" Type="http://schemas.openxmlformats.org/officeDocument/2006/relationships/hyperlink" Target="https://www.whitehouse.gov/wp-content/uploads/2025/12/2025-National-Security-Strategy.pdf" TargetMode="External"/><Relationship Id="rId9" Type="http://schemas.openxmlformats.org/officeDocument/2006/relationships/hyperlink" Target="https://www.whitehouse.gov/presidential-actions/2025/06/unleashing-american-drone-dominance/" TargetMode="External"/><Relationship Id="rId13" Type="http://schemas.openxmlformats.org/officeDocument/2006/relationships/hyperlink" Target="https://media.defense.gov/2025/Jul/10/2003752117/-1/-1/1/UNLEASHING-U.S.-MILITARY-DRONE-DOMINANCE.PDF" TargetMode="External"/><Relationship Id="rId18" Type="http://schemas.openxmlformats.org/officeDocument/2006/relationships/hyperlink" Target="https://files.gao.gov/reports/GAO-26-107648/index.html?_gl=1*rzkh2k*_ga*MTM4NTM5NTQ0MC4xNzc0Mjk4NzU1*_ga_V393SNS3SR*czE3NzQyOTg3NTQkbzEkZzEkdDE3NzQyOTg4NDckajYwJGwwJGgw" TargetMode="External"/><Relationship Id="rId39" Type="http://schemas.openxmlformats.org/officeDocument/2006/relationships/hyperlink" Target="https://www.fcc.gov/auctions-summary" TargetMode="External"/><Relationship Id="rId109" Type="http://schemas.openxmlformats.org/officeDocument/2006/relationships/hyperlink" Target="https://www.fs.usda.gov/about-agency/features/busy-airspace?utm_source=substack&amp;utm_medium=email" TargetMode="External"/><Relationship Id="rId34" Type="http://schemas.openxmlformats.org/officeDocument/2006/relationships/hyperlink" Target="https://www.justice.gov/archives/ag/page/file/1268401/dl?inline" TargetMode="External"/><Relationship Id="rId50" Type="http://schemas.openxmlformats.org/officeDocument/2006/relationships/hyperlink" Target="https://www.faa.gov/space/spaceports_by_state" TargetMode="External"/><Relationship Id="rId55" Type="http://schemas.openxmlformats.org/officeDocument/2006/relationships/hyperlink" Target="https://www.faa.gov/data_research/aviation/aerospace_forecasts/2025-forecast-highlights.pdf" TargetMode="External"/><Relationship Id="rId76" Type="http://schemas.openxmlformats.org/officeDocument/2006/relationships/hyperlink" Target="https://www.iwvwd.com/files/6b4d72b05/Phase+1+Statement+of+Decision.pdf" TargetMode="External"/><Relationship Id="rId97" Type="http://schemas.openxmlformats.org/officeDocument/2006/relationships/hyperlink" Target="https://www.doi.gov/document-library/secretary-order/so-3448-establishment-us-wildland-fire-service" TargetMode="External"/><Relationship Id="rId104" Type="http://schemas.openxmlformats.org/officeDocument/2006/relationships/hyperlink" Target="file:///C:\Users\AmyDuffy\Library\Containers\com.microsoft.Word\Data\Library\Preferences\AutoRecovery\Organizational%20Realignment" TargetMode="External"/><Relationship Id="rId120" Type="http://schemas.openxmlformats.org/officeDocument/2006/relationships/hyperlink" Target="https://www.usda.gov/about-usda/news/press-releases/2025/07/08/farm-security-national-security-trump-administration-takes-bold-action-elevate-american-agriculture" TargetMode="External"/><Relationship Id="rId7" Type="http://schemas.openxmlformats.org/officeDocument/2006/relationships/hyperlink" Target="https://www.faa.gov/space/spaceports_by_state" TargetMode="External"/><Relationship Id="rId71" Type="http://schemas.openxmlformats.org/officeDocument/2006/relationships/hyperlink" Target="https://www.govinfo.gov/content/pkg/DCPD-202500788/pdf/DCPD-202500788.pdf" TargetMode="External"/><Relationship Id="rId92" Type="http://schemas.openxmlformats.org/officeDocument/2006/relationships/hyperlink" Target="https://www.nifc.gov/sites/default/files/NICC/2-Predictive%20Services/Intelligence/Annual%20Reports/2025/annual_report_2025_0.pdf" TargetMode="External"/><Relationship Id="rId2" Type="http://schemas.openxmlformats.org/officeDocument/2006/relationships/hyperlink" Target="https://opil.ouplaw.com/display/10.1093/law:epil/9780199231690/law-9780199231690-e1116" TargetMode="External"/><Relationship Id="rId29" Type="http://schemas.openxmlformats.org/officeDocument/2006/relationships/hyperlink" Target="https://dronedj.com/2022/02/01/sweden-drone-royal-castle-arrest/" TargetMode="External"/><Relationship Id="rId24" Type="http://schemas.openxmlformats.org/officeDocument/2006/relationships/hyperlink" Target="https://dronedj.com/2024/01/07/fatboy-slim-drone-crash-fine/" TargetMode="External"/><Relationship Id="rId40" Type="http://schemas.openxmlformats.org/officeDocument/2006/relationships/hyperlink" Target="https://www.fcc.gov/document/fcc-adopts-initial-rules-uncrewed-aircraft-use-5-ghz-band" TargetMode="External"/><Relationship Id="rId45" Type="http://schemas.openxmlformats.org/officeDocument/2006/relationships/hyperlink" Target="https://www.newsradiokkob.com/2026/03/17/albuquerque-selected-for-national-pilot-program-testing-nextgeneration-electric-aircraft/" TargetMode="External"/><Relationship Id="rId66" Type="http://schemas.openxmlformats.org/officeDocument/2006/relationships/hyperlink" Target="https://www.federalregister.gov/documents/2025/01/29/2025-01956/unleashing-american-energy" TargetMode="External"/><Relationship Id="rId87" Type="http://schemas.openxmlformats.org/officeDocument/2006/relationships/hyperlink" Target="https://www.usbr.gov/lc/region/g4000/wtracct.html" TargetMode="External"/><Relationship Id="rId110" Type="http://schemas.openxmlformats.org/officeDocument/2006/relationships/hyperlink" Target="https://aftertheflames.com/" TargetMode="External"/><Relationship Id="rId115" Type="http://schemas.openxmlformats.org/officeDocument/2006/relationships/hyperlink" Target="https://www.gao.gov/assets/d24106213.pdf" TargetMode="External"/><Relationship Id="rId61" Type="http://schemas.openxmlformats.org/officeDocument/2006/relationships/hyperlink" Target="https://www.epa.gov/sustainable-water-infrastructure/usmca-tijuana-river-watershed" TargetMode="External"/><Relationship Id="rId82" Type="http://schemas.openxmlformats.org/officeDocument/2006/relationships/hyperlink" Target="https://alertwildfire.org/" TargetMode="External"/><Relationship Id="rId19" Type="http://schemas.openxmlformats.org/officeDocument/2006/relationships/hyperlink" Target="https://www.faa.gov/node/26" TargetMode="External"/><Relationship Id="rId14" Type="http://schemas.openxmlformats.org/officeDocument/2006/relationships/hyperlink" Target="https://www.faa.gov/newsroom/trumps-transportation-secretary-sean-p-duffy-faa-administrator-bryan-bedford-unveil-new" TargetMode="External"/><Relationship Id="rId30" Type="http://schemas.openxmlformats.org/officeDocument/2006/relationships/hyperlink" Target="https://www.govinfo.gov/content/pkg/CHRG-115shrg34314/html/CHRG-115shrg34314.htm" TargetMode="External"/><Relationship Id="rId35" Type="http://schemas.openxmlformats.org/officeDocument/2006/relationships/hyperlink" Target="https://www.war.gov/News/Releases/Release/Article/4425023/jiatf-401-faa-to-conduct-advanced-counter-drone-laser-test-at-white-sands-missi/" TargetMode="External"/><Relationship Id="rId56" Type="http://schemas.openxmlformats.org/officeDocument/2006/relationships/hyperlink" Target="https://www.faa.gov/newsroom/faa-streamlines-commercial-space-license-approvals" TargetMode="External"/><Relationship Id="rId77" Type="http://schemas.openxmlformats.org/officeDocument/2006/relationships/hyperlink" Target="https://www.lincolninst.edu/publications/policy-briefs/integrating-land-use-water-management/" TargetMode="External"/><Relationship Id="rId100" Type="http://schemas.openxmlformats.org/officeDocument/2006/relationships/hyperlink" Target="https://www.doi.gov/document-library/wildland-fire-management/2026-006-guidance-us-wildland-fire-service-authorities" TargetMode="External"/><Relationship Id="rId105" Type="http://schemas.openxmlformats.org/officeDocument/2006/relationships/hyperlink" Target="https://www.usda.gov/about-usda/news/press-releases/2026/03/31/usda-prioritizing-common-sense-forest-management-moves-forest-service-headquarters-salt-lake-city?utm_source=substack&amp;utm_medium=email" TargetMode="External"/><Relationship Id="rId8" Type="http://schemas.openxmlformats.org/officeDocument/2006/relationships/hyperlink" Target="https://www.faa.gov/air_traffic/nas/metroplex" TargetMode="External"/><Relationship Id="rId51" Type="http://schemas.openxmlformats.org/officeDocument/2006/relationships/hyperlink" Target="https://connect.udot.utah.gov/home/spaceport-exploration-committee/" TargetMode="External"/><Relationship Id="rId72" Type="http://schemas.openxmlformats.org/officeDocument/2006/relationships/hyperlink" Target="https://ceq.doe.gov/docs/ceq-regulations-and-guidance/Categorical-Exclusion-Guidance-2026.pdf?utm_source=Daily%20on%20Energy%20040926_04/09/2026&amp;utm_medium=email&amp;utm_campaign=WEX_Daily%20on%20Energy&amp;rid=24307622&amp;env=acc29f3c176ce66d97d74ade2fdba05b9e3c1d9e6214b0774d1c5a4f05579b94" TargetMode="External"/><Relationship Id="rId93" Type="http://schemas.openxmlformats.org/officeDocument/2006/relationships/hyperlink" Target="https://www.doi.gov/pressreleases/departments-interior-and-agriculture-announce-wildland-fire-service-plan-modernize" TargetMode="External"/><Relationship Id="rId98" Type="http://schemas.openxmlformats.org/officeDocument/2006/relationships/hyperlink" Target="https://www.doi.gov/pressreleases/interior-launch-us-wildland-fire-service" TargetMode="External"/><Relationship Id="rId121" Type="http://schemas.openxmlformats.org/officeDocument/2006/relationships/hyperlink" Target="https://www.directives.doe.gov/terms_definitions/national-security" TargetMode="External"/><Relationship Id="rId3" Type="http://schemas.openxmlformats.org/officeDocument/2006/relationships/hyperlink" Target="https://www.usda.gov/about-usda/news/press-releases/2025/07/08/farm-security-national-security-trump-administration-takes-bold-action-elevate-american-agriculture" TargetMode="External"/><Relationship Id="rId25" Type="http://schemas.openxmlformats.org/officeDocument/2006/relationships/hyperlink" Target="https://dronedj.com/2023/09/06/newjersey-drone-dye-pool-arrest/" TargetMode="External"/><Relationship Id="rId46" Type="http://schemas.openxmlformats.org/officeDocument/2006/relationships/hyperlink" Target="https://www.faa.gov/newsroom/brand-new-air-traffic-control-system-bnatcs-fact-sheet" TargetMode="External"/><Relationship Id="rId67" Type="http://schemas.openxmlformats.org/officeDocument/2006/relationships/hyperlink" Target="https://www.doi.gov/pressreleases/trump-administration-delivers-historic-nepa-reform-unleashing-resources-americas" TargetMode="External"/><Relationship Id="rId116" Type="http://schemas.openxmlformats.org/officeDocument/2006/relationships/hyperlink" Target="https://www.gao.gov/assets/gao-24-106924.pdf" TargetMode="External"/><Relationship Id="rId20" Type="http://schemas.openxmlformats.org/officeDocument/2006/relationships/hyperlink" Target="https://www.airporttech.tc.faa.gov/Emerging-Entrants" TargetMode="External"/><Relationship Id="rId41" Type="http://schemas.openxmlformats.org/officeDocument/2006/relationships/hyperlink" Target="https://www.faa.gov/node/26" TargetMode="External"/><Relationship Id="rId62" Type="http://schemas.openxmlformats.org/officeDocument/2006/relationships/hyperlink" Target="https://www.epa.gov/newsreleases/united-states-and-mexico-reach-agreement-permanently-and-urgently-end-decades-long" TargetMode="External"/><Relationship Id="rId83" Type="http://schemas.openxmlformats.org/officeDocument/2006/relationships/hyperlink" Target="https://www.usbr.gov/newsroom/news-release/5205" TargetMode="External"/><Relationship Id="rId88" Type="http://schemas.openxmlformats.org/officeDocument/2006/relationships/hyperlink" Target="https://www.waterboards.ca.gov/conservation/regs/docs/conservation-a-way-of-life.pdf" TargetMode="External"/><Relationship Id="rId111" Type="http://schemas.openxmlformats.org/officeDocument/2006/relationships/hyperlink" Target="http://co-co.org/" TargetMode="External"/><Relationship Id="rId15" Type="http://schemas.openxmlformats.org/officeDocument/2006/relationships/hyperlink" Target="https://www.whitehouse.gov/presidential-actions/2025/06/unleashing-american-drone-dominance/" TargetMode="External"/><Relationship Id="rId36" Type="http://schemas.openxmlformats.org/officeDocument/2006/relationships/hyperlink" Target="https://github.com/jjshoots/RemoteIDSpoofer" TargetMode="External"/><Relationship Id="rId57" Type="http://schemas.openxmlformats.org/officeDocument/2006/relationships/hyperlink" Target="https://tfmlearning.faa.gov/course-offerings.html" TargetMode="External"/><Relationship Id="rId106" Type="http://schemas.openxmlformats.org/officeDocument/2006/relationships/hyperlink" Target="https://sam.gov/workspace/contract/opp/29dc1eb1edb24c1bbcd8de9d4ca71092/view" TargetMode="External"/><Relationship Id="rId10" Type="http://schemas.openxmlformats.org/officeDocument/2006/relationships/hyperlink" Target="https://www.whitehouse.gov/presidential-actions/2025/06/restoring-american-airspace-sovereignty/" TargetMode="External"/><Relationship Id="rId31" Type="http://schemas.openxmlformats.org/officeDocument/2006/relationships/hyperlink" Target="https://www.the-independent.com/travel/news-and-advice/gatwick-drone-flights-cancelled-passengers-b2466653.html" TargetMode="External"/><Relationship Id="rId52" Type="http://schemas.openxmlformats.org/officeDocument/2006/relationships/hyperlink" Target="https://yumaspaceport.com/" TargetMode="External"/><Relationship Id="rId73" Type="http://schemas.openxmlformats.org/officeDocument/2006/relationships/hyperlink" Target="https://www.whitehouse.gov/releases/2026/04/ceq-issues-guidance-on-categorical-exclusions/" TargetMode="External"/><Relationship Id="rId78" Type="http://schemas.openxmlformats.org/officeDocument/2006/relationships/hyperlink" Target="https://westernstateswater.org/events/the-southwest-oklahoma-water-supply-action-plan/" TargetMode="External"/><Relationship Id="rId94" Type="http://schemas.openxmlformats.org/officeDocument/2006/relationships/hyperlink" Target="https://www.usda.gov/about-usda/news/press-releases/2025/09/15/usda-and-doi-announce-bold-federal-reforms-improve-nations-wildfire-response-system" TargetMode="External"/><Relationship Id="rId99" Type="http://schemas.openxmlformats.org/officeDocument/2006/relationships/hyperlink" Target="https://cdn.ymaws.com/www.azfirechiefs.org/resource/resmgr/2026/email2026/wildland-2026_transition_gui.pdf" TargetMode="External"/><Relationship Id="rId101" Type="http://schemas.openxmlformats.org/officeDocument/2006/relationships/hyperlink" Target="https://www.usda.gov/sites/default/files/documents/sm-1078-022.pdf" TargetMode="External"/><Relationship Id="rId122" Type="http://schemas.openxmlformats.org/officeDocument/2006/relationships/hyperlink" Target="https://www.whitehouse.gov/wp-content/uploads/2025/12/2025-National-Security-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B7C52-57E2-41E4-B664-C480E2CA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192</Pages>
  <Words>68912</Words>
  <Characters>416918</Characters>
  <Application>Microsoft Office Word</Application>
  <DocSecurity>0</DocSecurity>
  <Lines>7188</Lines>
  <Paragraphs>1943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483887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Duffy</dc:creator>
  <cp:keywords/>
  <dc:description/>
  <cp:lastModifiedBy>Amy Duffy</cp:lastModifiedBy>
  <cp:revision>7</cp:revision>
  <cp:lastPrinted>2026-07-13T16:51:00Z</cp:lastPrinted>
  <dcterms:created xsi:type="dcterms:W3CDTF">2026-07-13T03:21:00Z</dcterms:created>
  <dcterms:modified xsi:type="dcterms:W3CDTF">2026-07-13T18:20:00Z</dcterms:modified>
  <cp:category/>
</cp:coreProperties>
</file>